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FBB30E" w14:textId="77777777" w:rsidR="000050DB" w:rsidRDefault="000050DB" w:rsidP="000050DB">
      <w:pPr>
        <w:pStyle w:val="af"/>
        <w:rPr>
          <w:rFonts w:ascii="黑体" w:eastAsia="黑体" w:hAnsi="黑体" w:cs="黑体"/>
          <w:sz w:val="32"/>
          <w:szCs w:val="32"/>
        </w:rPr>
      </w:pPr>
      <w:r>
        <w:rPr>
          <w:rFonts w:ascii="黑体" w:eastAsia="黑体" w:hAnsi="黑体" w:cs="黑体" w:hint="eastAsia"/>
          <w:sz w:val="32"/>
          <w:szCs w:val="32"/>
        </w:rPr>
        <w:t>附件1</w:t>
      </w:r>
    </w:p>
    <w:p w14:paraId="6710E804" w14:textId="77777777" w:rsidR="000050DB" w:rsidRDefault="000050DB" w:rsidP="000050DB">
      <w:pPr>
        <w:pStyle w:val="af"/>
        <w:rPr>
          <w:rFonts w:ascii="黑体" w:eastAsia="黑体" w:hAnsi="黑体" w:cs="黑体" w:hint="eastAsia"/>
          <w:sz w:val="32"/>
          <w:szCs w:val="32"/>
        </w:rPr>
      </w:pPr>
    </w:p>
    <w:p w14:paraId="0EA1C9AF" w14:textId="77777777" w:rsidR="000050DB" w:rsidRDefault="000050DB" w:rsidP="000050DB">
      <w:pPr>
        <w:spacing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深圳市残疾人联合会因公出访秘鲁、巴西项目</w:t>
      </w:r>
    </w:p>
    <w:p w14:paraId="6FC2E516" w14:textId="77777777" w:rsidR="000050DB" w:rsidRDefault="000050DB" w:rsidP="000050DB">
      <w:pPr>
        <w:spacing w:line="560" w:lineRule="exact"/>
        <w:jc w:val="center"/>
        <w:rPr>
          <w:rFonts w:ascii="方正小标宋_GBK" w:eastAsia="方正小标宋_GBK" w:hAnsi="方正小标宋_GBK" w:cs="方正小标宋_GBK" w:hint="eastAsia"/>
          <w:sz w:val="40"/>
          <w:szCs w:val="40"/>
        </w:rPr>
      </w:pPr>
      <w:r>
        <w:rPr>
          <w:rFonts w:ascii="方正小标宋_GBK" w:eastAsia="方正小标宋_GBK" w:hAnsi="方正小标宋_GBK" w:cs="方正小标宋_GBK" w:hint="eastAsia"/>
          <w:sz w:val="40"/>
          <w:szCs w:val="40"/>
        </w:rPr>
        <w:t>采购需求</w:t>
      </w:r>
    </w:p>
    <w:p w14:paraId="22DB64C5" w14:textId="77777777" w:rsidR="000050DB" w:rsidRDefault="000050DB" w:rsidP="000050DB">
      <w:pPr>
        <w:widowControl/>
        <w:tabs>
          <w:tab w:val="left" w:pos="1923"/>
        </w:tabs>
        <w:kinsoku w:val="0"/>
        <w:overflowPunct w:val="0"/>
        <w:autoSpaceDE w:val="0"/>
        <w:autoSpaceDN w:val="0"/>
        <w:adjustRightInd w:val="0"/>
        <w:spacing w:line="560" w:lineRule="exact"/>
        <w:rPr>
          <w:rFonts w:ascii="黑体" w:eastAsia="黑体" w:hAnsi="黑体" w:hint="eastAsia"/>
          <w:spacing w:val="-2"/>
          <w:w w:val="95"/>
          <w:sz w:val="32"/>
          <w:szCs w:val="24"/>
        </w:rPr>
      </w:pPr>
    </w:p>
    <w:p w14:paraId="55B5A312" w14:textId="77777777" w:rsidR="000050DB" w:rsidRDefault="000050DB" w:rsidP="000050DB">
      <w:pPr>
        <w:widowControl/>
        <w:tabs>
          <w:tab w:val="left" w:pos="1923"/>
        </w:tabs>
        <w:kinsoku w:val="0"/>
        <w:overflowPunct w:val="0"/>
        <w:autoSpaceDE w:val="0"/>
        <w:autoSpaceDN w:val="0"/>
        <w:adjustRightInd w:val="0"/>
        <w:spacing w:line="560" w:lineRule="exact"/>
        <w:ind w:firstLineChars="200" w:firstLine="597"/>
        <w:rPr>
          <w:rFonts w:ascii="仿宋_GB2312" w:eastAsia="仿宋_GB2312" w:hint="eastAsia"/>
          <w:spacing w:val="-2"/>
          <w:w w:val="95"/>
          <w:sz w:val="32"/>
          <w:szCs w:val="24"/>
        </w:rPr>
      </w:pPr>
      <w:r>
        <w:rPr>
          <w:rFonts w:ascii="黑体" w:eastAsia="黑体" w:hAnsi="黑体" w:hint="eastAsia"/>
          <w:spacing w:val="-2"/>
          <w:w w:val="95"/>
          <w:sz w:val="32"/>
          <w:szCs w:val="24"/>
        </w:rPr>
        <w:t>一、</w:t>
      </w:r>
      <w:r>
        <w:rPr>
          <w:rFonts w:ascii="黑体" w:eastAsia="黑体" w:hAnsi="黑体"/>
          <w:spacing w:val="-2"/>
          <w:w w:val="95"/>
          <w:sz w:val="32"/>
          <w:szCs w:val="24"/>
        </w:rPr>
        <w:t>采购项目概况</w:t>
      </w:r>
    </w:p>
    <w:p w14:paraId="343DCAA6"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全面贯彻习近平新时代中国特色社会主义思想，落实党的二十大和二十届二中、三中全会精神，进一步“完善残疾人社会保障制度和关爱服务体系”，积极推动残疾事务国际交流与合作，我会定于近期因公赴秘鲁、巴西出访（2人），计划2025年5月17日出发，拟在外停留9天，其中秘鲁5天（到访利马及库斯科）、巴西4天（到访圣保罗）。</w:t>
      </w:r>
    </w:p>
    <w:p w14:paraId="4194055E" w14:textId="77777777" w:rsidR="000050DB" w:rsidRDefault="000050DB" w:rsidP="000050DB">
      <w:pPr>
        <w:tabs>
          <w:tab w:val="left" w:pos="1923"/>
        </w:tabs>
        <w:kinsoku w:val="0"/>
        <w:overflowPunct w:val="0"/>
        <w:autoSpaceDE w:val="0"/>
        <w:autoSpaceDN w:val="0"/>
        <w:adjustRightInd w:val="0"/>
        <w:spacing w:line="560" w:lineRule="exact"/>
        <w:ind w:firstLineChars="200" w:firstLine="597"/>
        <w:rPr>
          <w:rFonts w:ascii="黑体" w:eastAsia="黑体" w:hAnsi="黑体"/>
          <w:spacing w:val="-2"/>
          <w:w w:val="95"/>
          <w:sz w:val="32"/>
          <w:szCs w:val="24"/>
        </w:rPr>
      </w:pPr>
      <w:r>
        <w:rPr>
          <w:rFonts w:ascii="黑体" w:eastAsia="黑体" w:hAnsi="黑体" w:hint="eastAsia"/>
          <w:spacing w:val="-2"/>
          <w:w w:val="95"/>
          <w:sz w:val="32"/>
          <w:szCs w:val="24"/>
        </w:rPr>
        <w:t>二、项</w:t>
      </w:r>
      <w:r>
        <w:rPr>
          <w:rFonts w:ascii="黑体" w:eastAsia="黑体" w:hAnsi="黑体"/>
          <w:spacing w:val="-2"/>
          <w:w w:val="95"/>
          <w:sz w:val="32"/>
          <w:szCs w:val="24"/>
        </w:rPr>
        <w:t>目服务</w:t>
      </w:r>
      <w:r>
        <w:rPr>
          <w:rFonts w:ascii="黑体" w:eastAsia="黑体" w:hAnsi="黑体" w:hint="eastAsia"/>
          <w:spacing w:val="-2"/>
          <w:w w:val="95"/>
          <w:sz w:val="32"/>
          <w:szCs w:val="24"/>
        </w:rPr>
        <w:t>和</w:t>
      </w:r>
      <w:r>
        <w:rPr>
          <w:rFonts w:ascii="黑体" w:eastAsia="黑体" w:hAnsi="黑体"/>
          <w:spacing w:val="-2"/>
          <w:w w:val="95"/>
          <w:sz w:val="32"/>
          <w:szCs w:val="24"/>
        </w:rPr>
        <w:t>要求</w:t>
      </w:r>
    </w:p>
    <w:p w14:paraId="669EB06D" w14:textId="77777777" w:rsidR="000050DB" w:rsidRDefault="000050DB" w:rsidP="000050DB">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1.代订国际机票。</w:t>
      </w:r>
      <w:r>
        <w:rPr>
          <w:rFonts w:ascii="仿宋_GB2312" w:eastAsia="仿宋_GB2312" w:hAnsi="仿宋_GB2312" w:cs="仿宋_GB2312" w:hint="eastAsia"/>
          <w:sz w:val="32"/>
          <w:szCs w:val="32"/>
        </w:rPr>
        <w:t>根据行程所需，代订往返秘鲁、巴西及途中所涉及的国际机票，需代订国际机票2人，其中经济舱1人、商务舱1人，具体航班根据实际行程订购。</w:t>
      </w:r>
    </w:p>
    <w:p w14:paraId="70E33829" w14:textId="77777777" w:rsidR="000050DB" w:rsidRDefault="000050DB" w:rsidP="000050DB">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2.协助境外城市交通车辆安排。</w:t>
      </w:r>
      <w:r>
        <w:rPr>
          <w:rFonts w:ascii="仿宋_GB2312" w:eastAsia="仿宋_GB2312" w:hAnsi="仿宋_GB2312" w:cs="仿宋_GB2312" w:hint="eastAsia"/>
          <w:sz w:val="32"/>
          <w:szCs w:val="32"/>
        </w:rPr>
        <w:t>根据行程所需，协助安排境外城市交通车辆。具体需求为：利马机场至市区酒店往返、库斯</w:t>
      </w:r>
      <w:proofErr w:type="gramStart"/>
      <w:r>
        <w:rPr>
          <w:rFonts w:ascii="仿宋_GB2312" w:eastAsia="仿宋_GB2312" w:hAnsi="仿宋_GB2312" w:cs="仿宋_GB2312" w:hint="eastAsia"/>
          <w:sz w:val="32"/>
          <w:szCs w:val="32"/>
        </w:rPr>
        <w:t>科机场</w:t>
      </w:r>
      <w:proofErr w:type="gramEnd"/>
      <w:r>
        <w:rPr>
          <w:rFonts w:ascii="仿宋_GB2312" w:eastAsia="仿宋_GB2312" w:hAnsi="仿宋_GB2312" w:cs="仿宋_GB2312" w:hint="eastAsia"/>
          <w:sz w:val="32"/>
          <w:szCs w:val="32"/>
        </w:rPr>
        <w:t>至市区酒店往返、圣保罗机关至市区酒店往返等。具体车辆安排以实际行程为准。</w:t>
      </w:r>
    </w:p>
    <w:p w14:paraId="57EE72AE" w14:textId="77777777" w:rsidR="000050DB" w:rsidRDefault="000050DB" w:rsidP="000050DB">
      <w:pPr>
        <w:spacing w:line="56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3.协助境外食宿、保险及其他后勤保障。</w:t>
      </w:r>
      <w:r>
        <w:rPr>
          <w:rFonts w:ascii="仿宋_GB2312" w:eastAsia="仿宋_GB2312" w:hAnsi="仿宋_GB2312" w:cs="仿宋_GB2312" w:hint="eastAsia"/>
          <w:sz w:val="32"/>
          <w:szCs w:val="32"/>
        </w:rPr>
        <w:t>根据行程所需，协助提供境外期间食宿、保险、市内交通、邮电、办公用品等后勤服务保障，具体以实际行程为准。</w:t>
      </w:r>
    </w:p>
    <w:p w14:paraId="71B26BBA" w14:textId="77777777" w:rsidR="000050DB" w:rsidRDefault="000050DB" w:rsidP="000050DB">
      <w:pPr>
        <w:widowControl/>
        <w:tabs>
          <w:tab w:val="left" w:pos="1923"/>
        </w:tabs>
        <w:kinsoku w:val="0"/>
        <w:overflowPunct w:val="0"/>
        <w:autoSpaceDE w:val="0"/>
        <w:autoSpaceDN w:val="0"/>
        <w:adjustRightInd w:val="0"/>
        <w:spacing w:line="560" w:lineRule="exact"/>
        <w:ind w:firstLineChars="200" w:firstLine="597"/>
        <w:rPr>
          <w:rFonts w:ascii="黑体" w:eastAsia="黑体" w:hAnsi="黑体"/>
          <w:spacing w:val="-2"/>
          <w:w w:val="95"/>
          <w:sz w:val="32"/>
          <w:szCs w:val="24"/>
        </w:rPr>
      </w:pPr>
      <w:r>
        <w:rPr>
          <w:rFonts w:ascii="黑体" w:eastAsia="黑体" w:hAnsi="黑体" w:hint="eastAsia"/>
          <w:spacing w:val="-2"/>
          <w:w w:val="95"/>
          <w:sz w:val="32"/>
          <w:szCs w:val="24"/>
        </w:rPr>
        <w:lastRenderedPageBreak/>
        <w:t>三、</w:t>
      </w:r>
      <w:r>
        <w:rPr>
          <w:rFonts w:ascii="黑体" w:eastAsia="黑体" w:hAnsi="黑体"/>
          <w:spacing w:val="-2"/>
          <w:w w:val="95"/>
          <w:sz w:val="32"/>
          <w:szCs w:val="24"/>
        </w:rPr>
        <w:t>供应商资格要求</w:t>
      </w:r>
    </w:p>
    <w:p w14:paraId="64DBBBB3" w14:textId="77777777" w:rsidR="000050DB" w:rsidRDefault="000050DB" w:rsidP="000050DB">
      <w:pPr>
        <w:widowControl/>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1.具有独立法人。</w:t>
      </w:r>
    </w:p>
    <w:p w14:paraId="5CBCA90D" w14:textId="77777777" w:rsidR="000050DB" w:rsidRDefault="000050DB" w:rsidP="000050DB">
      <w:pPr>
        <w:widowControl/>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2.参加本项目投标前三年内，在经营活动中没有重大违法记录。违法记录的认定标准为在公开网站能查到的被财政部门处理（或处罚）而处于暂停政府采购资格期的或处于暂停承接业务资格期的；或被行业主管部门处罚处于暂停承接业务资格期的；或被政府采购监管部门列入不良行为还在公示期内的或者处于暂停政府采购资格期的。</w:t>
      </w:r>
    </w:p>
    <w:p w14:paraId="4CAE4E8F" w14:textId="77777777" w:rsidR="000050DB" w:rsidRDefault="000050DB" w:rsidP="000050DB">
      <w:pPr>
        <w:widowControl/>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3.经验范围包含曾经有过党政机关公务出访服务方面经验的投标单位优先考虑。</w:t>
      </w:r>
    </w:p>
    <w:p w14:paraId="5608A0EF" w14:textId="77777777" w:rsidR="000050DB" w:rsidRDefault="000050DB" w:rsidP="000050DB">
      <w:pPr>
        <w:widowControl/>
        <w:spacing w:line="560" w:lineRule="exact"/>
        <w:ind w:firstLineChars="200" w:firstLine="640"/>
        <w:rPr>
          <w:rFonts w:ascii="仿宋_GB2312" w:eastAsia="仿宋_GB2312" w:hAnsi="仿宋" w:hint="eastAsia"/>
          <w:sz w:val="32"/>
          <w:szCs w:val="32"/>
        </w:rPr>
      </w:pPr>
      <w:r>
        <w:rPr>
          <w:rFonts w:ascii="仿宋_GB2312" w:eastAsia="仿宋_GB2312" w:hAnsi="仿宋" w:hint="eastAsia"/>
          <w:sz w:val="32"/>
          <w:szCs w:val="32"/>
        </w:rPr>
        <w:t>4.本项目不接受联合体投标，不允许</w:t>
      </w:r>
      <w:r>
        <w:rPr>
          <w:rFonts w:ascii="仿宋_GB2312" w:eastAsia="仿宋_GB2312"/>
          <w:sz w:val="32"/>
          <w:szCs w:val="24"/>
        </w:rPr>
        <w:t>分包或转包</w:t>
      </w:r>
      <w:r>
        <w:rPr>
          <w:rFonts w:ascii="仿宋_GB2312" w:eastAsia="仿宋_GB2312" w:hAnsi="仿宋" w:hint="eastAsia"/>
          <w:sz w:val="32"/>
          <w:szCs w:val="32"/>
        </w:rPr>
        <w:t>。</w:t>
      </w:r>
    </w:p>
    <w:p w14:paraId="2412DAA0" w14:textId="77777777" w:rsidR="000050DB" w:rsidRDefault="000050DB" w:rsidP="000050DB">
      <w:pPr>
        <w:pStyle w:val="af"/>
        <w:spacing w:line="560" w:lineRule="exact"/>
        <w:ind w:firstLineChars="200" w:firstLine="680"/>
        <w:jc w:val="both"/>
        <w:rPr>
          <w:rFonts w:ascii="黑体" w:eastAsia="黑体" w:hAnsi="黑体" w:cs="黑体" w:hint="eastAsia"/>
          <w:sz w:val="32"/>
          <w:szCs w:val="32"/>
        </w:rPr>
      </w:pPr>
      <w:r>
        <w:rPr>
          <w:rFonts w:ascii="黑体" w:eastAsia="黑体" w:hAnsi="黑体" w:cs="黑体" w:hint="eastAsia"/>
          <w:sz w:val="32"/>
          <w:szCs w:val="32"/>
        </w:rPr>
        <w:t>四、评标定标方法</w:t>
      </w:r>
    </w:p>
    <w:p w14:paraId="0259F1E3" w14:textId="77777777" w:rsidR="000050DB" w:rsidRDefault="000050DB" w:rsidP="000050DB">
      <w:pPr>
        <w:tabs>
          <w:tab w:val="left" w:pos="1923"/>
        </w:tabs>
        <w:kinsoku w:val="0"/>
        <w:overflowPunct w:val="0"/>
        <w:autoSpaceDE w:val="0"/>
        <w:autoSpaceDN w:val="0"/>
        <w:adjustRightInd w:val="0"/>
        <w:spacing w:line="560" w:lineRule="exact"/>
        <w:ind w:left="200" w:firstLineChars="200" w:firstLine="597"/>
        <w:rPr>
          <w:rFonts w:ascii="仿宋_GB2312" w:eastAsia="仿宋_GB2312" w:hAnsi="仿宋_GB2312" w:cs="仿宋_GB2312" w:hint="eastAsia"/>
          <w:spacing w:val="-2"/>
          <w:w w:val="95"/>
          <w:sz w:val="32"/>
          <w:szCs w:val="32"/>
        </w:rPr>
      </w:pPr>
      <w:r>
        <w:rPr>
          <w:rFonts w:ascii="仿宋_GB2312" w:eastAsia="仿宋_GB2312" w:hAnsi="仿宋_GB2312" w:cs="仿宋_GB2312" w:hint="eastAsia"/>
          <w:spacing w:val="-2"/>
          <w:w w:val="95"/>
          <w:sz w:val="32"/>
          <w:szCs w:val="32"/>
        </w:rPr>
        <w:t>采用票决法。</w:t>
      </w:r>
    </w:p>
    <w:p w14:paraId="4FA14910" w14:textId="77777777" w:rsidR="000050DB" w:rsidRDefault="000050DB" w:rsidP="000050DB">
      <w:pPr>
        <w:pStyle w:val="af"/>
        <w:spacing w:line="560" w:lineRule="exact"/>
        <w:ind w:firstLineChars="200" w:firstLine="680"/>
        <w:jc w:val="both"/>
        <w:rPr>
          <w:rFonts w:ascii="黑体" w:eastAsia="黑体" w:hAnsi="黑体" w:cs="黑体" w:hint="eastAsia"/>
          <w:sz w:val="32"/>
          <w:szCs w:val="32"/>
        </w:rPr>
      </w:pPr>
      <w:r>
        <w:rPr>
          <w:rFonts w:ascii="黑体" w:eastAsia="黑体" w:hAnsi="黑体" w:cs="黑体" w:hint="eastAsia"/>
          <w:sz w:val="32"/>
          <w:szCs w:val="32"/>
        </w:rPr>
        <w:t>五、商务需求</w:t>
      </w:r>
    </w:p>
    <w:p w14:paraId="797CBC1C"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（一）服务期：</w:t>
      </w:r>
      <w:r>
        <w:rPr>
          <w:rFonts w:ascii="仿宋_GB2312" w:eastAsia="仿宋_GB2312" w:hint="eastAsia"/>
          <w:spacing w:val="-2"/>
          <w:w w:val="95"/>
          <w:sz w:val="32"/>
          <w:szCs w:val="24"/>
        </w:rPr>
        <w:t>自合同</w:t>
      </w:r>
      <w:proofErr w:type="gramStart"/>
      <w:r>
        <w:rPr>
          <w:rFonts w:ascii="仿宋_GB2312" w:eastAsia="仿宋_GB2312" w:hint="eastAsia"/>
          <w:spacing w:val="-2"/>
          <w:w w:val="95"/>
          <w:sz w:val="32"/>
          <w:szCs w:val="24"/>
        </w:rPr>
        <w:t>签定</w:t>
      </w:r>
      <w:proofErr w:type="gramEnd"/>
      <w:r>
        <w:rPr>
          <w:rFonts w:ascii="仿宋_GB2312" w:eastAsia="仿宋_GB2312" w:hint="eastAsia"/>
          <w:spacing w:val="-2"/>
          <w:w w:val="95"/>
          <w:sz w:val="32"/>
          <w:szCs w:val="24"/>
        </w:rPr>
        <w:t>之日起至本次出访行程结束</w:t>
      </w:r>
      <w:r>
        <w:rPr>
          <w:rFonts w:ascii="仿宋_GB2312" w:eastAsia="仿宋_GB2312" w:hAnsi="仿宋_GB2312" w:cs="仿宋_GB2312" w:hint="eastAsia"/>
          <w:sz w:val="32"/>
          <w:szCs w:val="32"/>
        </w:rPr>
        <w:t>。</w:t>
      </w:r>
    </w:p>
    <w:p w14:paraId="41497216"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（二）报价要求：</w:t>
      </w:r>
    </w:p>
    <w:p w14:paraId="39AA8FD5"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本项目服务费采用包干制，应包括服务成本、法定税费和企业的利润。由投标供应商根据采购文件所提供的资料自行测算投标报价；一经中标，报价总价作为中标供应商与采购人签订的合同金额，合同期限内不做调整。</w:t>
      </w:r>
    </w:p>
    <w:p w14:paraId="5F5CB00D"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2.投标供应商应当根据本单位的成本自行决定报价，但不得以低于其单位成本的报价投标。</w:t>
      </w:r>
    </w:p>
    <w:p w14:paraId="01DABC1E"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3.投标供应商的报价不得超过项目预算金额。</w:t>
      </w:r>
    </w:p>
    <w:p w14:paraId="3F6F72C3"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4.投标供应商的报价，应当是本项目采购范围和采</w:t>
      </w:r>
      <w:r>
        <w:rPr>
          <w:rFonts w:ascii="仿宋_GB2312" w:eastAsia="仿宋_GB2312" w:hAnsi="仿宋_GB2312" w:cs="仿宋_GB2312" w:hint="eastAsia"/>
          <w:sz w:val="32"/>
          <w:szCs w:val="32"/>
        </w:rPr>
        <w:lastRenderedPageBreak/>
        <w:t>购文件及合同条款上所列的各项内容中所述的全部，不得以任何理由予以重复。</w:t>
      </w:r>
    </w:p>
    <w:p w14:paraId="31926E99"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5.除非采购人通过修改采购文件予以更正，否则，投标供应商应毫无例外地按响应文件所列的清单</w:t>
      </w:r>
      <w:proofErr w:type="gramStart"/>
      <w:r>
        <w:rPr>
          <w:rFonts w:ascii="仿宋_GB2312" w:eastAsia="仿宋_GB2312" w:hAnsi="仿宋_GB2312" w:cs="仿宋_GB2312" w:hint="eastAsia"/>
          <w:sz w:val="32"/>
          <w:szCs w:val="32"/>
        </w:rPr>
        <w:t>中项目</w:t>
      </w:r>
      <w:proofErr w:type="gramEnd"/>
      <w:r>
        <w:rPr>
          <w:rFonts w:ascii="仿宋_GB2312" w:eastAsia="仿宋_GB2312" w:hAnsi="仿宋_GB2312" w:cs="仿宋_GB2312" w:hint="eastAsia"/>
          <w:sz w:val="32"/>
          <w:szCs w:val="32"/>
        </w:rPr>
        <w:t>和数量填报综合单价和合价。投标供应商未</w:t>
      </w:r>
      <w:proofErr w:type="gramStart"/>
      <w:r>
        <w:rPr>
          <w:rFonts w:ascii="仿宋_GB2312" w:eastAsia="仿宋_GB2312" w:hAnsi="仿宋_GB2312" w:cs="仿宋_GB2312" w:hint="eastAsia"/>
          <w:sz w:val="32"/>
          <w:szCs w:val="32"/>
        </w:rPr>
        <w:t>填综合</w:t>
      </w:r>
      <w:proofErr w:type="gramEnd"/>
      <w:r>
        <w:rPr>
          <w:rFonts w:ascii="仿宋_GB2312" w:eastAsia="仿宋_GB2312" w:hAnsi="仿宋_GB2312" w:cs="仿宋_GB2312" w:hint="eastAsia"/>
          <w:sz w:val="32"/>
          <w:szCs w:val="32"/>
        </w:rPr>
        <w:t>单价或合价的项目，在实施后，将不得以支付，并视作该项费用已包括在其它有价款的综合单价或合价内。</w:t>
      </w:r>
    </w:p>
    <w:p w14:paraId="59A9A033"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6.投标供应商应先到项目地点踏勘以充分了解项目的位置、情况、道路及任何其它足以影响投标报价的情况，任何因忽视或误解项目情况而导致的索赔或服务期限延长申请将不获批准。</w:t>
      </w:r>
    </w:p>
    <w:p w14:paraId="5B739C58"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14:paraId="7D41B14F"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（三）付款方式：</w:t>
      </w:r>
      <w:r>
        <w:rPr>
          <w:rFonts w:ascii="仿宋_GB2312" w:eastAsia="仿宋_GB2312" w:hint="eastAsia"/>
          <w:spacing w:val="-2"/>
          <w:w w:val="95"/>
          <w:sz w:val="32"/>
          <w:szCs w:val="24"/>
        </w:rPr>
        <w:t>以合同签订的</w:t>
      </w:r>
      <w:r>
        <w:rPr>
          <w:rFonts w:ascii="仿宋_GB2312" w:eastAsia="仿宋_GB2312" w:hAnsi="仿宋_GB2312" w:cs="仿宋_GB2312" w:hint="eastAsia"/>
          <w:sz w:val="32"/>
          <w:szCs w:val="32"/>
        </w:rPr>
        <w:t>付款方式为准。</w:t>
      </w:r>
    </w:p>
    <w:p w14:paraId="5C3C1FA1" w14:textId="77777777" w:rsidR="000050DB" w:rsidRDefault="000050DB" w:rsidP="000050DB">
      <w:pPr>
        <w:pStyle w:val="af"/>
        <w:spacing w:line="560" w:lineRule="exact"/>
        <w:ind w:firstLineChars="200" w:firstLine="68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（四）违约责任：</w:t>
      </w:r>
      <w:r>
        <w:rPr>
          <w:rFonts w:ascii="仿宋_GB2312" w:eastAsia="仿宋_GB2312" w:hint="eastAsia"/>
          <w:spacing w:val="-2"/>
          <w:sz w:val="32"/>
          <w:szCs w:val="24"/>
        </w:rPr>
        <w:t>以合同签订的违约责任确定。</w:t>
      </w:r>
    </w:p>
    <w:p w14:paraId="09964E1D" w14:textId="77777777" w:rsidR="000050DB" w:rsidRDefault="000050DB" w:rsidP="000050DB">
      <w:pPr>
        <w:widowControl/>
        <w:spacing w:line="560" w:lineRule="exact"/>
        <w:ind w:firstLineChars="200" w:firstLine="680"/>
        <w:rPr>
          <w:rFonts w:ascii="仿宋_GB2312" w:eastAsia="仿宋_GB2312"/>
          <w:spacing w:val="-2"/>
          <w:w w:val="95"/>
          <w:sz w:val="32"/>
          <w:szCs w:val="24"/>
        </w:rPr>
      </w:pPr>
      <w:r>
        <w:rPr>
          <w:rFonts w:ascii="仿宋_GB2312" w:eastAsia="仿宋_GB2312" w:hAnsi="仿宋_GB2312" w:cs="仿宋_GB2312" w:hint="eastAsia"/>
          <w:bCs/>
          <w:spacing w:val="10"/>
          <w:kern w:val="0"/>
          <w:sz w:val="32"/>
          <w:szCs w:val="32"/>
        </w:rPr>
        <w:t>（五）保密要求：保守本单位的秘密，除法</w:t>
      </w:r>
      <w:r>
        <w:rPr>
          <w:rFonts w:ascii="仿宋_GB2312" w:eastAsia="仿宋_GB2312"/>
          <w:spacing w:val="-2"/>
          <w:w w:val="95"/>
          <w:sz w:val="32"/>
          <w:szCs w:val="24"/>
        </w:rPr>
        <w:t>律规定和单位领导人同意外</w:t>
      </w:r>
      <w:r>
        <w:rPr>
          <w:rFonts w:ascii="仿宋_GB2312" w:eastAsia="仿宋_GB2312" w:hint="eastAsia"/>
          <w:spacing w:val="-2"/>
          <w:w w:val="95"/>
          <w:sz w:val="32"/>
          <w:szCs w:val="24"/>
        </w:rPr>
        <w:t>，</w:t>
      </w:r>
      <w:r>
        <w:rPr>
          <w:rFonts w:ascii="仿宋_GB2312" w:eastAsia="仿宋_GB2312"/>
          <w:spacing w:val="-2"/>
          <w:w w:val="95"/>
          <w:sz w:val="32"/>
          <w:szCs w:val="24"/>
        </w:rPr>
        <w:t>不得私自向外界提供或者泄露本单位的政务信息和</w:t>
      </w:r>
      <w:r>
        <w:rPr>
          <w:rFonts w:ascii="仿宋_GB2312" w:eastAsia="仿宋_GB2312" w:hint="eastAsia"/>
          <w:spacing w:val="-2"/>
          <w:w w:val="95"/>
          <w:sz w:val="32"/>
          <w:szCs w:val="24"/>
        </w:rPr>
        <w:t>出访行程信息</w:t>
      </w:r>
      <w:r>
        <w:rPr>
          <w:rFonts w:ascii="仿宋_GB2312" w:eastAsia="仿宋_GB2312"/>
          <w:spacing w:val="-2"/>
          <w:w w:val="95"/>
          <w:sz w:val="32"/>
          <w:szCs w:val="24"/>
        </w:rPr>
        <w:t>。</w:t>
      </w:r>
    </w:p>
    <w:p w14:paraId="4F28C0DC" w14:textId="77777777" w:rsidR="00160C60" w:rsidRPr="000050DB" w:rsidRDefault="00160C60">
      <w:pPr>
        <w:rPr>
          <w:rFonts w:hint="eastAsia"/>
        </w:rPr>
      </w:pPr>
    </w:p>
    <w:sectPr w:rsidR="00160C60" w:rsidRPr="000050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default"/>
    <w:sig w:usb0="00000001" w:usb1="080E0000" w:usb2="0000000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0DB"/>
    <w:rsid w:val="000050DB"/>
    <w:rsid w:val="00160C60"/>
    <w:rsid w:val="003A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0A6DA"/>
  <w15:chartTrackingRefBased/>
  <w15:docId w15:val="{27F0A85B-D766-4429-B953-66FE34AA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0050DB"/>
    <w:pPr>
      <w:widowControl w:val="0"/>
      <w:jc w:val="both"/>
    </w:pPr>
    <w:rPr>
      <w:rFonts w:ascii="Times New Roman" w:eastAsia="宋体" w:hAnsi="Times New Roman" w:cs="Times New Roman"/>
    </w:rPr>
  </w:style>
  <w:style w:type="paragraph" w:styleId="1">
    <w:name w:val="heading 1"/>
    <w:basedOn w:val="a"/>
    <w:next w:val="a"/>
    <w:link w:val="10"/>
    <w:uiPriority w:val="9"/>
    <w:qFormat/>
    <w:rsid w:val="000050DB"/>
    <w:pPr>
      <w:keepNext/>
      <w:keepLines/>
      <w:spacing w:before="480" w:after="80"/>
      <w:outlineLvl w:val="0"/>
    </w:pPr>
    <w:rPr>
      <w:rFonts w:asciiTheme="majorHAnsi" w:eastAsiaTheme="majorEastAsia" w:hAnsiTheme="majorHAnsi" w:cstheme="majorBidi"/>
      <w:color w:val="2E74B5" w:themeColor="accent1" w:themeShade="BF"/>
      <w:sz w:val="48"/>
      <w:szCs w:val="48"/>
    </w:rPr>
  </w:style>
  <w:style w:type="paragraph" w:styleId="2">
    <w:name w:val="heading 2"/>
    <w:basedOn w:val="a"/>
    <w:next w:val="a"/>
    <w:link w:val="20"/>
    <w:uiPriority w:val="9"/>
    <w:semiHidden/>
    <w:unhideWhenUsed/>
    <w:qFormat/>
    <w:rsid w:val="000050DB"/>
    <w:pPr>
      <w:keepNext/>
      <w:keepLines/>
      <w:spacing w:before="160" w:after="80"/>
      <w:outlineLvl w:val="1"/>
    </w:pPr>
    <w:rPr>
      <w:rFonts w:asciiTheme="majorHAnsi" w:eastAsiaTheme="majorEastAsia" w:hAnsiTheme="majorHAnsi" w:cstheme="majorBidi"/>
      <w:color w:val="2E74B5" w:themeColor="accent1" w:themeShade="BF"/>
      <w:sz w:val="40"/>
      <w:szCs w:val="40"/>
    </w:rPr>
  </w:style>
  <w:style w:type="paragraph" w:styleId="3">
    <w:name w:val="heading 3"/>
    <w:basedOn w:val="a"/>
    <w:next w:val="a"/>
    <w:link w:val="30"/>
    <w:uiPriority w:val="9"/>
    <w:semiHidden/>
    <w:unhideWhenUsed/>
    <w:qFormat/>
    <w:rsid w:val="000050DB"/>
    <w:pPr>
      <w:keepNext/>
      <w:keepLines/>
      <w:spacing w:before="160" w:after="80"/>
      <w:outlineLvl w:val="2"/>
    </w:pPr>
    <w:rPr>
      <w:rFonts w:asciiTheme="majorHAnsi" w:eastAsiaTheme="majorEastAsia" w:hAnsiTheme="majorHAnsi" w:cstheme="majorBidi"/>
      <w:color w:val="2E74B5" w:themeColor="accent1" w:themeShade="BF"/>
      <w:sz w:val="32"/>
      <w:szCs w:val="32"/>
    </w:rPr>
  </w:style>
  <w:style w:type="paragraph" w:styleId="4">
    <w:name w:val="heading 4"/>
    <w:basedOn w:val="a"/>
    <w:next w:val="a"/>
    <w:link w:val="40"/>
    <w:uiPriority w:val="9"/>
    <w:semiHidden/>
    <w:unhideWhenUsed/>
    <w:qFormat/>
    <w:rsid w:val="000050DB"/>
    <w:pPr>
      <w:keepNext/>
      <w:keepLines/>
      <w:spacing w:before="80" w:after="40"/>
      <w:outlineLvl w:val="3"/>
    </w:pPr>
    <w:rPr>
      <w:rFonts w:asciiTheme="minorHAnsi" w:eastAsiaTheme="minorEastAsia" w:hAnsiTheme="minorHAnsi" w:cstheme="majorBidi"/>
      <w:color w:val="2E74B5" w:themeColor="accent1" w:themeShade="BF"/>
      <w:sz w:val="28"/>
      <w:szCs w:val="28"/>
    </w:rPr>
  </w:style>
  <w:style w:type="paragraph" w:styleId="5">
    <w:name w:val="heading 5"/>
    <w:basedOn w:val="a"/>
    <w:next w:val="a"/>
    <w:link w:val="50"/>
    <w:uiPriority w:val="9"/>
    <w:semiHidden/>
    <w:unhideWhenUsed/>
    <w:qFormat/>
    <w:rsid w:val="000050DB"/>
    <w:pPr>
      <w:keepNext/>
      <w:keepLines/>
      <w:spacing w:before="80" w:after="40"/>
      <w:outlineLvl w:val="4"/>
    </w:pPr>
    <w:rPr>
      <w:rFonts w:asciiTheme="minorHAnsi" w:eastAsiaTheme="minorEastAsia" w:hAnsiTheme="minorHAnsi" w:cstheme="majorBidi"/>
      <w:color w:val="2E74B5" w:themeColor="accent1" w:themeShade="BF"/>
      <w:sz w:val="24"/>
      <w:szCs w:val="24"/>
    </w:rPr>
  </w:style>
  <w:style w:type="paragraph" w:styleId="6">
    <w:name w:val="heading 6"/>
    <w:basedOn w:val="a"/>
    <w:next w:val="a"/>
    <w:link w:val="60"/>
    <w:uiPriority w:val="9"/>
    <w:semiHidden/>
    <w:unhideWhenUsed/>
    <w:qFormat/>
    <w:rsid w:val="000050DB"/>
    <w:pPr>
      <w:keepNext/>
      <w:keepLines/>
      <w:spacing w:before="40"/>
      <w:outlineLvl w:val="5"/>
    </w:pPr>
    <w:rPr>
      <w:rFonts w:asciiTheme="minorHAnsi" w:eastAsiaTheme="minorEastAsia" w:hAnsiTheme="minorHAnsi" w:cstheme="majorBidi"/>
      <w:b/>
      <w:bCs/>
      <w:color w:val="2E74B5" w:themeColor="accent1" w:themeShade="BF"/>
    </w:rPr>
  </w:style>
  <w:style w:type="paragraph" w:styleId="7">
    <w:name w:val="heading 7"/>
    <w:basedOn w:val="a"/>
    <w:next w:val="a"/>
    <w:link w:val="70"/>
    <w:uiPriority w:val="9"/>
    <w:semiHidden/>
    <w:unhideWhenUsed/>
    <w:qFormat/>
    <w:rsid w:val="000050DB"/>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0050DB"/>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0050DB"/>
    <w:pPr>
      <w:keepNext/>
      <w:keepLines/>
      <w:outlineLvl w:val="8"/>
    </w:pPr>
    <w:rPr>
      <w:rFonts w:asciiTheme="minorHAnsi" w:eastAsiaTheme="majorEastAsia" w:hAnsiTheme="minorHAnsi"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
    <w:rsid w:val="000050DB"/>
    <w:rPr>
      <w:rFonts w:asciiTheme="majorHAnsi" w:eastAsiaTheme="majorEastAsia" w:hAnsiTheme="majorHAnsi" w:cstheme="majorBidi"/>
      <w:color w:val="2E74B5" w:themeColor="accent1" w:themeShade="BF"/>
      <w:sz w:val="48"/>
      <w:szCs w:val="48"/>
    </w:rPr>
  </w:style>
  <w:style w:type="character" w:customStyle="1" w:styleId="20">
    <w:name w:val="标题 2 字符"/>
    <w:basedOn w:val="a1"/>
    <w:link w:val="2"/>
    <w:uiPriority w:val="9"/>
    <w:semiHidden/>
    <w:rsid w:val="000050DB"/>
    <w:rPr>
      <w:rFonts w:asciiTheme="majorHAnsi" w:eastAsiaTheme="majorEastAsia" w:hAnsiTheme="majorHAnsi" w:cstheme="majorBidi"/>
      <w:color w:val="2E74B5" w:themeColor="accent1" w:themeShade="BF"/>
      <w:sz w:val="40"/>
      <w:szCs w:val="40"/>
    </w:rPr>
  </w:style>
  <w:style w:type="character" w:customStyle="1" w:styleId="30">
    <w:name w:val="标题 3 字符"/>
    <w:basedOn w:val="a1"/>
    <w:link w:val="3"/>
    <w:uiPriority w:val="9"/>
    <w:semiHidden/>
    <w:rsid w:val="000050DB"/>
    <w:rPr>
      <w:rFonts w:asciiTheme="majorHAnsi" w:eastAsiaTheme="majorEastAsia" w:hAnsiTheme="majorHAnsi" w:cstheme="majorBidi"/>
      <w:color w:val="2E74B5" w:themeColor="accent1" w:themeShade="BF"/>
      <w:sz w:val="32"/>
      <w:szCs w:val="32"/>
    </w:rPr>
  </w:style>
  <w:style w:type="character" w:customStyle="1" w:styleId="40">
    <w:name w:val="标题 4 字符"/>
    <w:basedOn w:val="a1"/>
    <w:link w:val="4"/>
    <w:uiPriority w:val="9"/>
    <w:semiHidden/>
    <w:rsid w:val="000050DB"/>
    <w:rPr>
      <w:rFonts w:cstheme="majorBidi"/>
      <w:color w:val="2E74B5" w:themeColor="accent1" w:themeShade="BF"/>
      <w:sz w:val="28"/>
      <w:szCs w:val="28"/>
    </w:rPr>
  </w:style>
  <w:style w:type="character" w:customStyle="1" w:styleId="50">
    <w:name w:val="标题 5 字符"/>
    <w:basedOn w:val="a1"/>
    <w:link w:val="5"/>
    <w:uiPriority w:val="9"/>
    <w:semiHidden/>
    <w:rsid w:val="000050DB"/>
    <w:rPr>
      <w:rFonts w:cstheme="majorBidi"/>
      <w:color w:val="2E74B5" w:themeColor="accent1" w:themeShade="BF"/>
      <w:sz w:val="24"/>
      <w:szCs w:val="24"/>
    </w:rPr>
  </w:style>
  <w:style w:type="character" w:customStyle="1" w:styleId="60">
    <w:name w:val="标题 6 字符"/>
    <w:basedOn w:val="a1"/>
    <w:link w:val="6"/>
    <w:uiPriority w:val="9"/>
    <w:semiHidden/>
    <w:rsid w:val="000050DB"/>
    <w:rPr>
      <w:rFonts w:cstheme="majorBidi"/>
      <w:b/>
      <w:bCs/>
      <w:color w:val="2E74B5" w:themeColor="accent1" w:themeShade="BF"/>
    </w:rPr>
  </w:style>
  <w:style w:type="character" w:customStyle="1" w:styleId="70">
    <w:name w:val="标题 7 字符"/>
    <w:basedOn w:val="a1"/>
    <w:link w:val="7"/>
    <w:uiPriority w:val="9"/>
    <w:semiHidden/>
    <w:rsid w:val="000050DB"/>
    <w:rPr>
      <w:rFonts w:cstheme="majorBidi"/>
      <w:b/>
      <w:bCs/>
      <w:color w:val="595959" w:themeColor="text1" w:themeTint="A6"/>
    </w:rPr>
  </w:style>
  <w:style w:type="character" w:customStyle="1" w:styleId="80">
    <w:name w:val="标题 8 字符"/>
    <w:basedOn w:val="a1"/>
    <w:link w:val="8"/>
    <w:uiPriority w:val="9"/>
    <w:semiHidden/>
    <w:rsid w:val="000050DB"/>
    <w:rPr>
      <w:rFonts w:cstheme="majorBidi"/>
      <w:color w:val="595959" w:themeColor="text1" w:themeTint="A6"/>
    </w:rPr>
  </w:style>
  <w:style w:type="character" w:customStyle="1" w:styleId="90">
    <w:name w:val="标题 9 字符"/>
    <w:basedOn w:val="a1"/>
    <w:link w:val="9"/>
    <w:uiPriority w:val="9"/>
    <w:semiHidden/>
    <w:rsid w:val="000050DB"/>
    <w:rPr>
      <w:rFonts w:eastAsiaTheme="majorEastAsia" w:cstheme="majorBidi"/>
      <w:color w:val="595959" w:themeColor="text1" w:themeTint="A6"/>
    </w:rPr>
  </w:style>
  <w:style w:type="paragraph" w:styleId="a4">
    <w:name w:val="Title"/>
    <w:basedOn w:val="a"/>
    <w:next w:val="a"/>
    <w:link w:val="a5"/>
    <w:uiPriority w:val="10"/>
    <w:qFormat/>
    <w:rsid w:val="000050DB"/>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0050DB"/>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0050D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0050DB"/>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0050DB"/>
    <w:pPr>
      <w:spacing w:before="160" w:after="160"/>
      <w:jc w:val="center"/>
    </w:pPr>
    <w:rPr>
      <w:rFonts w:asciiTheme="minorHAnsi" w:eastAsiaTheme="minorEastAsia" w:hAnsiTheme="minorHAnsi" w:cstheme="minorBidi"/>
      <w:i/>
      <w:iCs/>
      <w:color w:val="404040" w:themeColor="text1" w:themeTint="BF"/>
    </w:rPr>
  </w:style>
  <w:style w:type="character" w:customStyle="1" w:styleId="a9">
    <w:name w:val="引用 字符"/>
    <w:basedOn w:val="a1"/>
    <w:link w:val="a8"/>
    <w:uiPriority w:val="29"/>
    <w:rsid w:val="000050DB"/>
    <w:rPr>
      <w:i/>
      <w:iCs/>
      <w:color w:val="404040" w:themeColor="text1" w:themeTint="BF"/>
    </w:rPr>
  </w:style>
  <w:style w:type="paragraph" w:styleId="aa">
    <w:name w:val="List Paragraph"/>
    <w:basedOn w:val="a"/>
    <w:uiPriority w:val="34"/>
    <w:qFormat/>
    <w:rsid w:val="000050DB"/>
    <w:pPr>
      <w:ind w:left="720"/>
      <w:contextualSpacing/>
    </w:pPr>
    <w:rPr>
      <w:rFonts w:asciiTheme="minorHAnsi" w:eastAsiaTheme="minorEastAsia" w:hAnsiTheme="minorHAnsi" w:cstheme="minorBidi"/>
    </w:rPr>
  </w:style>
  <w:style w:type="character" w:styleId="ab">
    <w:name w:val="Intense Emphasis"/>
    <w:basedOn w:val="a1"/>
    <w:uiPriority w:val="21"/>
    <w:qFormat/>
    <w:rsid w:val="000050DB"/>
    <w:rPr>
      <w:i/>
      <w:iCs/>
      <w:color w:val="2E74B5" w:themeColor="accent1" w:themeShade="BF"/>
    </w:rPr>
  </w:style>
  <w:style w:type="paragraph" w:styleId="ac">
    <w:name w:val="Intense Quote"/>
    <w:basedOn w:val="a"/>
    <w:next w:val="a"/>
    <w:link w:val="ad"/>
    <w:uiPriority w:val="30"/>
    <w:qFormat/>
    <w:rsid w:val="000050DB"/>
    <w:pPr>
      <w:pBdr>
        <w:top w:val="single" w:sz="4" w:space="10" w:color="2E74B5" w:themeColor="accent1" w:themeShade="BF"/>
        <w:bottom w:val="single" w:sz="4" w:space="10" w:color="2E74B5" w:themeColor="accent1" w:themeShade="BF"/>
      </w:pBdr>
      <w:spacing w:before="360" w:after="360"/>
      <w:ind w:left="864" w:right="864"/>
      <w:jc w:val="center"/>
    </w:pPr>
    <w:rPr>
      <w:rFonts w:asciiTheme="minorHAnsi" w:eastAsiaTheme="minorEastAsia" w:hAnsiTheme="minorHAnsi" w:cstheme="minorBidi"/>
      <w:i/>
      <w:iCs/>
      <w:color w:val="2E74B5" w:themeColor="accent1" w:themeShade="BF"/>
    </w:rPr>
  </w:style>
  <w:style w:type="character" w:customStyle="1" w:styleId="ad">
    <w:name w:val="明显引用 字符"/>
    <w:basedOn w:val="a1"/>
    <w:link w:val="ac"/>
    <w:uiPriority w:val="30"/>
    <w:rsid w:val="000050DB"/>
    <w:rPr>
      <w:i/>
      <w:iCs/>
      <w:color w:val="2E74B5" w:themeColor="accent1" w:themeShade="BF"/>
    </w:rPr>
  </w:style>
  <w:style w:type="character" w:styleId="ae">
    <w:name w:val="Intense Reference"/>
    <w:basedOn w:val="a1"/>
    <w:uiPriority w:val="32"/>
    <w:qFormat/>
    <w:rsid w:val="000050DB"/>
    <w:rPr>
      <w:b/>
      <w:bCs/>
      <w:smallCaps/>
      <w:color w:val="2E74B5" w:themeColor="accent1" w:themeShade="BF"/>
      <w:spacing w:val="5"/>
    </w:rPr>
  </w:style>
  <w:style w:type="paragraph" w:customStyle="1" w:styleId="af">
    <w:name w:val="表格文字"/>
    <w:basedOn w:val="a"/>
    <w:qFormat/>
    <w:rsid w:val="000050DB"/>
    <w:pPr>
      <w:spacing w:before="25" w:after="25"/>
      <w:jc w:val="left"/>
    </w:pPr>
    <w:rPr>
      <w:bCs/>
      <w:spacing w:val="10"/>
      <w:kern w:val="0"/>
      <w:sz w:val="24"/>
    </w:rPr>
  </w:style>
  <w:style w:type="paragraph" w:styleId="a0">
    <w:name w:val="Normal Indent"/>
    <w:basedOn w:val="a"/>
    <w:uiPriority w:val="99"/>
    <w:semiHidden/>
    <w:unhideWhenUsed/>
    <w:rsid w:val="000050D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202</Words>
  <Characters>1158</Characters>
  <Application>Microsoft Office Word</Application>
  <DocSecurity>0</DocSecurity>
  <Lines>9</Lines>
  <Paragraphs>2</Paragraphs>
  <ScaleCrop>false</ScaleCrop>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2025-04-21T09:24:00Z</dcterms:created>
  <dcterms:modified xsi:type="dcterms:W3CDTF">2025-04-21T09:25:00Z</dcterms:modified>
</cp:coreProperties>
</file>