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eastAsia="方正小标宋简体"/>
          <w:bCs/>
          <w:color w:val="FF0000"/>
          <w:spacing w:val="40"/>
          <w:w w:val="75"/>
          <w:kern w:val="6"/>
          <w:sz w:val="72"/>
          <w:szCs w:val="74"/>
        </w:rPr>
      </w:pPr>
      <w:r>
        <w:rPr>
          <w:rFonts w:hint="eastAsia" w:ascii="方正小标宋简体" w:eastAsia="方正小标宋简体"/>
          <w:bCs/>
          <w:color w:val="FF0000"/>
          <w:spacing w:val="40"/>
          <w:w w:val="75"/>
          <w:kern w:val="6"/>
          <w:sz w:val="72"/>
          <w:szCs w:val="74"/>
        </w:rPr>
        <w:t>深圳市残疾人综合服务中心</w:t>
      </w:r>
    </w:p>
    <w:p>
      <w:pPr>
        <w:jc w:val="right"/>
        <w:rPr>
          <w:rFonts w:hint="default" w:ascii="仿宋_GB2312" w:hAnsi="宋体" w:eastAsia="仿宋_GB2312"/>
          <w:color w:val="auto"/>
          <w:sz w:val="32"/>
          <w:szCs w:val="32"/>
          <w:highlight w:val="none"/>
          <w:lang w:val="en-US" w:eastAsia="zh-CN"/>
        </w:rPr>
      </w:pPr>
      <w:r>
        <w:rPr>
          <w:rFonts w:ascii="仿宋_GB2312" w:eastAsia="仿宋_GB2312"/>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6350</wp:posOffset>
                </wp:positionV>
                <wp:extent cx="5553075" cy="0"/>
                <wp:effectExtent l="0" t="0" r="0" b="0"/>
                <wp:wrapNone/>
                <wp:docPr id="8" name="直接箭头连接符 8"/>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anchor>
            </w:drawing>
          </mc:Choice>
          <mc:Fallback>
            <w:pict>
              <v:shape id="_x0000_s1026" o:spid="_x0000_s1026" o:spt="32" type="#_x0000_t32" style="position:absolute;left:0pt;margin-left:-9.45pt;margin-top:0.5pt;height:0pt;width:437.25pt;z-index:251659264;mso-width-relative:page;mso-height-relative:page;" filled="f" stroked="t" coordsize="21600,21600" o:gfxdata="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TjKYdQAAAAHAQAADwAAAAAAAAABACAAAAAiAAAAZHJzL2Rvd25yZXYueG1s&#10;UEsBAhQAFAAAAAgAh07iQGvUsnj8AQAAzQMAAA4AAAAAAAAAAQAgAAAAIwEAAGRycy9lMm9Eb2Mu&#10;eG1sUEsFBgAAAAAGAAYAWQEAAJEFAAAAAA==&#10;">
                <v:fill on="f" focussize="0,0"/>
                <v:stroke weight="1.5pt" color="#FF0000" joinstyle="round"/>
                <v:imagedata o:title=""/>
                <o:lock v:ext="edit" aspectratio="f"/>
              </v:shape>
            </w:pict>
          </mc:Fallback>
        </mc:AlternateContent>
      </w:r>
      <w:r>
        <w:rPr>
          <w:rFonts w:hint="eastAsia" w:ascii="仿宋_GB2312" w:hAnsi="仿宋" w:eastAsia="仿宋_GB2312"/>
          <w:color w:val="auto"/>
          <w:sz w:val="32"/>
          <w:szCs w:val="32"/>
          <w:highlight w:val="none"/>
        </w:rPr>
        <w:t>招标编号：</w:t>
      </w:r>
      <w:r>
        <w:rPr>
          <w:rFonts w:ascii="仿宋_GB2312" w:eastAsia="仿宋_GB2312"/>
          <w:color w:val="auto"/>
          <w:sz w:val="32"/>
          <w:szCs w:val="32"/>
          <w:highlight w:val="none"/>
        </w:rPr>
        <w:t>ZHZB20</w:t>
      </w:r>
      <w:r>
        <w:rPr>
          <w:rFonts w:hint="eastAsia" w:ascii="仿宋_GB2312" w:eastAsia="仿宋_GB2312"/>
          <w:color w:val="auto"/>
          <w:sz w:val="32"/>
          <w:szCs w:val="32"/>
          <w:highlight w:val="none"/>
          <w:lang w:val="en-US" w:eastAsia="zh-CN"/>
        </w:rPr>
        <w:t>24023</w:t>
      </w:r>
    </w:p>
    <w:p>
      <w:pPr>
        <w:jc w:val="center"/>
        <w:rPr>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物业管理费-物业管理绿植租赁项目</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招标公告</w:t>
      </w:r>
    </w:p>
    <w:p>
      <w:pPr>
        <w:jc w:val="center"/>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（第二次）</w:t>
      </w:r>
    </w:p>
    <w:p>
      <w:pPr>
        <w:jc w:val="center"/>
        <w:rPr>
          <w:b/>
          <w:sz w:val="44"/>
          <w:szCs w:val="44"/>
        </w:rPr>
      </w:pPr>
    </w:p>
    <w:p>
      <w:pPr>
        <w:adjustRightInd w:val="0"/>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根据《中华人民共和国招标投标法》《中华人民共和国政府采购法》和《深圳经济特区政府采购条例》及我中心采购规定等有关要求，现对外公开征召、择优选定项目承接机构。具体公告如下：</w:t>
      </w:r>
    </w:p>
    <w:p>
      <w:pPr>
        <w:ind w:firstLine="640" w:firstLineChars="200"/>
        <w:jc w:val="left"/>
        <w:rPr>
          <w:rFonts w:ascii="黑体" w:hAnsi="黑体" w:eastAsia="黑体"/>
          <w:sz w:val="32"/>
          <w:szCs w:val="32"/>
        </w:rPr>
      </w:pPr>
      <w:r>
        <w:rPr>
          <w:rFonts w:hint="eastAsia" w:ascii="黑体" w:hAnsi="黑体" w:eastAsia="黑体"/>
          <w:sz w:val="32"/>
          <w:szCs w:val="32"/>
        </w:rPr>
        <w:t>一、项目概况</w:t>
      </w:r>
    </w:p>
    <w:p>
      <w:pPr>
        <w:ind w:left="2558" w:leftChars="304" w:hanging="1920" w:hangingChars="600"/>
        <w:jc w:val="left"/>
        <w:rPr>
          <w:rFonts w:hint="eastAsia" w:ascii="仿宋_GB2312" w:eastAsia="仿宋_GB2312"/>
          <w:snapToGrid w:val="0"/>
          <w:kern w:val="0"/>
          <w:sz w:val="32"/>
          <w:szCs w:val="32"/>
          <w:lang w:eastAsia="zh-CN"/>
        </w:rPr>
      </w:pPr>
      <w:bookmarkStart w:id="0" w:name="项目概况2"/>
      <w:r>
        <w:rPr>
          <w:rFonts w:ascii="仿宋_GB2312" w:eastAsia="仿宋_GB2312"/>
          <w:sz w:val="32"/>
          <w:szCs w:val="32"/>
        </w:rPr>
        <w:t>1</w:t>
      </w:r>
      <w:r>
        <w:rPr>
          <w:rFonts w:hint="eastAsia" w:ascii="仿宋_GB2312" w:eastAsia="仿宋_GB2312"/>
          <w:sz w:val="32"/>
          <w:szCs w:val="32"/>
        </w:rPr>
        <w:t>.项目名称：</w:t>
      </w:r>
      <w:r>
        <w:rPr>
          <w:rFonts w:hint="eastAsia" w:ascii="仿宋_GB2312" w:eastAsia="仿宋_GB2312"/>
          <w:snapToGrid w:val="0"/>
          <w:kern w:val="0"/>
          <w:sz w:val="32"/>
          <w:szCs w:val="32"/>
          <w:lang w:eastAsia="zh-CN"/>
        </w:rPr>
        <w:t>物业管理费-物业管理绿植租赁项目</w:t>
      </w:r>
    </w:p>
    <w:p>
      <w:pPr>
        <w:ind w:firstLine="646" w:firstLineChars="202"/>
        <w:jc w:val="left"/>
        <w:rPr>
          <w:rFonts w:hint="default" w:ascii="仿宋_GB2312" w:eastAsia="仿宋_GB2312"/>
          <w:snapToGrid w:val="0"/>
          <w:kern w:val="0"/>
          <w:sz w:val="32"/>
          <w:szCs w:val="32"/>
          <w:highlight w:val="none"/>
          <w:lang w:val="en-US" w:eastAsia="zh-CN"/>
        </w:rPr>
      </w:pPr>
      <w:r>
        <w:rPr>
          <w:rFonts w:hint="eastAsia" w:ascii="仿宋_GB2312" w:eastAsia="仿宋_GB2312"/>
          <w:snapToGrid w:val="0"/>
          <w:kern w:val="0"/>
          <w:sz w:val="32"/>
          <w:szCs w:val="32"/>
          <w:lang w:val="en-US" w:eastAsia="zh-CN"/>
        </w:rPr>
        <w:t>2.项目编号：</w:t>
      </w:r>
      <w:r>
        <w:rPr>
          <w:rFonts w:hint="eastAsia" w:ascii="仿宋_GB2312" w:eastAsia="仿宋_GB2312"/>
          <w:snapToGrid w:val="0"/>
          <w:kern w:val="0"/>
          <w:sz w:val="32"/>
          <w:szCs w:val="32"/>
          <w:highlight w:val="none"/>
          <w:lang w:val="en-US" w:eastAsia="zh-CN"/>
        </w:rPr>
        <w:t>GY2025-2-1</w:t>
      </w:r>
    </w:p>
    <w:bookmarkEnd w:id="0"/>
    <w:p>
      <w:pPr>
        <w:adjustRightInd w:val="0"/>
        <w:ind w:firstLine="640" w:firstLineChars="200"/>
        <w:jc w:val="left"/>
        <w:rPr>
          <w:rFonts w:hint="eastAsia" w:ascii="仿宋_GB2312" w:eastAsia="仿宋_GB2312"/>
          <w:sz w:val="32"/>
          <w:szCs w:val="32"/>
        </w:rPr>
      </w:pPr>
      <w:r>
        <w:rPr>
          <w:rFonts w:hint="eastAsia" w:ascii="仿宋_GB2312" w:eastAsia="仿宋_GB2312"/>
          <w:sz w:val="32"/>
          <w:szCs w:val="32"/>
        </w:rPr>
        <w:t>3.预算金额：人民币109968元</w:t>
      </w:r>
    </w:p>
    <w:p>
      <w:pPr>
        <w:adjustRightInd w:val="0"/>
        <w:ind w:firstLine="640" w:firstLineChars="200"/>
        <w:jc w:val="left"/>
        <w:rPr>
          <w:rFonts w:hint="eastAsia" w:ascii="仿宋_GB2312" w:eastAsia="仿宋_GB2312"/>
          <w:sz w:val="32"/>
          <w:szCs w:val="32"/>
        </w:rPr>
      </w:pPr>
      <w:r>
        <w:rPr>
          <w:rFonts w:hint="eastAsia" w:ascii="仿宋_GB2312" w:eastAsia="仿宋_GB2312"/>
          <w:sz w:val="32"/>
          <w:szCs w:val="32"/>
        </w:rPr>
        <w:t>4.最高限价：人民币109968元</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5.采购需求：详见招标文件相关内容</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6.合同履行期限：详见招标文件相关内容</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7.本项目是否接受联合体投标：否</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二、投标人的资格要求</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1.具有独立法人资格或具有独立承担民事责任的能力的其它组织（提供营业执照或事业单位法人证等法人证明扫描件，原件备查）；</w:t>
      </w:r>
    </w:p>
    <w:p>
      <w:pPr>
        <w:adjustRightInd w:val="0"/>
        <w:ind w:firstLine="640" w:firstLineChars="200"/>
        <w:jc w:val="left"/>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.参与本项目投标前三年内，在经营活动中没有重大违法记录（由供应商在《政府采购投标及履约承诺函》中作出声明）。</w:t>
      </w:r>
    </w:p>
    <w:p>
      <w:pPr>
        <w:adjustRightInd w:val="0"/>
        <w:ind w:firstLine="640" w:firstLineChars="200"/>
        <w:jc w:val="left"/>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 xml:space="preserve">.法律、行政法规规定的其他条件。 </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三、答疑咨询时间</w:t>
      </w:r>
    </w:p>
    <w:p>
      <w:pPr>
        <w:adjustRightInd w:val="0"/>
        <w:ind w:firstLine="640" w:firstLineChars="200"/>
        <w:jc w:val="left"/>
        <w:rPr>
          <w:rFonts w:ascii="仿宋_GB2312" w:eastAsia="仿宋_GB2312"/>
          <w:color w:val="auto"/>
          <w:sz w:val="32"/>
          <w:szCs w:val="32"/>
        </w:rPr>
      </w:pPr>
      <w:r>
        <w:rPr>
          <w:rFonts w:hint="eastAsia" w:ascii="仿宋_GB2312" w:eastAsia="仿宋_GB2312"/>
          <w:color w:val="auto"/>
          <w:sz w:val="32"/>
          <w:szCs w:val="32"/>
        </w:rPr>
        <w:t>应在</w:t>
      </w:r>
      <w:r>
        <w:rPr>
          <w:rFonts w:hint="eastAsia" w:ascii="仿宋_GB2312" w:eastAsia="仿宋_GB2312"/>
          <w:color w:val="auto"/>
          <w:sz w:val="32"/>
          <w:szCs w:val="32"/>
          <w:lang w:val="en-US" w:eastAsia="zh-CN"/>
        </w:rPr>
        <w:t>2024</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12</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25</w:t>
      </w:r>
      <w:r>
        <w:rPr>
          <w:rFonts w:hint="eastAsia" w:ascii="仿宋_GB2312" w:eastAsia="仿宋_GB2312"/>
          <w:color w:val="auto"/>
          <w:sz w:val="32"/>
          <w:szCs w:val="32"/>
        </w:rPr>
        <w:t>日17:00时前电话或以书面形式咨询招标机构，逾期恕不受理。在答疑咨询截止日期之后，我中心不再受理对招标参数的质疑。（联系人：杨先生，0755-83626883）</w:t>
      </w:r>
    </w:p>
    <w:p>
      <w:pPr>
        <w:adjustRightInd w:val="0"/>
        <w:ind w:firstLine="640" w:firstLineChars="200"/>
        <w:jc w:val="left"/>
        <w:rPr>
          <w:rFonts w:ascii="仿宋_GB2312" w:eastAsia="仿宋_GB2312"/>
          <w:sz w:val="32"/>
          <w:szCs w:val="32"/>
        </w:rPr>
      </w:pPr>
      <w:r>
        <w:rPr>
          <w:rFonts w:hint="eastAsia" w:ascii="黑体" w:hAnsi="黑体" w:eastAsia="黑体"/>
          <w:color w:val="auto"/>
          <w:sz w:val="32"/>
          <w:szCs w:val="32"/>
        </w:rPr>
        <w:t>四、截止时间及联系方式</w:t>
      </w:r>
      <w:r>
        <w:rPr>
          <w:rFonts w:hint="eastAsia" w:ascii="仿宋_GB2312" w:hAnsi="黑体" w:eastAsia="仿宋_GB2312"/>
          <w:color w:val="auto"/>
          <w:sz w:val="32"/>
          <w:szCs w:val="32"/>
        </w:rPr>
        <w:t>：</w:t>
      </w:r>
      <w:r>
        <w:rPr>
          <w:rFonts w:ascii="仿宋_GB2312" w:eastAsia="仿宋_GB2312"/>
          <w:color w:val="auto"/>
          <w:sz w:val="32"/>
          <w:szCs w:val="32"/>
        </w:rPr>
        <w:t>202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12</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27</w:t>
      </w:r>
      <w:r>
        <w:rPr>
          <w:rFonts w:hint="eastAsia" w:ascii="仿宋_GB2312" w:eastAsia="仿宋_GB2312"/>
          <w:color w:val="auto"/>
          <w:sz w:val="32"/>
          <w:szCs w:val="32"/>
        </w:rPr>
        <w:t>日</w:t>
      </w:r>
      <w:r>
        <w:rPr>
          <w:rFonts w:hint="eastAsia" w:ascii="仿宋_GB2312" w:hAnsi="宋体" w:eastAsia="仿宋_GB2312"/>
          <w:color w:val="auto"/>
          <w:sz w:val="32"/>
          <w:szCs w:val="32"/>
        </w:rPr>
        <w:t>17:00</w:t>
      </w:r>
      <w:r>
        <w:rPr>
          <w:rFonts w:hint="eastAsia" w:ascii="仿宋_GB2312" w:eastAsia="仿宋_GB2312"/>
          <w:sz w:val="32"/>
          <w:szCs w:val="32"/>
        </w:rPr>
        <w:t>前</w:t>
      </w:r>
      <w:r>
        <w:rPr>
          <w:rFonts w:hint="eastAsia" w:ascii="仿宋_GB2312" w:eastAsia="仿宋_GB2312"/>
          <w:sz w:val="32"/>
          <w:szCs w:val="32"/>
        </w:rPr>
        <w:cr/>
      </w:r>
      <w:r>
        <w:rPr>
          <w:rFonts w:hint="eastAsia" w:ascii="仿宋_GB2312" w:eastAsia="仿宋_GB2312"/>
          <w:sz w:val="32"/>
          <w:szCs w:val="32"/>
        </w:rPr>
        <w:t xml:space="preserve">    地  址：深圳市福田区梅林路2号</w:t>
      </w:r>
      <w:r>
        <w:rPr>
          <w:rFonts w:ascii="仿宋_GB2312" w:eastAsia="仿宋_GB2312"/>
          <w:sz w:val="32"/>
          <w:szCs w:val="32"/>
        </w:rPr>
        <w:t>12</w:t>
      </w:r>
      <w:r>
        <w:rPr>
          <w:rFonts w:hint="eastAsia" w:ascii="仿宋_GB2312" w:eastAsia="仿宋_GB2312"/>
          <w:sz w:val="32"/>
          <w:szCs w:val="32"/>
          <w:lang w:val="en-US" w:eastAsia="zh-CN"/>
        </w:rPr>
        <w:t>09</w:t>
      </w:r>
      <w:r>
        <w:rPr>
          <w:rFonts w:hint="eastAsia" w:ascii="仿宋_GB2312" w:eastAsia="仿宋_GB2312"/>
          <w:sz w:val="32"/>
          <w:szCs w:val="32"/>
        </w:rPr>
        <w:t>室</w:t>
      </w:r>
      <w:r>
        <w:rPr>
          <w:rFonts w:hint="eastAsia" w:ascii="仿宋_GB2312" w:eastAsia="仿宋_GB2312"/>
          <w:sz w:val="32"/>
          <w:szCs w:val="32"/>
        </w:rPr>
        <w:cr/>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联系人：</w:t>
      </w:r>
      <w:r>
        <w:rPr>
          <w:rFonts w:hint="eastAsia" w:ascii="仿宋_GB2312" w:eastAsia="仿宋_GB2312"/>
          <w:sz w:val="32"/>
          <w:szCs w:val="32"/>
          <w:lang w:val="en-US" w:eastAsia="zh-CN"/>
        </w:rPr>
        <w:t>李女士</w:t>
      </w:r>
      <w:r>
        <w:rPr>
          <w:rFonts w:hint="eastAsia" w:ascii="仿宋_GB2312" w:eastAsia="仿宋_GB2312"/>
          <w:sz w:val="32"/>
          <w:szCs w:val="32"/>
        </w:rPr>
        <w:cr/>
      </w:r>
      <w:r>
        <w:rPr>
          <w:rFonts w:hint="eastAsia" w:ascii="仿宋_GB2312" w:eastAsia="仿宋_GB2312"/>
          <w:sz w:val="32"/>
          <w:szCs w:val="32"/>
        </w:rPr>
        <w:t xml:space="preserve">    电  话：0755-8</w:t>
      </w:r>
      <w:r>
        <w:rPr>
          <w:rFonts w:hint="eastAsia" w:ascii="仿宋_GB2312" w:eastAsia="仿宋_GB2312"/>
          <w:sz w:val="32"/>
          <w:szCs w:val="32"/>
          <w:lang w:val="en-US" w:eastAsia="zh-CN"/>
        </w:rPr>
        <w:t>3169312</w:t>
      </w:r>
      <w:r>
        <w:rPr>
          <w:rFonts w:hint="eastAsia" w:ascii="仿宋_GB2312" w:eastAsia="仿宋_GB2312"/>
          <w:sz w:val="32"/>
          <w:szCs w:val="32"/>
        </w:rPr>
        <w:cr/>
      </w:r>
      <w:r>
        <w:rPr>
          <w:rFonts w:hint="eastAsia" w:ascii="仿宋_GB2312" w:eastAsia="仿宋_GB2312"/>
          <w:sz w:val="32"/>
          <w:szCs w:val="32"/>
        </w:rPr>
        <w:t xml:space="preserve">    附件：《招标文件》</w:t>
      </w:r>
    </w:p>
    <w:p>
      <w:pPr>
        <w:adjustRightInd w:val="0"/>
        <w:ind w:firstLine="640" w:firstLineChars="200"/>
        <w:jc w:val="left"/>
        <w:rPr>
          <w:rFonts w:ascii="仿宋_GB2312" w:eastAsia="仿宋_GB2312"/>
          <w:sz w:val="32"/>
          <w:szCs w:val="32"/>
        </w:rPr>
      </w:pPr>
    </w:p>
    <w:p>
      <w:pPr>
        <w:adjustRightInd w:val="0"/>
        <w:ind w:firstLine="640" w:firstLineChars="200"/>
        <w:jc w:val="right"/>
        <w:rPr>
          <w:rFonts w:ascii="仿宋_GB2312" w:eastAsia="仿宋_GB2312"/>
          <w:sz w:val="32"/>
          <w:szCs w:val="32"/>
        </w:rPr>
      </w:pPr>
      <w:r>
        <w:rPr>
          <w:rFonts w:hint="eastAsia" w:ascii="仿宋_GB2312" w:eastAsia="仿宋_GB2312"/>
          <w:sz w:val="32"/>
          <w:szCs w:val="32"/>
        </w:rPr>
        <w:t>深圳市残疾人综合服务中心</w:t>
      </w:r>
    </w:p>
    <w:p>
      <w:pPr>
        <w:adjustRightInd w:val="0"/>
        <w:ind w:firstLine="640" w:firstLineChars="200"/>
        <w:jc w:val="right"/>
        <w:rPr>
          <w:rFonts w:ascii="仿宋_GB2312" w:eastAsia="仿宋_GB2312"/>
          <w:color w:val="auto"/>
          <w:sz w:val="32"/>
          <w:szCs w:val="32"/>
        </w:rPr>
      </w:pPr>
      <w:r>
        <w:rPr>
          <w:rFonts w:hint="eastAsia" w:ascii="仿宋_GB2312" w:eastAsia="仿宋_GB2312"/>
          <w:color w:val="auto"/>
          <w:sz w:val="32"/>
          <w:szCs w:val="32"/>
          <w:lang w:val="en-US" w:eastAsia="zh-CN"/>
        </w:rPr>
        <w:t>2024</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12</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日</w:t>
      </w:r>
    </w:p>
    <w:p>
      <w:pPr>
        <w:tabs>
          <w:tab w:val="left" w:pos="7515"/>
        </w:tabs>
        <w:ind w:left="1050" w:leftChars="500" w:firstLine="3360" w:firstLineChars="1050"/>
        <w:jc w:val="left"/>
        <w:rPr>
          <w:rFonts w:ascii="仿宋_GB2312" w:eastAsia="仿宋_GB2312"/>
          <w:sz w:val="32"/>
          <w:szCs w:val="32"/>
        </w:rPr>
      </w:pPr>
      <w:r>
        <w:rPr>
          <w:rFonts w:ascii="仿宋_GB2312" w:eastAsia="仿宋_GB2312"/>
          <w:sz w:val="32"/>
          <w:szCs w:val="32"/>
        </w:rPr>
        <w:tab/>
      </w:r>
    </w:p>
    <w:p>
      <w:pPr>
        <w:ind w:left="1050" w:leftChars="500" w:firstLine="3360" w:firstLineChars="1050"/>
        <w:jc w:val="left"/>
        <w:rPr>
          <w:rFonts w:ascii="仿宋_GB2312" w:eastAsia="仿宋_GB2312"/>
          <w:sz w:val="32"/>
          <w:szCs w:val="32"/>
        </w:rPr>
      </w:pPr>
    </w:p>
    <w:p>
      <w:pPr>
        <w:rPr>
          <w:rFonts w:hint="eastAsia"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附件：</w:t>
      </w:r>
    </w:p>
    <w:p>
      <w:pPr>
        <w:jc w:val="center"/>
        <w:rPr>
          <w:sz w:val="52"/>
          <w:szCs w:val="52"/>
        </w:rPr>
      </w:pPr>
    </w:p>
    <w:p>
      <w:pPr>
        <w:jc w:val="center"/>
        <w:rPr>
          <w:sz w:val="52"/>
          <w:szCs w:val="52"/>
        </w:rPr>
      </w:pPr>
      <w:r>
        <w:rPr>
          <w:rFonts w:hint="eastAsia"/>
          <w:sz w:val="52"/>
          <w:szCs w:val="52"/>
        </w:rPr>
        <w:t>深圳市残疾人综合服务中心</w:t>
      </w:r>
    </w:p>
    <w:p>
      <w:pPr>
        <w:jc w:val="center"/>
        <w:rPr>
          <w:sz w:val="52"/>
          <w:szCs w:val="52"/>
        </w:rPr>
      </w:pPr>
      <w:r>
        <w:rPr>
          <w:rFonts w:hint="eastAsia"/>
          <w:sz w:val="52"/>
          <w:szCs w:val="52"/>
        </w:rPr>
        <w:t>招标文件</w:t>
      </w:r>
    </w:p>
    <w:p>
      <w:pPr>
        <w:snapToGrid w:val="0"/>
        <w:jc w:val="center"/>
        <w:rPr>
          <w:rFonts w:ascii="宋体" w:hAnsi="宋体"/>
          <w:b/>
          <w:sz w:val="36"/>
          <w:szCs w:val="36"/>
        </w:rPr>
      </w:pPr>
    </w:p>
    <w:p>
      <w:pPr>
        <w:snapToGrid w:val="0"/>
        <w:jc w:val="center"/>
        <w:rPr>
          <w:rFonts w:ascii="宋体" w:hAnsi="宋体"/>
          <w:b/>
          <w:sz w:val="36"/>
          <w:szCs w:val="36"/>
        </w:rPr>
      </w:pPr>
    </w:p>
    <w:p>
      <w:pPr>
        <w:pStyle w:val="59"/>
        <w:ind w:left="2518" w:leftChars="342" w:hanging="1800" w:hangingChars="500"/>
        <w:jc w:val="both"/>
        <w:rPr>
          <w:rFonts w:hint="eastAsia" w:asciiTheme="minorEastAsia" w:hAnsiTheme="minorEastAsia" w:eastAsiaTheme="minorEastAsia"/>
          <w:sz w:val="36"/>
          <w:szCs w:val="36"/>
          <w:lang w:eastAsia="zh-CN"/>
        </w:rPr>
      </w:pPr>
      <w:r>
        <w:rPr>
          <w:rFonts w:hint="eastAsia" w:asciiTheme="minorEastAsia" w:hAnsiTheme="minorEastAsia" w:eastAsiaTheme="minorEastAsia"/>
          <w:sz w:val="36"/>
          <w:szCs w:val="36"/>
        </w:rPr>
        <w:t>项目名称：</w:t>
      </w:r>
      <w:r>
        <w:rPr>
          <w:rFonts w:hint="eastAsia" w:asciiTheme="minorEastAsia" w:hAnsiTheme="minorEastAsia" w:eastAsiaTheme="minorEastAsia"/>
          <w:sz w:val="36"/>
          <w:szCs w:val="36"/>
          <w:lang w:eastAsia="zh-CN"/>
        </w:rPr>
        <w:t>物业管理费-物业管理绿植租赁项目</w:t>
      </w:r>
    </w:p>
    <w:p>
      <w:pPr>
        <w:pStyle w:val="59"/>
        <w:ind w:firstLine="720" w:firstLineChars="200"/>
        <w:jc w:val="both"/>
        <w:rPr>
          <w:rFonts w:hint="default" w:asciiTheme="minorEastAsia" w:hAnsiTheme="minorEastAsia" w:eastAsiaTheme="minorEastAsia"/>
          <w:sz w:val="36"/>
          <w:szCs w:val="36"/>
          <w:highlight w:val="none"/>
          <w:lang w:val="en-US" w:eastAsia="zh-CN"/>
        </w:rPr>
      </w:pPr>
      <w:r>
        <w:rPr>
          <w:rFonts w:hint="eastAsia" w:asciiTheme="minorEastAsia" w:hAnsiTheme="minorEastAsia" w:eastAsiaTheme="minorEastAsia"/>
          <w:sz w:val="36"/>
          <w:szCs w:val="36"/>
          <w:lang w:val="en-US" w:eastAsia="zh-CN"/>
        </w:rPr>
        <w:t>项目编号：</w:t>
      </w:r>
      <w:r>
        <w:rPr>
          <w:rFonts w:hint="eastAsia" w:asciiTheme="minorEastAsia" w:hAnsiTheme="minorEastAsia" w:eastAsiaTheme="minorEastAsia"/>
          <w:sz w:val="36"/>
          <w:szCs w:val="36"/>
          <w:highlight w:val="none"/>
          <w:lang w:val="en-US" w:eastAsia="zh-CN"/>
        </w:rPr>
        <w:t>GY2025-2-1</w:t>
      </w:r>
    </w:p>
    <w:p>
      <w:pPr>
        <w:ind w:firstLine="720" w:firstLineChars="200"/>
        <w:jc w:val="both"/>
        <w:rPr>
          <w:rFonts w:hint="default" w:ascii="仿宋_GB2312" w:hAnsi="宋体" w:eastAsia="仿宋_GB2312"/>
          <w:color w:val="auto"/>
          <w:sz w:val="32"/>
          <w:szCs w:val="32"/>
          <w:highlight w:val="none"/>
          <w:lang w:val="en-US" w:eastAsia="zh-CN"/>
        </w:rPr>
      </w:pPr>
      <w:r>
        <w:rPr>
          <w:rFonts w:hint="eastAsia" w:asciiTheme="minorEastAsia" w:hAnsiTheme="minorEastAsia" w:eastAsiaTheme="minorEastAsia"/>
          <w:sz w:val="36"/>
          <w:szCs w:val="36"/>
        </w:rPr>
        <w:t>招标编号</w:t>
      </w:r>
      <w:r>
        <w:rPr>
          <w:rFonts w:hint="eastAsia" w:cs="宋体" w:asciiTheme="minorEastAsia" w:hAnsiTheme="minorEastAsia" w:eastAsiaTheme="minorEastAsia"/>
          <w:color w:val="000000"/>
          <w:kern w:val="0"/>
          <w:sz w:val="36"/>
          <w:szCs w:val="36"/>
          <w:lang w:val="en-US" w:eastAsia="zh-CN" w:bidi="ar-SA"/>
        </w:rPr>
        <w:t>：</w:t>
      </w:r>
      <w:r>
        <w:rPr>
          <w:rFonts w:hint="eastAsia" w:asciiTheme="minorEastAsia" w:hAnsiTheme="minorEastAsia" w:eastAsiaTheme="minorEastAsia"/>
          <w:sz w:val="36"/>
          <w:szCs w:val="36"/>
        </w:rPr>
        <w:t>ZHZB20</w:t>
      </w:r>
      <w:r>
        <w:rPr>
          <w:rFonts w:hint="eastAsia" w:asciiTheme="minorEastAsia" w:hAnsiTheme="minorEastAsia" w:eastAsiaTheme="minorEastAsia"/>
          <w:sz w:val="36"/>
          <w:szCs w:val="36"/>
          <w:lang w:val="en-US" w:eastAsia="zh-CN"/>
        </w:rPr>
        <w:t>24023</w:t>
      </w:r>
    </w:p>
    <w:p>
      <w:pPr>
        <w:ind w:firstLine="640" w:firstLineChars="200"/>
        <w:jc w:val="both"/>
        <w:rPr>
          <w:rFonts w:hint="default" w:ascii="仿宋_GB2312" w:hAnsi="宋体" w:eastAsia="仿宋_GB2312"/>
          <w:color w:val="auto"/>
          <w:sz w:val="32"/>
          <w:szCs w:val="32"/>
          <w:highlight w:val="yellow"/>
          <w:lang w:val="en-US" w:eastAsia="zh-CN"/>
        </w:rPr>
      </w:pPr>
    </w:p>
    <w:p>
      <w:pPr>
        <w:pStyle w:val="59"/>
        <w:ind w:firstLine="720" w:firstLineChars="200"/>
        <w:jc w:val="both"/>
        <w:rPr>
          <w:rFonts w:asciiTheme="minorEastAsia" w:hAnsiTheme="minorEastAsia" w:eastAsiaTheme="minorEastAsia"/>
          <w:sz w:val="36"/>
          <w:szCs w:val="36"/>
        </w:rPr>
      </w:pPr>
    </w:p>
    <w:p>
      <w:pPr>
        <w:pStyle w:val="59"/>
        <w:ind w:firstLine="720" w:firstLineChars="200"/>
        <w:jc w:val="both"/>
        <w:rPr>
          <w:rFonts w:asciiTheme="minorEastAsia" w:hAnsiTheme="minorEastAsia" w:eastAsiaTheme="minorEastAsia"/>
          <w:sz w:val="36"/>
          <w:szCs w:val="36"/>
        </w:rPr>
      </w:pPr>
    </w:p>
    <w:p>
      <w:pPr>
        <w:rPr>
          <w:rFonts w:ascii="宋体" w:hAnsi="宋体"/>
          <w:b/>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adjustRightInd w:val="0"/>
        <w:ind w:firstLine="640" w:firstLineChars="200"/>
        <w:jc w:val="center"/>
        <w:rPr>
          <w:rFonts w:ascii="黑体" w:hAnsi="黑体" w:eastAsia="黑体"/>
          <w:b/>
          <w:sz w:val="32"/>
          <w:szCs w:val="32"/>
          <w:highlight w:val="none"/>
        </w:rPr>
      </w:pPr>
      <w:r>
        <w:rPr>
          <w:rFonts w:hint="eastAsia" w:ascii="仿宋_GB2312" w:eastAsia="仿宋_GB2312"/>
          <w:color w:val="auto"/>
          <w:sz w:val="32"/>
          <w:szCs w:val="32"/>
          <w:highlight w:val="none"/>
          <w:lang w:val="en-US" w:eastAsia="zh-CN"/>
        </w:rPr>
        <w:t>2024</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日</w:t>
      </w:r>
    </w:p>
    <w:p>
      <w:pPr>
        <w:spacing w:line="240" w:lineRule="atLeast"/>
        <w:jc w:val="both"/>
        <w:rPr>
          <w:rFonts w:hint="eastAsia" w:asciiTheme="minorEastAsia" w:hAnsiTheme="minorEastAsia"/>
          <w:b/>
          <w:sz w:val="44"/>
          <w:szCs w:val="44"/>
        </w:rPr>
      </w:pPr>
    </w:p>
    <w:p>
      <w:pPr>
        <w:spacing w:line="240" w:lineRule="atLeast"/>
        <w:jc w:val="center"/>
        <w:rPr>
          <w:rFonts w:hint="eastAsia" w:ascii="黑体" w:hAnsi="黑体" w:eastAsia="黑体" w:cs="黑体"/>
          <w:b/>
          <w:sz w:val="32"/>
          <w:szCs w:val="32"/>
        </w:rPr>
      </w:pPr>
      <w:r>
        <w:rPr>
          <w:rFonts w:hint="eastAsia" w:ascii="黑体" w:hAnsi="黑体" w:eastAsia="黑体" w:cs="黑体"/>
          <w:b/>
          <w:sz w:val="32"/>
          <w:szCs w:val="32"/>
        </w:rPr>
        <w:t>第一部分、招标公告</w:t>
      </w:r>
    </w:p>
    <w:p>
      <w:pPr>
        <w:spacing w:line="240" w:lineRule="atLeast"/>
        <w:jc w:val="center"/>
        <w:rPr>
          <w:rFonts w:asciiTheme="minorEastAsia" w:hAnsiTheme="minorEastAsia"/>
          <w:b/>
          <w:sz w:val="44"/>
          <w:szCs w:val="44"/>
        </w:rPr>
      </w:pPr>
    </w:p>
    <w:p>
      <w:pPr>
        <w:widowControl/>
        <w:ind w:firstLine="640"/>
        <w:jc w:val="left"/>
        <w:rPr>
          <w:rFonts w:ascii="仿宋_GB2312" w:hAnsi="华文仿宋"/>
          <w:sz w:val="32"/>
          <w:szCs w:val="32"/>
        </w:rPr>
      </w:pPr>
      <w:r>
        <w:rPr>
          <w:rFonts w:hint="eastAsia" w:ascii="黑体" w:hAnsi="黑体" w:eastAsia="黑体" w:cs="黑体"/>
          <w:sz w:val="32"/>
          <w:szCs w:val="32"/>
        </w:rPr>
        <w:t>特别警示条款</w:t>
      </w:r>
      <w:r>
        <w:rPr>
          <w:rFonts w:hint="eastAsia" w:ascii="仿宋_GB2312" w:hAnsi="华文仿宋"/>
          <w:sz w:val="32"/>
          <w:szCs w:val="32"/>
        </w:rPr>
        <w:t>：</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（一）未按照本条例规定签订、履行采购合同，造成严重后果的；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（二）隐瞒真实情况，提供虚假资料的；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1.通过转让或者租借等方式从其他单位获取资格或者资质证书投标的;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2.由其他单位或者其他单位负责人在投标供应商编制的投标文件上加盖印章或者签字的;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3.项目负责人或者主要技术人员不是本单位人员的;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4.投标保证金不是从投标供应商基本账户转出的;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5.其他隐瞒真实情况、提供虚假资料的行为。</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投标供应商不能提供项目负责人或者主要技术人员的劳动合同、社会保险等劳动关系证明材料的，视为存在前款第3项规定的情形。</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（三）以非法手段排斥其他供应商参与竞争的；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（四）与其他采购参加人串通投标的；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1.投标供应商之间相互约定给予未中标的供应商利益补偿;</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2.不同投标供应商的法定代表人、主要经营负责人、项目投标授权代表人、项目负责人、主要技术人员为同一人、属同一单位或者在同一单位缴纳社会保险;</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3.不同投标供应商的投标文件由同一单位或者同一人编制，或者由同一人分阶段参与编制的;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4.不同投标供应商的投标文件或部分投标文件相互混装;</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5.不同投标供应商的投标文件内容存在非正常一致;</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6.由同一单位工作人员为两家以上(含两家)供应商进行同一项投标活动的;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7.主管部门依照法律、法规认定的其他情形。</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（五）恶意投诉的；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（六）向采购项目相关人行贿或者提供其他不当利益的；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（七）其他违反本条例规定的行为。</w:t>
      </w:r>
    </w:p>
    <w:p>
      <w:pPr>
        <w:jc w:val="center"/>
        <w:rPr>
          <w:rFonts w:ascii="黑体" w:hAnsi="黑体" w:eastAsia="黑体"/>
          <w:b/>
          <w:sz w:val="32"/>
          <w:szCs w:val="32"/>
        </w:rPr>
      </w:pPr>
    </w:p>
    <w:p>
      <w:pPr>
        <w:jc w:val="center"/>
        <w:rPr>
          <w:rFonts w:hint="eastAsia" w:ascii="黑体" w:hAnsi="黑体" w:eastAsia="黑体"/>
          <w:b/>
          <w:sz w:val="32"/>
          <w:szCs w:val="32"/>
        </w:rPr>
      </w:pPr>
    </w:p>
    <w:p>
      <w:pPr>
        <w:rPr>
          <w:rFonts w:hint="eastAsia" w:ascii="黑体" w:hAnsi="黑体" w:eastAsia="黑体"/>
          <w:sz w:val="32"/>
          <w:szCs w:val="32"/>
        </w:rPr>
      </w:pPr>
      <w:r>
        <w:rPr>
          <w:rFonts w:hint="eastAsia" w:ascii="黑体" w:hAnsi="黑体" w:eastAsia="黑体"/>
          <w:sz w:val="32"/>
          <w:szCs w:val="32"/>
        </w:rPr>
        <w:br w:type="page"/>
      </w:r>
    </w:p>
    <w:p>
      <w:pPr>
        <w:numPr>
          <w:ilvl w:val="0"/>
          <w:numId w:val="21"/>
        </w:numPr>
        <w:ind w:firstLine="640" w:firstLineChars="200"/>
        <w:jc w:val="left"/>
        <w:rPr>
          <w:rFonts w:hint="eastAsia" w:ascii="黑体" w:hAnsi="黑体" w:eastAsia="黑体"/>
          <w:sz w:val="32"/>
          <w:szCs w:val="32"/>
        </w:rPr>
      </w:pPr>
      <w:r>
        <w:rPr>
          <w:rFonts w:hint="eastAsia" w:ascii="黑体" w:hAnsi="黑体" w:eastAsia="黑体"/>
          <w:sz w:val="32"/>
          <w:szCs w:val="32"/>
        </w:rPr>
        <w:t>项目概况</w:t>
      </w:r>
    </w:p>
    <w:p>
      <w:pPr>
        <w:ind w:firstLine="640"/>
        <w:jc w:val="left"/>
        <w:rPr>
          <w:rFonts w:hint="default" w:ascii="仿宋_GB2312" w:hAnsi="华文仿宋" w:eastAsia="仿宋_GB2312"/>
          <w:sz w:val="32"/>
          <w:szCs w:val="32"/>
          <w:lang w:val="en-US" w:eastAsia="zh-CN"/>
        </w:rPr>
      </w:pPr>
      <w:r>
        <w:rPr>
          <w:rFonts w:hint="eastAsia" w:ascii="仿宋_GB2312" w:hAnsi="华文仿宋" w:eastAsia="仿宋_GB2312"/>
          <w:sz w:val="32"/>
          <w:szCs w:val="32"/>
        </w:rPr>
        <w:t>1.项目编号：</w:t>
      </w:r>
      <w:r>
        <w:rPr>
          <w:rFonts w:hint="eastAsia" w:ascii="仿宋_GB2312" w:hAnsi="华文仿宋" w:eastAsia="仿宋_GB2312"/>
          <w:sz w:val="32"/>
          <w:szCs w:val="32"/>
          <w:lang w:val="en-US" w:eastAsia="zh-CN"/>
        </w:rPr>
        <w:t>GY2025-2-1</w:t>
      </w:r>
    </w:p>
    <w:p>
      <w:pPr>
        <w:pStyle w:val="59"/>
        <w:ind w:firstLine="640" w:firstLineChars="200"/>
        <w:jc w:val="both"/>
        <w:rPr>
          <w:rFonts w:ascii="仿宋_GB2312" w:hAnsi="华文仿宋" w:eastAsia="仿宋_GB2312"/>
          <w:color w:val="auto"/>
          <w:sz w:val="32"/>
          <w:szCs w:val="32"/>
        </w:rPr>
      </w:pPr>
      <w:r>
        <w:rPr>
          <w:rFonts w:hint="eastAsia" w:ascii="仿宋_GB2312" w:hAnsi="华文仿宋" w:eastAsia="仿宋_GB2312"/>
          <w:color w:val="auto"/>
          <w:sz w:val="32"/>
          <w:szCs w:val="32"/>
          <w:lang w:val="en-US" w:eastAsia="zh-CN"/>
        </w:rPr>
        <w:t>2</w:t>
      </w:r>
      <w:r>
        <w:rPr>
          <w:rFonts w:hint="eastAsia" w:ascii="仿宋_GB2312" w:hAnsi="华文仿宋" w:eastAsia="仿宋_GB2312"/>
          <w:color w:val="auto"/>
          <w:sz w:val="32"/>
          <w:szCs w:val="32"/>
        </w:rPr>
        <w:t>.采购方式：公开招标</w:t>
      </w:r>
    </w:p>
    <w:p>
      <w:pPr>
        <w:pStyle w:val="59"/>
        <w:ind w:firstLine="640" w:firstLineChars="200"/>
        <w:jc w:val="both"/>
        <w:rPr>
          <w:rFonts w:hint="eastAsia" w:ascii="仿宋_GB2312" w:hAnsi="华文仿宋" w:eastAsia="仿宋_GB2312"/>
          <w:color w:val="auto"/>
          <w:sz w:val="32"/>
          <w:szCs w:val="32"/>
          <w:lang w:eastAsia="zh-CN"/>
        </w:rPr>
      </w:pPr>
      <w:r>
        <w:rPr>
          <w:rFonts w:hint="eastAsia" w:ascii="仿宋_GB2312" w:hAnsi="华文仿宋" w:eastAsia="仿宋_GB2312"/>
          <w:color w:val="auto"/>
          <w:sz w:val="32"/>
          <w:szCs w:val="32"/>
          <w:lang w:val="en-US" w:eastAsia="zh-CN"/>
        </w:rPr>
        <w:t>3</w:t>
      </w:r>
      <w:r>
        <w:rPr>
          <w:rFonts w:hint="eastAsia" w:ascii="仿宋_GB2312" w:hAnsi="华文仿宋" w:eastAsia="仿宋_GB2312"/>
          <w:color w:val="auto"/>
          <w:sz w:val="32"/>
          <w:szCs w:val="32"/>
        </w:rPr>
        <w:t>.项目名称：</w:t>
      </w:r>
      <w:r>
        <w:rPr>
          <w:rFonts w:hint="eastAsia" w:ascii="仿宋_GB2312" w:hAnsi="华文仿宋" w:eastAsia="仿宋_GB2312"/>
          <w:color w:val="auto"/>
          <w:sz w:val="32"/>
          <w:szCs w:val="32"/>
          <w:lang w:eastAsia="zh-CN"/>
        </w:rPr>
        <w:t>物业管理费-物业管理绿植租赁项目</w:t>
      </w:r>
    </w:p>
    <w:p>
      <w:pPr>
        <w:ind w:firstLine="640" w:firstLineChars="200"/>
        <w:jc w:val="left"/>
        <w:rPr>
          <w:rFonts w:ascii="黑体" w:hAnsi="黑体" w:eastAsia="黑体"/>
          <w:sz w:val="32"/>
          <w:szCs w:val="32"/>
        </w:rPr>
      </w:pPr>
      <w:r>
        <w:rPr>
          <w:rFonts w:hint="eastAsia" w:ascii="黑体" w:hAnsi="黑体" w:eastAsia="黑体"/>
          <w:sz w:val="32"/>
          <w:szCs w:val="32"/>
        </w:rPr>
        <w:t>二、联系人及联络方式</w:t>
      </w:r>
    </w:p>
    <w:p>
      <w:pPr>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rPr>
        <w:t>联系人：</w:t>
      </w:r>
      <w:r>
        <w:rPr>
          <w:rFonts w:hint="eastAsia" w:ascii="仿宋_GB2312" w:eastAsia="仿宋_GB2312"/>
          <w:sz w:val="32"/>
          <w:szCs w:val="32"/>
          <w:lang w:val="en-US" w:eastAsia="zh-CN"/>
        </w:rPr>
        <w:t>李女士</w:t>
      </w:r>
      <w:r>
        <w:rPr>
          <w:rFonts w:hint="eastAsia" w:ascii="仿宋_GB2312" w:eastAsia="仿宋_GB2312"/>
          <w:sz w:val="32"/>
          <w:szCs w:val="32"/>
        </w:rPr>
        <w:cr/>
      </w:r>
      <w:r>
        <w:rPr>
          <w:rFonts w:hint="eastAsia" w:ascii="仿宋_GB2312" w:eastAsia="仿宋_GB2312"/>
          <w:sz w:val="32"/>
          <w:szCs w:val="32"/>
        </w:rPr>
        <w:t xml:space="preserve">    电  话：0755-8</w:t>
      </w:r>
      <w:r>
        <w:rPr>
          <w:rFonts w:hint="eastAsia" w:ascii="仿宋_GB2312" w:eastAsia="仿宋_GB2312"/>
          <w:sz w:val="32"/>
          <w:szCs w:val="32"/>
          <w:lang w:val="en-US" w:eastAsia="zh-CN"/>
        </w:rPr>
        <w:t>3169312</w:t>
      </w:r>
    </w:p>
    <w:p>
      <w:pPr>
        <w:ind w:firstLine="640" w:firstLineChars="200"/>
        <w:jc w:val="left"/>
        <w:rPr>
          <w:rFonts w:ascii="黑体" w:hAnsi="黑体" w:eastAsia="黑体"/>
          <w:sz w:val="32"/>
          <w:szCs w:val="32"/>
        </w:rPr>
      </w:pPr>
      <w:r>
        <w:rPr>
          <w:rFonts w:hint="eastAsia" w:ascii="黑体" w:hAnsi="黑体" w:eastAsia="黑体"/>
          <w:sz w:val="32"/>
          <w:szCs w:val="32"/>
        </w:rPr>
        <w:t>三、投标人资质要求</w:t>
      </w:r>
    </w:p>
    <w:p>
      <w:pPr>
        <w:widowControl/>
        <w:ind w:firstLine="640"/>
        <w:jc w:val="left"/>
        <w:rPr>
          <w:rFonts w:ascii="仿宋_GB2312" w:hAnsi="华文仿宋" w:eastAsia="仿宋_GB2312"/>
          <w:sz w:val="32"/>
          <w:szCs w:val="32"/>
        </w:rPr>
      </w:pPr>
      <w:r>
        <w:rPr>
          <w:rFonts w:ascii="仿宋_GB2312" w:hAnsi="华文仿宋" w:eastAsia="仿宋_GB2312"/>
          <w:sz w:val="32"/>
          <w:szCs w:val="32"/>
        </w:rPr>
        <w:t>1.</w:t>
      </w:r>
      <w:r>
        <w:rPr>
          <w:rFonts w:hint="eastAsia" w:ascii="仿宋_GB2312" w:hAnsi="华文仿宋" w:eastAsia="仿宋_GB2312"/>
          <w:sz w:val="32"/>
          <w:szCs w:val="32"/>
        </w:rPr>
        <w:t>具有独立法人资格或具有独立承担民事责任的能力的其它组织（提供营业执照或事业单位法人证等法人证明扫描件，原件备查）；</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lang w:val="en-US" w:eastAsia="zh-CN"/>
        </w:rPr>
        <w:t>2</w:t>
      </w:r>
      <w:r>
        <w:rPr>
          <w:rFonts w:ascii="仿宋_GB2312" w:hAnsi="华文仿宋" w:eastAsia="仿宋_GB2312"/>
          <w:sz w:val="32"/>
          <w:szCs w:val="32"/>
        </w:rPr>
        <w:t>.</w:t>
      </w:r>
      <w:r>
        <w:rPr>
          <w:rFonts w:hint="eastAsia" w:ascii="仿宋_GB2312" w:hAnsi="华文仿宋" w:eastAsia="仿宋_GB2312"/>
          <w:sz w:val="32"/>
          <w:szCs w:val="32"/>
        </w:rPr>
        <w:t>参与本项目投标前三年内，在经营活动中没有重大违法记录（由供应商在《政府采购投标及履约承诺函》中作出声明）。</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lang w:val="en-US" w:eastAsia="zh-CN"/>
        </w:rPr>
        <w:t>3</w:t>
      </w:r>
      <w:r>
        <w:rPr>
          <w:rFonts w:ascii="仿宋_GB2312" w:hAnsi="华文仿宋" w:eastAsia="仿宋_GB2312"/>
          <w:sz w:val="32"/>
          <w:szCs w:val="32"/>
        </w:rPr>
        <w:t>.法律、行政法规规定的其他条件。</w:t>
      </w:r>
      <w:r>
        <w:rPr>
          <w:rFonts w:hint="eastAsia" w:ascii="仿宋_GB2312" w:hAnsi="华文仿宋" w:eastAsia="仿宋_GB2312"/>
          <w:sz w:val="32"/>
          <w:szCs w:val="32"/>
        </w:rPr>
        <w:t xml:space="preserve"> </w:t>
      </w:r>
    </w:p>
    <w:p>
      <w:pPr>
        <w:ind w:firstLine="640" w:firstLineChars="200"/>
        <w:jc w:val="left"/>
        <w:rPr>
          <w:rFonts w:ascii="黑体" w:hAnsi="黑体" w:eastAsia="黑体"/>
          <w:sz w:val="32"/>
          <w:szCs w:val="32"/>
        </w:rPr>
      </w:pPr>
      <w:r>
        <w:rPr>
          <w:rFonts w:hint="eastAsia" w:ascii="黑体" w:hAnsi="黑体" w:eastAsia="黑体"/>
          <w:sz w:val="32"/>
          <w:szCs w:val="32"/>
        </w:rPr>
        <w:t>四、开标时间、方式</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投标人从“深圳市残疾人联合会”官网（网址：http://www.cjr.org.cn/）-采购公示</w:t>
      </w:r>
      <w:r>
        <w:fldChar w:fldCharType="begin"/>
      </w:r>
      <w:r>
        <w:instrText xml:space="preserve"> HYPERLINK "http://szcjrzhfw.cjr.org.cn/）—通知公告和“深圳市残疾人综合服务”微信公众号下载招标文件，于××年××月××日下午17:00前，携带下列资料到深圳市福田区梅林路2号，过期未提交或资料不齐者视为放弃投标，以下资料均需加盖公章。" </w:instrText>
      </w:r>
      <w:r>
        <w:fldChar w:fldCharType="separate"/>
      </w:r>
      <w:r>
        <w:rPr>
          <w:rFonts w:hint="eastAsia" w:ascii="仿宋_GB2312" w:hAnsi="华文仿宋" w:eastAsia="仿宋_GB2312"/>
          <w:sz w:val="32"/>
          <w:szCs w:val="32"/>
        </w:rPr>
        <w:t>下载招标文</w:t>
      </w:r>
      <w:r>
        <w:rPr>
          <w:rFonts w:hint="eastAsia" w:ascii="仿宋_GB2312" w:hAnsi="华文仿宋" w:eastAsia="仿宋_GB2312"/>
          <w:color w:val="auto"/>
          <w:sz w:val="32"/>
          <w:szCs w:val="32"/>
        </w:rPr>
        <w:t>件，于</w:t>
      </w:r>
      <w:r>
        <w:rPr>
          <w:rFonts w:hint="eastAsia" w:ascii="仿宋_GB2312" w:hAnsi="华文仿宋" w:eastAsia="仿宋_GB2312"/>
          <w:color w:val="auto"/>
          <w:sz w:val="32"/>
          <w:szCs w:val="32"/>
          <w:highlight w:val="none"/>
          <w:lang w:val="en-US" w:eastAsia="zh-CN"/>
        </w:rPr>
        <w:t>2024</w:t>
      </w:r>
      <w:r>
        <w:rPr>
          <w:rFonts w:hint="eastAsia" w:ascii="仿宋_GB2312" w:hAnsi="华文仿宋" w:eastAsia="仿宋_GB2312"/>
          <w:color w:val="auto"/>
          <w:sz w:val="32"/>
          <w:szCs w:val="32"/>
          <w:highlight w:val="none"/>
        </w:rPr>
        <w:t>年</w:t>
      </w:r>
      <w:r>
        <w:rPr>
          <w:rFonts w:hint="eastAsia" w:ascii="仿宋_GB2312" w:hAnsi="华文仿宋" w:eastAsia="仿宋_GB2312"/>
          <w:color w:val="auto"/>
          <w:sz w:val="32"/>
          <w:szCs w:val="32"/>
          <w:highlight w:val="none"/>
          <w:lang w:val="en-US" w:eastAsia="zh-CN"/>
        </w:rPr>
        <w:t>12</w:t>
      </w:r>
      <w:r>
        <w:rPr>
          <w:rFonts w:hint="eastAsia" w:ascii="仿宋_GB2312" w:hAnsi="华文仿宋" w:eastAsia="仿宋_GB2312"/>
          <w:color w:val="auto"/>
          <w:sz w:val="32"/>
          <w:szCs w:val="32"/>
          <w:highlight w:val="none"/>
        </w:rPr>
        <w:t>月</w:t>
      </w:r>
      <w:r>
        <w:rPr>
          <w:rFonts w:hint="eastAsia" w:ascii="仿宋_GB2312" w:hAnsi="华文仿宋" w:eastAsia="仿宋_GB2312"/>
          <w:color w:val="auto"/>
          <w:sz w:val="32"/>
          <w:szCs w:val="32"/>
          <w:highlight w:val="none"/>
          <w:lang w:val="en-US" w:eastAsia="zh-CN"/>
        </w:rPr>
        <w:t>27</w:t>
      </w:r>
      <w:r>
        <w:rPr>
          <w:rFonts w:hint="eastAsia" w:ascii="仿宋_GB2312" w:hAnsi="华文仿宋" w:eastAsia="仿宋_GB2312"/>
          <w:color w:val="auto"/>
          <w:sz w:val="32"/>
          <w:szCs w:val="32"/>
          <w:highlight w:val="none"/>
        </w:rPr>
        <w:t>日下</w:t>
      </w:r>
      <w:r>
        <w:rPr>
          <w:rFonts w:hint="eastAsia" w:ascii="仿宋_GB2312" w:hAnsi="华文仿宋" w:eastAsia="仿宋_GB2312"/>
          <w:sz w:val="32"/>
          <w:szCs w:val="32"/>
        </w:rPr>
        <w:t>午17:00前，携带下列资料到深圳市福田区梅林路2号，过期未提交或资料不齐者视为放弃投标，以下资料均需加盖公章。</w:t>
      </w:r>
      <w:r>
        <w:rPr>
          <w:rFonts w:hint="eastAsia" w:ascii="仿宋_GB2312" w:hAnsi="华文仿宋" w:eastAsia="仿宋_GB2312"/>
          <w:sz w:val="32"/>
          <w:szCs w:val="32"/>
        </w:rPr>
        <w:fldChar w:fldCharType="end"/>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1.投标人统一社会信用代码证书复印件（加盖公章）；</w:t>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2.投标人法人代表证明书和法人代表授权委托书（需附法人身份证复印件及授权人身份证复印件）;</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3.报价单、项目实施方案（加盖公章）;</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4.标书需装订成册并密封, 密封件封面注明投标项目名称、项目编号、招标编号信息。标书没有装订成册做废标处理（加盖公章）;</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5.提交投标文件电子档一份（与投标纸质文件一致，</w:t>
      </w:r>
      <w:r>
        <w:rPr>
          <w:rFonts w:ascii="仿宋_GB2312" w:hAnsi="华文仿宋" w:eastAsia="仿宋_GB2312"/>
          <w:sz w:val="32"/>
          <w:szCs w:val="32"/>
        </w:rPr>
        <w:t>需要加盖公章</w:t>
      </w:r>
      <w:r>
        <w:rPr>
          <w:rFonts w:hint="eastAsia" w:ascii="仿宋_GB2312" w:hAnsi="华文仿宋" w:eastAsia="仿宋_GB2312"/>
          <w:sz w:val="32"/>
          <w:szCs w:val="32"/>
        </w:rPr>
        <w:t>）；</w:t>
      </w:r>
    </w:p>
    <w:p>
      <w:pPr>
        <w:widowControl/>
        <w:spacing w:line="560" w:lineRule="exact"/>
        <w:ind w:firstLine="640"/>
        <w:jc w:val="left"/>
        <w:rPr>
          <w:rFonts w:ascii="仿宋_GB2312" w:hAnsi="华文仿宋" w:eastAsia="仿宋_GB2312"/>
          <w:sz w:val="32"/>
          <w:szCs w:val="32"/>
        </w:rPr>
      </w:pPr>
      <w:r>
        <w:rPr>
          <w:rFonts w:hint="eastAsia" w:ascii="仿宋_GB2312" w:hAnsi="华文仿宋" w:eastAsia="仿宋_GB2312"/>
          <w:sz w:val="32"/>
          <w:szCs w:val="32"/>
        </w:rPr>
        <w:t>6</w:t>
      </w:r>
      <w:r>
        <w:rPr>
          <w:rFonts w:ascii="仿宋_GB2312" w:hAnsi="华文仿宋" w:eastAsia="仿宋_GB2312"/>
          <w:sz w:val="32"/>
          <w:szCs w:val="32"/>
        </w:rPr>
        <w:t>.</w:t>
      </w:r>
      <w:r>
        <w:rPr>
          <w:rFonts w:hint="eastAsia" w:ascii="仿宋_GB2312" w:hAnsi="华文仿宋" w:eastAsia="仿宋_GB2312"/>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pPr>
        <w:widowControl/>
        <w:ind w:firstLine="643"/>
        <w:jc w:val="left"/>
        <w:rPr>
          <w:rFonts w:ascii="仿宋_GB2312" w:hAnsi="宋体" w:eastAsia="仿宋_GB2312"/>
          <w:b/>
          <w:sz w:val="32"/>
          <w:szCs w:val="32"/>
        </w:rPr>
      </w:pPr>
      <w:r>
        <w:rPr>
          <w:rFonts w:hint="eastAsia" w:ascii="仿宋_GB2312" w:hAnsi="宋体" w:eastAsia="仿宋_GB2312"/>
          <w:b/>
          <w:sz w:val="32"/>
          <w:szCs w:val="32"/>
        </w:rPr>
        <w:t>综上，投标时需要提供的资料有：</w:t>
      </w:r>
    </w:p>
    <w:p>
      <w:pPr>
        <w:widowControl/>
        <w:ind w:firstLine="640"/>
        <w:jc w:val="left"/>
        <w:rPr>
          <w:rFonts w:ascii="仿宋_GB2312" w:hAnsi="宋体" w:eastAsia="仿宋_GB2312"/>
          <w:sz w:val="32"/>
          <w:szCs w:val="32"/>
        </w:rPr>
      </w:pPr>
      <w:r>
        <w:rPr>
          <w:rFonts w:hint="eastAsia" w:ascii="仿宋_GB2312" w:hAnsi="宋体" w:eastAsia="仿宋_GB2312"/>
          <w:sz w:val="32"/>
          <w:szCs w:val="32"/>
        </w:rPr>
        <w:t>1.纸质版投标文件一式五份（正本一份副本四份）（独立封装，加盖公章，含报价一栏；标书封面纸张区别于具体内容纸张，切忌用A4纸直接打印封面）;</w:t>
      </w:r>
    </w:p>
    <w:p>
      <w:pPr>
        <w:widowControl/>
        <w:ind w:firstLine="640"/>
        <w:jc w:val="left"/>
        <w:rPr>
          <w:rFonts w:ascii="仿宋_GB2312" w:hAnsi="宋体" w:eastAsia="仿宋_GB2312"/>
          <w:sz w:val="32"/>
          <w:szCs w:val="32"/>
        </w:rPr>
      </w:pPr>
      <w:r>
        <w:rPr>
          <w:rFonts w:hint="eastAsia" w:ascii="仿宋_GB2312" w:hAnsi="宋体" w:eastAsia="仿宋_GB2312"/>
          <w:sz w:val="32"/>
          <w:szCs w:val="32"/>
        </w:rPr>
        <w:t>2.电子档投标文件（为盖章的纸质标书扫描件，用U盘存储，与纸制版投标文件一起封装）。</w:t>
      </w:r>
    </w:p>
    <w:p>
      <w:pPr>
        <w:ind w:firstLine="640"/>
        <w:jc w:val="left"/>
        <w:rPr>
          <w:rFonts w:ascii="黑体" w:hAnsi="黑体" w:eastAsia="黑体"/>
          <w:sz w:val="32"/>
          <w:szCs w:val="32"/>
        </w:rPr>
      </w:pPr>
      <w:r>
        <w:rPr>
          <w:rFonts w:hint="eastAsia" w:ascii="黑体" w:hAnsi="黑体" w:eastAsia="黑体"/>
          <w:sz w:val="32"/>
          <w:szCs w:val="32"/>
        </w:rPr>
        <w:t>五、项目评标</w:t>
      </w:r>
    </w:p>
    <w:p>
      <w:pPr>
        <w:ind w:firstLine="640"/>
        <w:jc w:val="left"/>
        <w:rPr>
          <w:rFonts w:ascii="仿宋_GB2312" w:hAnsi="宋体" w:eastAsia="仿宋_GB2312"/>
          <w:sz w:val="32"/>
          <w:szCs w:val="32"/>
        </w:rPr>
      </w:pPr>
      <w:r>
        <w:rPr>
          <w:rFonts w:hint="eastAsia" w:ascii="仿宋_GB2312" w:hAnsi="宋体" w:eastAsia="仿宋_GB2312"/>
          <w:sz w:val="32"/>
          <w:szCs w:val="32"/>
        </w:rPr>
        <w:t>1.本单位在收到投标方提供的标书之后，由中心评标委员会统一审查投标文件的真实性、有效性、完整性，并对投标方提供的活动方案、安全保障方案及应急预案进行综合评审。</w:t>
      </w:r>
    </w:p>
    <w:p>
      <w:pPr>
        <w:ind w:firstLine="640"/>
        <w:jc w:val="left"/>
        <w:rPr>
          <w:rFonts w:ascii="仿宋_GB2312" w:hAnsi="宋体" w:eastAsia="仿宋_GB2312"/>
          <w:sz w:val="32"/>
          <w:szCs w:val="32"/>
        </w:rPr>
      </w:pPr>
      <w:r>
        <w:rPr>
          <w:rFonts w:hint="eastAsia" w:ascii="仿宋_GB2312" w:hAnsi="宋体" w:eastAsia="仿宋_GB2312"/>
          <w:sz w:val="32"/>
          <w:szCs w:val="32"/>
        </w:rPr>
        <w:t>2.评标委员会现场根据投标人提供的的项目报价、实施方案、项目重点难点分析、投标人资质、售后服务、拟安排项目负责人和团队成员等进行逐一评审，根据得分多少评出拟中标单位。</w:t>
      </w:r>
    </w:p>
    <w:p>
      <w:pPr>
        <w:ind w:firstLine="640"/>
        <w:jc w:val="left"/>
        <w:rPr>
          <w:rFonts w:ascii="仿宋_GB2312" w:hAnsi="宋体" w:eastAsia="仿宋_GB2312"/>
          <w:sz w:val="32"/>
          <w:szCs w:val="32"/>
        </w:rPr>
      </w:pPr>
      <w:r>
        <w:rPr>
          <w:rFonts w:hint="eastAsia" w:ascii="仿宋_GB2312" w:hAnsi="宋体" w:eastAsia="仿宋_GB2312"/>
          <w:sz w:val="32"/>
          <w:szCs w:val="32"/>
        </w:rPr>
        <w:t>3.中标者确定以后评标结果将在“深圳市残疾人联合会”官网（网址：http://www.cjr.org.cn/）-采购公示</w:t>
      </w:r>
      <w:r>
        <w:rPr>
          <w:rFonts w:hint="eastAsia" w:ascii="仿宋_GB2312" w:hAnsi="宋体" w:eastAsia="仿宋_GB2312"/>
          <w:sz w:val="32"/>
          <w:szCs w:val="32"/>
          <w:lang w:val="en-US" w:eastAsia="zh-CN"/>
        </w:rPr>
        <w:t>中</w:t>
      </w:r>
      <w:r>
        <w:rPr>
          <w:rFonts w:hint="eastAsia" w:ascii="仿宋_GB2312" w:hAnsi="宋体" w:eastAsia="仿宋_GB2312"/>
          <w:sz w:val="32"/>
          <w:szCs w:val="32"/>
        </w:rPr>
        <w:t>公示。</w:t>
      </w:r>
    </w:p>
    <w:p>
      <w:pPr>
        <w:ind w:firstLine="640"/>
        <w:jc w:val="left"/>
        <w:rPr>
          <w:rFonts w:ascii="仿宋_GB2312" w:hAnsi="宋体" w:eastAsia="仿宋_GB2312"/>
          <w:sz w:val="32"/>
          <w:szCs w:val="32"/>
        </w:rPr>
      </w:pPr>
      <w:r>
        <w:rPr>
          <w:rFonts w:hint="eastAsia" w:ascii="仿宋_GB2312" w:hAnsi="宋体" w:eastAsia="仿宋_GB2312"/>
          <w:sz w:val="32"/>
          <w:szCs w:val="32"/>
        </w:rPr>
        <w:t>4.有下列情形之一者，视为无效标书。</w:t>
      </w:r>
    </w:p>
    <w:p>
      <w:pPr>
        <w:ind w:firstLine="640"/>
        <w:jc w:val="left"/>
        <w:rPr>
          <w:rFonts w:ascii="仿宋_GB2312" w:hAnsi="宋体" w:eastAsia="仿宋_GB2312"/>
          <w:sz w:val="32"/>
          <w:szCs w:val="32"/>
        </w:rPr>
      </w:pPr>
      <w:r>
        <w:rPr>
          <w:rFonts w:hint="eastAsia" w:ascii="仿宋_GB2312" w:hAnsi="宋体" w:eastAsia="仿宋_GB2312"/>
          <w:sz w:val="32"/>
          <w:szCs w:val="32"/>
        </w:rPr>
        <w:t>（1）未能按招标公告要求提供完整的标书文件；</w:t>
      </w:r>
    </w:p>
    <w:p>
      <w:pPr>
        <w:ind w:firstLine="640"/>
        <w:jc w:val="left"/>
        <w:rPr>
          <w:rFonts w:ascii="仿宋_GB2312" w:hAnsi="宋体" w:eastAsia="仿宋_GB2312"/>
          <w:sz w:val="32"/>
          <w:szCs w:val="32"/>
        </w:rPr>
      </w:pPr>
      <w:r>
        <w:rPr>
          <w:rFonts w:hint="eastAsia" w:ascii="仿宋_GB2312" w:hAnsi="宋体" w:eastAsia="仿宋_GB2312"/>
          <w:sz w:val="32"/>
          <w:szCs w:val="32"/>
        </w:rPr>
        <w:t>（2）未能提供投标方及合作单位的各项有效证件或证件未加盖公章；</w:t>
      </w:r>
    </w:p>
    <w:p>
      <w:pPr>
        <w:ind w:firstLine="640"/>
        <w:jc w:val="left"/>
        <w:rPr>
          <w:rFonts w:ascii="仿宋_GB2312" w:hAnsi="宋体" w:eastAsia="仿宋_GB2312"/>
          <w:sz w:val="32"/>
          <w:szCs w:val="32"/>
        </w:rPr>
      </w:pPr>
      <w:r>
        <w:rPr>
          <w:rFonts w:hint="eastAsia" w:ascii="仿宋_GB2312" w:hAnsi="宋体" w:eastAsia="仿宋_GB2312"/>
          <w:sz w:val="32"/>
          <w:szCs w:val="32"/>
        </w:rPr>
        <w:t>（3）标书未密封处理或密封口未加盖公章；</w:t>
      </w:r>
    </w:p>
    <w:p>
      <w:pPr>
        <w:ind w:firstLine="640"/>
        <w:jc w:val="left"/>
        <w:rPr>
          <w:rFonts w:ascii="仿宋_GB2312" w:hAnsi="宋体" w:eastAsia="仿宋_GB2312"/>
          <w:sz w:val="32"/>
          <w:szCs w:val="32"/>
        </w:rPr>
      </w:pPr>
      <w:r>
        <w:rPr>
          <w:rFonts w:hint="eastAsia" w:ascii="仿宋_GB2312" w:hAnsi="宋体" w:eastAsia="仿宋_GB2312"/>
          <w:sz w:val="32"/>
          <w:szCs w:val="32"/>
        </w:rPr>
        <w:t>（4）标书不符合正规标书规范及要求；</w:t>
      </w:r>
    </w:p>
    <w:p>
      <w:pPr>
        <w:ind w:firstLine="640"/>
        <w:jc w:val="left"/>
        <w:rPr>
          <w:rFonts w:ascii="仿宋_GB2312" w:hAnsi="宋体" w:eastAsia="仿宋_GB2312"/>
          <w:sz w:val="32"/>
          <w:szCs w:val="32"/>
        </w:rPr>
      </w:pPr>
      <w:r>
        <w:rPr>
          <w:rFonts w:hint="eastAsia" w:ascii="仿宋_GB2312" w:hAnsi="宋体" w:eastAsia="仿宋_GB2312"/>
          <w:sz w:val="32"/>
          <w:szCs w:val="32"/>
        </w:rPr>
        <w:t>（5）标书在招标截止时间之后送达；</w:t>
      </w:r>
    </w:p>
    <w:p>
      <w:pPr>
        <w:ind w:firstLine="640"/>
        <w:jc w:val="left"/>
        <w:rPr>
          <w:rFonts w:ascii="仿宋_GB2312" w:hAnsi="宋体" w:eastAsia="仿宋_GB2312"/>
          <w:sz w:val="32"/>
          <w:szCs w:val="32"/>
        </w:rPr>
      </w:pPr>
      <w:r>
        <w:rPr>
          <w:rFonts w:hint="eastAsia" w:ascii="仿宋_GB2312" w:hAnsi="宋体" w:eastAsia="仿宋_GB2312"/>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pPr>
        <w:ind w:firstLine="640"/>
        <w:jc w:val="left"/>
        <w:rPr>
          <w:rFonts w:ascii="仿宋_GB2312" w:hAnsi="华文仿宋" w:cs="Arial"/>
          <w:bCs/>
          <w:kern w:val="0"/>
          <w:sz w:val="32"/>
          <w:szCs w:val="32"/>
        </w:rPr>
      </w:pPr>
      <w:r>
        <w:rPr>
          <w:rFonts w:hint="eastAsia" w:ascii="黑体" w:hAnsi="黑体" w:eastAsia="黑体" w:cs="Arial"/>
          <w:bCs/>
          <w:kern w:val="0"/>
          <w:sz w:val="32"/>
          <w:szCs w:val="32"/>
        </w:rPr>
        <w:t>六、质疑提出与答复</w:t>
      </w:r>
    </w:p>
    <w:p>
      <w:pPr>
        <w:ind w:firstLine="640"/>
        <w:rPr>
          <w:rFonts w:ascii="仿宋_GB2312" w:hAnsi="宋体" w:eastAsia="仿宋_GB2312"/>
          <w:sz w:val="32"/>
          <w:szCs w:val="32"/>
        </w:rPr>
      </w:pPr>
      <w:r>
        <w:rPr>
          <w:rFonts w:hint="eastAsia" w:ascii="楷体_GB2312" w:hAnsi="宋体" w:eastAsia="楷体_GB2312"/>
          <w:b/>
          <w:sz w:val="32"/>
          <w:szCs w:val="32"/>
        </w:rPr>
        <w:t>（一）提出质疑。</w:t>
      </w:r>
      <w:r>
        <w:rPr>
          <w:rFonts w:hint="eastAsia" w:ascii="仿宋_GB2312" w:hAnsi="宋体" w:eastAsia="仿宋_GB2312"/>
          <w:sz w:val="32"/>
          <w:szCs w:val="32"/>
        </w:rPr>
        <w:t>参与本项目采购的供应商认为自己的权益在采购活动中受到损害的，须在公示期内向采购人以书面形式提出质疑。</w:t>
      </w:r>
    </w:p>
    <w:p>
      <w:pPr>
        <w:ind w:firstLine="64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pPr>
        <w:ind w:firstLine="64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质疑条件</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w:t>
      </w:r>
      <w:r>
        <w:rPr>
          <w:rFonts w:hint="eastAsia" w:ascii="仿宋_GB2312" w:hAnsi="宋体" w:eastAsia="仿宋_GB2312"/>
          <w:sz w:val="32"/>
          <w:szCs w:val="32"/>
        </w:rPr>
        <w:t>）提出质疑的供应商应当是参与所质疑项目采购活动的供应商；</w:t>
      </w:r>
    </w:p>
    <w:p>
      <w:pPr>
        <w:ind w:firstLine="640"/>
        <w:rPr>
          <w:rFonts w:hint="eastAsia" w:ascii="仿宋_GB2312" w:hAnsi="宋体" w:eastAsia="仿宋_GB2312"/>
          <w:sz w:val="32"/>
          <w:szCs w:val="32"/>
          <w:lang w:eastAsia="zh-CN"/>
        </w:rPr>
      </w:pP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rPr>
        <w:t>）应当在法定质疑期内一次性提出针对同一采购程序环节的质疑</w:t>
      </w:r>
      <w:r>
        <w:rPr>
          <w:rFonts w:hint="eastAsia" w:ascii="仿宋_GB2312" w:hAnsi="宋体" w:eastAsia="仿宋_GB2312"/>
          <w:sz w:val="32"/>
          <w:szCs w:val="32"/>
          <w:lang w:eastAsia="zh-CN"/>
        </w:rPr>
        <w:t>；</w:t>
      </w:r>
    </w:p>
    <w:p>
      <w:pPr>
        <w:ind w:firstLine="640"/>
        <w:rPr>
          <w:rFonts w:hint="eastAsia" w:ascii="仿宋_GB2312" w:hAnsi="宋体" w:eastAsia="仿宋_GB2312"/>
          <w:sz w:val="32"/>
          <w:szCs w:val="32"/>
          <w:lang w:eastAsia="zh-CN"/>
        </w:rPr>
      </w:pPr>
      <w:r>
        <w:rPr>
          <w:rFonts w:hint="eastAsia" w:ascii="仿宋_GB2312" w:hAnsi="宋体" w:eastAsia="仿宋_GB2312"/>
          <w:sz w:val="32"/>
          <w:szCs w:val="32"/>
        </w:rPr>
        <w:t>（</w:t>
      </w:r>
      <w:r>
        <w:rPr>
          <w:rFonts w:ascii="仿宋_GB2312" w:hAnsi="宋体" w:eastAsia="仿宋_GB2312"/>
          <w:sz w:val="32"/>
          <w:szCs w:val="32"/>
        </w:rPr>
        <w:t>3</w:t>
      </w:r>
      <w:r>
        <w:rPr>
          <w:rFonts w:hint="eastAsia" w:ascii="仿宋_GB2312" w:hAnsi="宋体" w:eastAsia="仿宋_GB2312"/>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r>
        <w:rPr>
          <w:rFonts w:hint="eastAsia" w:ascii="仿宋_GB2312" w:hAnsi="宋体" w:eastAsia="仿宋_GB2312"/>
          <w:sz w:val="32"/>
          <w:szCs w:val="32"/>
          <w:lang w:eastAsia="zh-CN"/>
        </w:rPr>
        <w:t>；</w:t>
      </w:r>
    </w:p>
    <w:p>
      <w:pPr>
        <w:ind w:firstLine="640"/>
        <w:rPr>
          <w:rFonts w:hint="eastAsia" w:ascii="仿宋_GB2312" w:hAnsi="宋体" w:eastAsia="仿宋_GB2312"/>
          <w:sz w:val="32"/>
          <w:szCs w:val="32"/>
          <w:lang w:eastAsia="zh-CN"/>
        </w:rPr>
      </w:pPr>
      <w:r>
        <w:rPr>
          <w:rFonts w:hint="eastAsia" w:ascii="仿宋_GB2312" w:hAnsi="宋体" w:eastAsia="仿宋_GB2312"/>
          <w:sz w:val="32"/>
          <w:szCs w:val="32"/>
        </w:rPr>
        <w:t>（</w:t>
      </w:r>
      <w:r>
        <w:rPr>
          <w:rFonts w:ascii="仿宋_GB2312" w:hAnsi="宋体" w:eastAsia="仿宋_GB2312"/>
          <w:sz w:val="32"/>
          <w:szCs w:val="32"/>
        </w:rPr>
        <w:t>4</w:t>
      </w:r>
      <w:r>
        <w:rPr>
          <w:rFonts w:hint="eastAsia" w:ascii="仿宋_GB2312" w:hAnsi="宋体" w:eastAsia="仿宋_GB2312"/>
          <w:sz w:val="32"/>
          <w:szCs w:val="32"/>
        </w:rPr>
        <w:t>）提交材料。质疑函、营业执照复印件、法定代表人证明。如委托代理人提交的，还需提交授权委托书及代理人身份证明</w:t>
      </w:r>
      <w:r>
        <w:rPr>
          <w:rFonts w:hint="eastAsia" w:ascii="仿宋_GB2312" w:hAnsi="宋体" w:eastAsia="仿宋_GB2312"/>
          <w:sz w:val="32"/>
          <w:szCs w:val="32"/>
          <w:lang w:eastAsia="zh-CN"/>
        </w:rPr>
        <w:t>；</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5</w:t>
      </w:r>
      <w:r>
        <w:rPr>
          <w:rFonts w:hint="eastAsia" w:ascii="仿宋_GB2312" w:hAnsi="宋体" w:eastAsia="仿宋_GB2312"/>
          <w:sz w:val="32"/>
          <w:szCs w:val="32"/>
        </w:rPr>
        <w:t>）收文办理程序。供应商提交的质疑材料符合质疑条件的办理收文，出具收文回执；</w:t>
      </w:r>
    </w:p>
    <w:p>
      <w:pPr>
        <w:ind w:firstLine="640"/>
        <w:rPr>
          <w:rFonts w:hint="eastAsia" w:ascii="仿宋_GB2312" w:hAnsi="宋体" w:eastAsia="仿宋_GB2312"/>
          <w:sz w:val="32"/>
          <w:szCs w:val="32"/>
          <w:lang w:eastAsia="zh-CN"/>
        </w:rPr>
      </w:pPr>
      <w:r>
        <w:rPr>
          <w:rFonts w:hint="eastAsia" w:ascii="仿宋_GB2312" w:hAnsi="宋体" w:eastAsia="仿宋_GB2312"/>
          <w:sz w:val="32"/>
          <w:szCs w:val="32"/>
        </w:rPr>
        <w:t>（</w:t>
      </w:r>
      <w:r>
        <w:rPr>
          <w:rFonts w:ascii="仿宋_GB2312" w:hAnsi="宋体" w:eastAsia="仿宋_GB2312"/>
          <w:sz w:val="32"/>
          <w:szCs w:val="32"/>
        </w:rPr>
        <w:t>6</w:t>
      </w:r>
      <w:r>
        <w:rPr>
          <w:rFonts w:hint="eastAsia" w:ascii="仿宋_GB2312" w:hAnsi="宋体" w:eastAsia="仿宋_GB2312"/>
          <w:sz w:val="32"/>
          <w:szCs w:val="32"/>
        </w:rPr>
        <w:t>）供应商提交的质疑材料不符合质疑条件的，视情况处理：1）质疑主体、时限不符合的，不予收文；2）质疑函内容、提交人身份证明不符合的，开具补正告知书，供应商可在质疑期内补正后重新提交</w:t>
      </w:r>
      <w:r>
        <w:rPr>
          <w:rFonts w:hint="eastAsia" w:ascii="仿宋_GB2312" w:hAnsi="宋体" w:eastAsia="仿宋_GB2312"/>
          <w:sz w:val="32"/>
          <w:szCs w:val="32"/>
          <w:lang w:eastAsia="zh-CN"/>
        </w:rPr>
        <w:t>；</w:t>
      </w:r>
      <w:bookmarkStart w:id="27" w:name="_GoBack"/>
      <w:bookmarkEnd w:id="27"/>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7</w:t>
      </w:r>
      <w:r>
        <w:rPr>
          <w:rFonts w:hint="eastAsia" w:ascii="仿宋_GB2312" w:hAnsi="宋体" w:eastAsia="仿宋_GB2312"/>
          <w:sz w:val="32"/>
          <w:szCs w:val="32"/>
        </w:rPr>
        <w:t>）质疑答复时限。自收文之日起7个工作日内。</w:t>
      </w:r>
    </w:p>
    <w:p>
      <w:pPr>
        <w:ind w:firstLine="640"/>
        <w:rPr>
          <w:rFonts w:ascii="仿宋_GB2312" w:hAnsi="宋体" w:eastAsia="仿宋_GB2312"/>
          <w:sz w:val="32"/>
          <w:szCs w:val="32"/>
        </w:rPr>
      </w:pPr>
      <w:r>
        <w:rPr>
          <w:rFonts w:hint="eastAsia" w:ascii="楷体_GB2312" w:hAnsi="宋体" w:eastAsia="楷体_GB2312"/>
          <w:b/>
          <w:sz w:val="32"/>
          <w:szCs w:val="32"/>
        </w:rPr>
        <w:t>（二）质疑后续处理。</w:t>
      </w:r>
      <w:r>
        <w:rPr>
          <w:rFonts w:hint="eastAsia" w:ascii="仿宋_GB2312" w:hAnsi="宋体" w:eastAsia="仿宋_GB2312"/>
          <w:sz w:val="32"/>
          <w:szCs w:val="32"/>
        </w:rPr>
        <w:t>依据《中华人民共和国政府采购法》、《中华人民共和国政府采购法实施条例》、《深圳经济特区政府采购条例》、《深圳经济特区政府采购条例实施细则》、《政府采购质疑和投诉办法》（财政部令第94号）和其他有关法律法规规定处理质疑。</w:t>
      </w:r>
    </w:p>
    <w:p>
      <w:pPr>
        <w:ind w:firstLine="640"/>
        <w:rPr>
          <w:rFonts w:ascii="黑体" w:hAnsi="黑体" w:eastAsia="黑体" w:cs="Arial"/>
          <w:bCs/>
          <w:kern w:val="0"/>
          <w:sz w:val="32"/>
          <w:szCs w:val="32"/>
        </w:rPr>
      </w:pPr>
      <w:r>
        <w:rPr>
          <w:rFonts w:hint="eastAsia" w:ascii="黑体" w:hAnsi="黑体" w:eastAsia="黑体" w:cs="Arial"/>
          <w:bCs/>
          <w:kern w:val="0"/>
          <w:sz w:val="32"/>
          <w:szCs w:val="32"/>
        </w:rPr>
        <w:t>七、符合招标要求的各单位在参与投标之前必须认真阅读和充分理解本招标公告，若对本公告有任何疑问，应及时与招标方联系。</w:t>
      </w:r>
    </w:p>
    <w:p>
      <w:pPr>
        <w:widowControl/>
        <w:jc w:val="left"/>
        <w:rPr>
          <w:rFonts w:ascii="仿宋_GB2312" w:hAnsi="华文仿宋" w:eastAsia="仿宋_GB2312" w:cs="Arial"/>
          <w:b/>
          <w:bCs/>
          <w:kern w:val="0"/>
          <w:sz w:val="32"/>
          <w:szCs w:val="32"/>
        </w:rPr>
      </w:pPr>
      <w:r>
        <w:rPr>
          <w:rFonts w:ascii="仿宋_GB2312" w:hAnsi="华文仿宋" w:eastAsia="仿宋_GB2312" w:cs="Arial"/>
          <w:b/>
          <w:bCs/>
          <w:kern w:val="0"/>
          <w:sz w:val="32"/>
          <w:szCs w:val="32"/>
        </w:rPr>
        <w:br w:type="page"/>
      </w:r>
    </w:p>
    <w:p>
      <w:pPr>
        <w:jc w:val="center"/>
        <w:textAlignment w:val="baseline"/>
        <w:rPr>
          <w:rFonts w:ascii="黑体" w:hAnsi="黑体" w:eastAsia="黑体"/>
          <w:b/>
          <w:sz w:val="32"/>
          <w:szCs w:val="32"/>
        </w:rPr>
      </w:pPr>
      <w:r>
        <w:rPr>
          <w:rFonts w:hint="eastAsia" w:ascii="黑体" w:hAnsi="黑体" w:eastAsia="黑体"/>
          <w:b/>
          <w:sz w:val="32"/>
          <w:szCs w:val="32"/>
        </w:rPr>
        <w:t>第二部分、服务需求</w:t>
      </w:r>
    </w:p>
    <w:p>
      <w:pPr>
        <w:snapToGrid w:val="0"/>
        <w:textAlignment w:val="baseline"/>
        <w:rPr>
          <w:rFonts w:ascii="华文仿宋" w:hAnsi="华文仿宋" w:eastAsia="华文仿宋"/>
          <w:sz w:val="32"/>
          <w:szCs w:val="32"/>
        </w:rPr>
      </w:pPr>
    </w:p>
    <w:p>
      <w:pPr>
        <w:snapToGrid w:val="0"/>
        <w:ind w:firstLine="640" w:firstLineChars="200"/>
        <w:textAlignment w:val="baseline"/>
        <w:rPr>
          <w:rFonts w:ascii="黑体" w:hAnsi="黑体" w:eastAsia="黑体"/>
          <w:sz w:val="32"/>
          <w:szCs w:val="32"/>
        </w:rPr>
      </w:pPr>
      <w:r>
        <w:rPr>
          <w:rFonts w:hint="eastAsia" w:ascii="黑体" w:hAnsi="黑体" w:eastAsia="黑体"/>
          <w:sz w:val="32"/>
          <w:szCs w:val="32"/>
        </w:rPr>
        <w:t>一、项目介绍</w:t>
      </w:r>
    </w:p>
    <w:p>
      <w:pPr>
        <w:ind w:firstLine="640" w:firstLineChars="200"/>
        <w:jc w:val="left"/>
        <w:textAlignment w:val="baseline"/>
        <w:rPr>
          <w:rFonts w:ascii="仿宋_GB2312" w:eastAsia="仿宋_GB2312"/>
          <w:sz w:val="32"/>
          <w:szCs w:val="32"/>
        </w:rPr>
      </w:pPr>
      <w:r>
        <w:rPr>
          <w:rFonts w:hint="eastAsia" w:ascii="仿宋_GB2312" w:hAnsi="仿宋" w:eastAsia="仿宋_GB2312" w:cs="宋体"/>
          <w:bCs/>
          <w:kern w:val="10"/>
          <w:sz w:val="32"/>
          <w:szCs w:val="32"/>
          <w:lang w:val="en-US" w:eastAsia="zh-CN"/>
        </w:rPr>
        <w:t>为了净化办公大楼空气、美化办公环境，为</w:t>
      </w:r>
      <w:r>
        <w:rPr>
          <w:rFonts w:hint="eastAsia" w:ascii="仿宋_GB2312" w:hAnsi="仿宋" w:eastAsia="仿宋_GB2312" w:cs="宋体"/>
          <w:bCs/>
          <w:kern w:val="10"/>
          <w:sz w:val="32"/>
          <w:szCs w:val="32"/>
        </w:rPr>
        <w:t>中心</w:t>
      </w:r>
      <w:r>
        <w:rPr>
          <w:rFonts w:hint="eastAsia" w:ascii="仿宋_GB2312" w:hAnsi="仿宋" w:eastAsia="仿宋_GB2312" w:cs="宋体"/>
          <w:bCs/>
          <w:kern w:val="10"/>
          <w:sz w:val="32"/>
          <w:szCs w:val="32"/>
          <w:lang w:val="en-US" w:eastAsia="zh-CN"/>
        </w:rPr>
        <w:t>大楼和园区提供绿植</w:t>
      </w:r>
      <w:r>
        <w:rPr>
          <w:rFonts w:hint="eastAsia" w:ascii="仿宋_GB2312" w:hAnsi="仿宋" w:eastAsia="仿宋_GB2312" w:cs="宋体"/>
          <w:bCs/>
          <w:kern w:val="10"/>
          <w:sz w:val="32"/>
          <w:szCs w:val="32"/>
        </w:rPr>
        <w:t>摆放及维护</w:t>
      </w:r>
      <w:r>
        <w:rPr>
          <w:rFonts w:hint="eastAsia" w:ascii="仿宋_GB2312" w:hAnsi="仿宋" w:eastAsia="仿宋_GB2312" w:cs="宋体"/>
          <w:bCs/>
          <w:kern w:val="10"/>
          <w:sz w:val="32"/>
          <w:szCs w:val="32"/>
          <w:lang w:val="en-US" w:eastAsia="zh-CN"/>
        </w:rPr>
        <w:t>服务</w:t>
      </w:r>
      <w:r>
        <w:rPr>
          <w:rFonts w:hint="eastAsia" w:ascii="仿宋_GB2312" w:hAnsi="仿宋" w:eastAsia="仿宋_GB2312" w:cs="宋体"/>
          <w:bCs/>
          <w:kern w:val="10"/>
          <w:sz w:val="32"/>
          <w:szCs w:val="32"/>
        </w:rPr>
        <w:t>，</w:t>
      </w:r>
      <w:r>
        <w:rPr>
          <w:rFonts w:hint="eastAsia" w:ascii="仿宋_GB2312" w:hAnsi="仿宋" w:eastAsia="仿宋_GB2312" w:cs="宋体"/>
          <w:bCs/>
          <w:kern w:val="10"/>
          <w:sz w:val="32"/>
          <w:szCs w:val="32"/>
          <w:lang w:val="en-US" w:eastAsia="zh-CN"/>
        </w:rPr>
        <w:t>需要租赁417盆绿植</w:t>
      </w:r>
      <w:r>
        <w:rPr>
          <w:rFonts w:hint="eastAsia" w:ascii="仿宋_GB2312" w:hAnsi="仿宋" w:eastAsia="仿宋_GB2312" w:cs="宋体"/>
          <w:bCs/>
          <w:kern w:val="10"/>
          <w:sz w:val="32"/>
          <w:szCs w:val="32"/>
        </w:rPr>
        <w:t>，数量</w:t>
      </w:r>
      <w:r>
        <w:rPr>
          <w:rFonts w:ascii="仿宋_GB2312" w:hAnsi="仿宋" w:eastAsia="仿宋_GB2312" w:cs="宋体"/>
          <w:bCs/>
          <w:kern w:val="10"/>
          <w:sz w:val="32"/>
          <w:szCs w:val="32"/>
        </w:rPr>
        <w:t>浮动</w:t>
      </w:r>
      <w:r>
        <w:rPr>
          <w:rFonts w:hint="eastAsia" w:ascii="仿宋_GB2312" w:hAnsi="仿宋" w:eastAsia="仿宋_GB2312" w:cs="宋体"/>
          <w:bCs/>
          <w:kern w:val="10"/>
          <w:sz w:val="32"/>
          <w:szCs w:val="32"/>
        </w:rPr>
        <w:t>1</w:t>
      </w:r>
      <w:r>
        <w:rPr>
          <w:rFonts w:ascii="仿宋_GB2312" w:hAnsi="仿宋" w:eastAsia="仿宋_GB2312" w:cs="宋体"/>
          <w:bCs/>
          <w:kern w:val="10"/>
          <w:sz w:val="32"/>
          <w:szCs w:val="32"/>
        </w:rPr>
        <w:t>0%</w:t>
      </w:r>
      <w:r>
        <w:rPr>
          <w:rFonts w:hint="eastAsia" w:ascii="仿宋_GB2312" w:eastAsia="仿宋_GB2312"/>
          <w:sz w:val="32"/>
          <w:szCs w:val="32"/>
        </w:rPr>
        <w:t>。</w:t>
      </w:r>
    </w:p>
    <w:p>
      <w:pPr>
        <w:snapToGrid w:val="0"/>
        <w:ind w:firstLine="640" w:firstLineChars="200"/>
        <w:textAlignment w:val="baseline"/>
        <w:rPr>
          <w:rFonts w:ascii="黑体" w:hAnsi="黑体" w:eastAsia="黑体"/>
          <w:sz w:val="32"/>
          <w:szCs w:val="32"/>
        </w:rPr>
      </w:pPr>
      <w:r>
        <w:rPr>
          <w:rFonts w:hint="eastAsia" w:ascii="黑体" w:hAnsi="黑体" w:eastAsia="黑体"/>
          <w:sz w:val="32"/>
          <w:szCs w:val="32"/>
        </w:rPr>
        <w:t>二、具体要求</w:t>
      </w:r>
    </w:p>
    <w:tbl>
      <w:tblPr>
        <w:tblStyle w:val="44"/>
        <w:tblW w:w="8842" w:type="dxa"/>
        <w:jc w:val="center"/>
        <w:tblLayout w:type="fixed"/>
        <w:tblCellMar>
          <w:top w:w="0" w:type="dxa"/>
          <w:left w:w="108" w:type="dxa"/>
          <w:bottom w:w="0" w:type="dxa"/>
          <w:right w:w="108" w:type="dxa"/>
        </w:tblCellMar>
      </w:tblPr>
      <w:tblGrid>
        <w:gridCol w:w="735"/>
        <w:gridCol w:w="1865"/>
        <w:gridCol w:w="1757"/>
        <w:gridCol w:w="2320"/>
        <w:gridCol w:w="1380"/>
        <w:gridCol w:w="785"/>
      </w:tblGrid>
      <w:tr>
        <w:tblPrEx>
          <w:tblCellMar>
            <w:top w:w="0" w:type="dxa"/>
            <w:left w:w="108" w:type="dxa"/>
            <w:bottom w:w="0" w:type="dxa"/>
            <w:right w:w="108" w:type="dxa"/>
          </w:tblCellMar>
        </w:tblPrEx>
        <w:trPr>
          <w:trHeight w:val="450" w:hRule="atLeast"/>
          <w:jc w:val="center"/>
        </w:trPr>
        <w:tc>
          <w:tcPr>
            <w:tcW w:w="8842" w:type="dxa"/>
            <w:gridSpan w:val="6"/>
            <w:tcBorders>
              <w:top w:val="nil"/>
              <w:left w:val="nil"/>
              <w:bottom w:val="nil"/>
              <w:right w:val="nil"/>
            </w:tcBorders>
            <w:noWrap/>
            <w:vAlign w:val="center"/>
          </w:tcPr>
          <w:p>
            <w:pPr>
              <w:widowControl/>
              <w:jc w:val="center"/>
              <w:textAlignment w:val="center"/>
              <w:rPr>
                <w:rFonts w:ascii="宋体" w:hAnsi="宋体" w:cs="宋体"/>
                <w:b/>
                <w:bCs/>
                <w:color w:val="000000"/>
                <w:sz w:val="36"/>
                <w:szCs w:val="36"/>
              </w:rPr>
            </w:pPr>
            <w:r>
              <w:rPr>
                <w:rFonts w:hint="eastAsia" w:ascii="宋体" w:hAnsi="宋体" w:cs="宋体"/>
                <w:b/>
                <w:bCs/>
                <w:color w:val="000000"/>
                <w:kern w:val="0"/>
                <w:sz w:val="36"/>
                <w:szCs w:val="36"/>
                <w:lang w:bidi="ar"/>
              </w:rPr>
              <w:t>绿植明细表</w:t>
            </w:r>
          </w:p>
        </w:tc>
      </w:tr>
      <w:tr>
        <w:tblPrEx>
          <w:tblCellMar>
            <w:top w:w="0" w:type="dxa"/>
            <w:left w:w="108" w:type="dxa"/>
            <w:bottom w:w="0" w:type="dxa"/>
            <w:right w:w="108"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B8CCE4"/>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序号</w:t>
            </w:r>
          </w:p>
        </w:tc>
        <w:tc>
          <w:tcPr>
            <w:tcW w:w="1865" w:type="dxa"/>
            <w:tcBorders>
              <w:top w:val="single" w:color="000000" w:sz="4" w:space="0"/>
              <w:left w:val="single" w:color="000000" w:sz="4" w:space="0"/>
              <w:bottom w:val="single" w:color="000000" w:sz="4" w:space="0"/>
              <w:right w:val="single" w:color="000000" w:sz="4" w:space="0"/>
            </w:tcBorders>
            <w:shd w:val="clear" w:color="auto" w:fill="B8CCE4"/>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位置</w:t>
            </w:r>
          </w:p>
        </w:tc>
        <w:tc>
          <w:tcPr>
            <w:tcW w:w="1757" w:type="dxa"/>
            <w:tcBorders>
              <w:top w:val="single" w:color="000000" w:sz="4" w:space="0"/>
              <w:left w:val="single" w:color="000000" w:sz="4" w:space="0"/>
              <w:bottom w:val="single" w:color="000000" w:sz="4" w:space="0"/>
              <w:right w:val="single" w:color="000000" w:sz="4" w:space="0"/>
            </w:tcBorders>
            <w:shd w:val="clear" w:color="auto" w:fill="B8CCE4"/>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部门</w:t>
            </w:r>
          </w:p>
        </w:tc>
        <w:tc>
          <w:tcPr>
            <w:tcW w:w="2320" w:type="dxa"/>
            <w:tcBorders>
              <w:top w:val="single" w:color="000000" w:sz="4" w:space="0"/>
              <w:left w:val="single" w:color="000000" w:sz="4" w:space="0"/>
              <w:bottom w:val="single" w:color="000000" w:sz="4" w:space="0"/>
              <w:right w:val="single" w:color="000000" w:sz="4" w:space="0"/>
            </w:tcBorders>
            <w:shd w:val="clear" w:color="auto" w:fill="B8CCE4"/>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植物名称</w:t>
            </w:r>
          </w:p>
        </w:tc>
        <w:tc>
          <w:tcPr>
            <w:tcW w:w="1380" w:type="dxa"/>
            <w:tcBorders>
              <w:top w:val="single" w:color="000000" w:sz="4" w:space="0"/>
              <w:left w:val="single" w:color="000000" w:sz="4" w:space="0"/>
              <w:bottom w:val="single" w:color="000000" w:sz="4" w:space="0"/>
              <w:right w:val="single" w:color="000000" w:sz="4" w:space="0"/>
            </w:tcBorders>
            <w:shd w:val="clear" w:color="auto" w:fill="B8CCE4"/>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规格</w:t>
            </w:r>
          </w:p>
        </w:tc>
        <w:tc>
          <w:tcPr>
            <w:tcW w:w="785" w:type="dxa"/>
            <w:tcBorders>
              <w:top w:val="single" w:color="000000" w:sz="4" w:space="0"/>
              <w:left w:val="single" w:color="000000" w:sz="4" w:space="0"/>
              <w:bottom w:val="single" w:color="000000" w:sz="4" w:space="0"/>
              <w:right w:val="single" w:color="000000" w:sz="4" w:space="0"/>
            </w:tcBorders>
            <w:shd w:val="clear" w:color="auto" w:fill="B8CCE4"/>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数量（盆）</w:t>
            </w: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一楼前台</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康复服务部</w:t>
            </w:r>
          </w:p>
        </w:tc>
        <w:tc>
          <w:tcPr>
            <w:tcW w:w="2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粉掌盆栽</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2</w:t>
            </w:r>
          </w:p>
        </w:tc>
        <w:tc>
          <w:tcPr>
            <w:tcW w:w="186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一楼大门、大厅</w:t>
            </w:r>
          </w:p>
        </w:tc>
        <w:tc>
          <w:tcPr>
            <w:tcW w:w="175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大门口边</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金钱榕</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青龙盆</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r>
      <w:tr>
        <w:tblPrEx>
          <w:tblCellMar>
            <w:top w:w="0" w:type="dxa"/>
            <w:left w:w="108" w:type="dxa"/>
            <w:bottom w:w="0" w:type="dxa"/>
            <w:right w:w="108"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3</w:t>
            </w:r>
          </w:p>
        </w:tc>
        <w:tc>
          <w:tcPr>
            <w:tcW w:w="186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175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雅丽皇后（大）</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瓷盆</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w:t>
            </w:r>
          </w:p>
        </w:tc>
      </w:tr>
      <w:tr>
        <w:tblPrEx>
          <w:tblCellMar>
            <w:top w:w="0" w:type="dxa"/>
            <w:left w:w="108" w:type="dxa"/>
            <w:bottom w:w="0" w:type="dxa"/>
            <w:right w:w="108" w:type="dxa"/>
          </w:tblCellMar>
        </w:tblPrEx>
        <w:trPr>
          <w:trHeight w:val="315"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4</w:t>
            </w:r>
          </w:p>
        </w:tc>
        <w:tc>
          <w:tcPr>
            <w:tcW w:w="186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175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变色木</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瓷盆</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w:t>
            </w:r>
          </w:p>
        </w:tc>
      </w:tr>
      <w:tr>
        <w:tblPrEx>
          <w:tblCellMar>
            <w:top w:w="0" w:type="dxa"/>
            <w:left w:w="108" w:type="dxa"/>
            <w:bottom w:w="0" w:type="dxa"/>
            <w:right w:w="108"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5</w:t>
            </w:r>
          </w:p>
        </w:tc>
        <w:tc>
          <w:tcPr>
            <w:tcW w:w="186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靠大门玻璃墙</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也门铁</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高瓷盆</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w:t>
            </w:r>
          </w:p>
        </w:tc>
      </w:tr>
      <w:tr>
        <w:tblPrEx>
          <w:tblCellMar>
            <w:top w:w="0" w:type="dxa"/>
            <w:left w:w="108" w:type="dxa"/>
            <w:bottom w:w="0" w:type="dxa"/>
            <w:right w:w="108"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6</w:t>
            </w:r>
          </w:p>
        </w:tc>
        <w:tc>
          <w:tcPr>
            <w:tcW w:w="186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175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大厅</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1.8米大绿萝</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瓷盆</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7</w:t>
            </w:r>
          </w:p>
        </w:tc>
        <w:tc>
          <w:tcPr>
            <w:tcW w:w="186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175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单支发财树</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瓷盆</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w:t>
            </w:r>
          </w:p>
        </w:tc>
      </w:tr>
      <w:tr>
        <w:tblPrEx>
          <w:tblCellMar>
            <w:top w:w="0" w:type="dxa"/>
            <w:left w:w="108" w:type="dxa"/>
            <w:bottom w:w="0" w:type="dxa"/>
            <w:right w:w="108"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8</w:t>
            </w:r>
          </w:p>
        </w:tc>
        <w:tc>
          <w:tcPr>
            <w:tcW w:w="186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175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绿萝吊兰</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瓷盆</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w:t>
            </w:r>
          </w:p>
        </w:tc>
      </w:tr>
      <w:tr>
        <w:tblPrEx>
          <w:tblCellMar>
            <w:top w:w="0" w:type="dxa"/>
            <w:left w:w="108" w:type="dxa"/>
            <w:bottom w:w="0" w:type="dxa"/>
            <w:right w:w="108"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9</w:t>
            </w:r>
          </w:p>
        </w:tc>
        <w:tc>
          <w:tcPr>
            <w:tcW w:w="186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175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三支发财树</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瓷盆</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10</w:t>
            </w:r>
          </w:p>
        </w:tc>
        <w:tc>
          <w:tcPr>
            <w:tcW w:w="186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175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三支发财树</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青龙盆</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w:t>
            </w:r>
          </w:p>
        </w:tc>
      </w:tr>
      <w:tr>
        <w:tblPrEx>
          <w:tblCellMar>
            <w:top w:w="0" w:type="dxa"/>
            <w:left w:w="108" w:type="dxa"/>
            <w:bottom w:w="0" w:type="dxa"/>
            <w:right w:w="108"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11</w:t>
            </w:r>
          </w:p>
        </w:tc>
        <w:tc>
          <w:tcPr>
            <w:tcW w:w="186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咖啡厅</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绿萝</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12</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信访室</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综合管理部</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单枝发财树</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1.7米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13</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信访室</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综合管理部</w:t>
            </w:r>
          </w:p>
        </w:tc>
        <w:tc>
          <w:tcPr>
            <w:tcW w:w="2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小绿萝</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14</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A105</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康复服务部</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小绿萝3</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w:t>
            </w:r>
          </w:p>
        </w:tc>
      </w:tr>
      <w:tr>
        <w:tblPrEx>
          <w:tblCellMar>
            <w:top w:w="0" w:type="dxa"/>
            <w:left w:w="108" w:type="dxa"/>
            <w:bottom w:w="0" w:type="dxa"/>
            <w:right w:w="108" w:type="dxa"/>
          </w:tblCellMar>
        </w:tblPrEx>
        <w:trPr>
          <w:trHeight w:val="524"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15</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A109</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康复服务部</w:t>
            </w:r>
          </w:p>
        </w:tc>
        <w:tc>
          <w:tcPr>
            <w:tcW w:w="2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一帆风顺1、小发财树1</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16</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A110</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康复服务部</w:t>
            </w:r>
          </w:p>
        </w:tc>
        <w:tc>
          <w:tcPr>
            <w:tcW w:w="2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小绿萝</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17</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A111</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辅具发展部</w:t>
            </w:r>
          </w:p>
        </w:tc>
        <w:tc>
          <w:tcPr>
            <w:tcW w:w="2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小绿萝</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18</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A114</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康复服务部</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单枝发财树</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1.7米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19</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A114</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康复服务部</w:t>
            </w:r>
          </w:p>
        </w:tc>
        <w:tc>
          <w:tcPr>
            <w:tcW w:w="2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小绿萝</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20</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cs="宋体"/>
                <w:color w:val="000000"/>
                <w:kern w:val="0"/>
                <w:sz w:val="22"/>
                <w:lang w:val="en-US" w:eastAsia="zh-CN" w:bidi="ar"/>
              </w:rPr>
              <w:t>展能空间</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val="en-US" w:eastAsia="zh-CN" w:bidi="ar"/>
              </w:rPr>
              <w:t>就业促进</w:t>
            </w:r>
            <w:r>
              <w:rPr>
                <w:rFonts w:hint="eastAsia" w:ascii="宋体" w:hAnsi="宋体" w:cs="宋体"/>
                <w:color w:val="000000"/>
                <w:kern w:val="0"/>
                <w:sz w:val="22"/>
                <w:lang w:bidi="ar"/>
              </w:rPr>
              <w:t>部</w:t>
            </w:r>
          </w:p>
        </w:tc>
        <w:tc>
          <w:tcPr>
            <w:tcW w:w="2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如意2、小绿萝4</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w:t>
            </w:r>
          </w:p>
        </w:tc>
      </w:tr>
      <w:tr>
        <w:tblPrEx>
          <w:tblCellMar>
            <w:top w:w="0" w:type="dxa"/>
            <w:left w:w="108" w:type="dxa"/>
            <w:bottom w:w="0" w:type="dxa"/>
            <w:right w:w="108"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21</w:t>
            </w:r>
          </w:p>
        </w:tc>
        <w:tc>
          <w:tcPr>
            <w:tcW w:w="186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二楼饭堂</w:t>
            </w:r>
          </w:p>
        </w:tc>
        <w:tc>
          <w:tcPr>
            <w:tcW w:w="175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饭堂门口</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三支装也门铁</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瓷盆</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r>
      <w:tr>
        <w:tblPrEx>
          <w:tblCellMar>
            <w:top w:w="0" w:type="dxa"/>
            <w:left w:w="108" w:type="dxa"/>
            <w:bottom w:w="0" w:type="dxa"/>
            <w:right w:w="108"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22</w:t>
            </w:r>
          </w:p>
        </w:tc>
        <w:tc>
          <w:tcPr>
            <w:tcW w:w="186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175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三支发财树</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瓷盆</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r>
      <w:tr>
        <w:tblPrEx>
          <w:tblCellMar>
            <w:top w:w="0" w:type="dxa"/>
            <w:left w:w="108" w:type="dxa"/>
            <w:bottom w:w="0" w:type="dxa"/>
            <w:right w:w="108"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23</w:t>
            </w:r>
          </w:p>
        </w:tc>
        <w:tc>
          <w:tcPr>
            <w:tcW w:w="186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175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夏威夷竹</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青龙盆</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24</w:t>
            </w:r>
          </w:p>
        </w:tc>
        <w:tc>
          <w:tcPr>
            <w:tcW w:w="186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175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1.5米绿萝</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瓷盆</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25</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A303</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综合管理部</w:t>
            </w:r>
          </w:p>
        </w:tc>
        <w:tc>
          <w:tcPr>
            <w:tcW w:w="2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小绿萝</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cs="宋体"/>
                <w:color w:val="000000"/>
                <w:kern w:val="0"/>
                <w:sz w:val="22"/>
                <w:lang w:bidi="ar"/>
              </w:rPr>
            </w:pPr>
            <w:r>
              <w:rPr>
                <w:rFonts w:hint="eastAsia" w:ascii="宋体" w:hAnsi="宋体" w:eastAsia="宋体" w:cs="宋体"/>
                <w:i w:val="0"/>
                <w:iCs w:val="0"/>
                <w:color w:val="000000"/>
                <w:kern w:val="0"/>
                <w:sz w:val="22"/>
                <w:szCs w:val="22"/>
                <w:u w:val="none"/>
                <w:lang w:val="en-US" w:eastAsia="zh-CN" w:bidi="ar"/>
              </w:rPr>
              <w:t>26</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2"/>
                <w:lang w:val="en-US" w:eastAsia="zh-CN" w:bidi="ar"/>
              </w:rPr>
            </w:pPr>
            <w:r>
              <w:rPr>
                <w:rFonts w:hint="eastAsia" w:ascii="宋体" w:hAnsi="宋体" w:cs="宋体"/>
                <w:color w:val="000000"/>
                <w:kern w:val="0"/>
                <w:sz w:val="22"/>
                <w:lang w:val="en-US" w:eastAsia="zh-CN" w:bidi="ar"/>
              </w:rPr>
              <w:t>图书阅览室</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综合管理部</w:t>
            </w:r>
          </w:p>
        </w:tc>
        <w:tc>
          <w:tcPr>
            <w:tcW w:w="2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2"/>
                <w:lang w:val="en-US" w:eastAsia="zh-CN" w:bidi="ar"/>
              </w:rPr>
            </w:pPr>
            <w:r>
              <w:rPr>
                <w:rFonts w:hint="eastAsia" w:ascii="宋体" w:hAnsi="宋体" w:cs="宋体"/>
                <w:color w:val="000000"/>
                <w:kern w:val="0"/>
                <w:sz w:val="22"/>
                <w:lang w:val="en-US" w:eastAsia="zh-CN" w:bidi="ar"/>
              </w:rPr>
              <w:t>四</w:t>
            </w:r>
            <w:r>
              <w:rPr>
                <w:rFonts w:hint="eastAsia" w:ascii="宋体" w:hAnsi="宋体" w:cs="宋体"/>
                <w:color w:val="000000"/>
                <w:kern w:val="0"/>
                <w:sz w:val="22"/>
                <w:lang w:bidi="ar"/>
              </w:rPr>
              <w:t>支发财树</w:t>
            </w:r>
            <w:r>
              <w:rPr>
                <w:rFonts w:hint="eastAsia" w:ascii="宋体" w:hAnsi="宋体" w:cs="宋体"/>
                <w:color w:val="000000"/>
                <w:kern w:val="0"/>
                <w:sz w:val="22"/>
                <w:lang w:eastAsia="zh-CN" w:bidi="ar"/>
              </w:rPr>
              <w:t>、</w:t>
            </w:r>
            <w:r>
              <w:rPr>
                <w:rFonts w:hint="eastAsia" w:ascii="宋体" w:hAnsi="宋体" w:cs="宋体"/>
                <w:color w:val="000000"/>
                <w:kern w:val="0"/>
                <w:sz w:val="22"/>
                <w:lang w:bidi="ar"/>
              </w:rPr>
              <w:t>小绿萝</w:t>
            </w:r>
            <w:r>
              <w:rPr>
                <w:rFonts w:hint="eastAsia" w:ascii="宋体" w:hAnsi="宋体" w:cs="宋体"/>
                <w:color w:val="000000"/>
                <w:kern w:val="0"/>
                <w:sz w:val="22"/>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1.7米</w:t>
            </w:r>
            <w:r>
              <w:rPr>
                <w:rFonts w:hint="eastAsia" w:ascii="宋体" w:hAnsi="宋体" w:cs="宋体"/>
                <w:color w:val="000000"/>
                <w:kern w:val="0"/>
                <w:sz w:val="22"/>
                <w:lang w:eastAsia="zh-CN" w:bidi="ar"/>
              </w:rPr>
              <w:t>、</w:t>
            </w: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000000"/>
                <w:kern w:val="0"/>
                <w:sz w:val="22"/>
                <w:lang w:val="en-US" w:eastAsia="zh-CN" w:bidi="ar"/>
              </w:rPr>
            </w:pPr>
            <w:r>
              <w:rPr>
                <w:rFonts w:hint="eastAsia" w:ascii="宋体" w:hAnsi="宋体" w:cs="宋体"/>
                <w:color w:val="000000"/>
                <w:kern w:val="0"/>
                <w:sz w:val="22"/>
                <w:lang w:val="en-US" w:eastAsia="zh-CN" w:bidi="ar"/>
              </w:rPr>
              <w:t>10</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27</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501</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辅具发展部</w:t>
            </w:r>
          </w:p>
        </w:tc>
        <w:tc>
          <w:tcPr>
            <w:tcW w:w="2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小绿萝</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28</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502</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辅具发展部</w:t>
            </w:r>
          </w:p>
        </w:tc>
        <w:tc>
          <w:tcPr>
            <w:tcW w:w="2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如意</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29</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503</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辅具发展部</w:t>
            </w:r>
          </w:p>
        </w:tc>
        <w:tc>
          <w:tcPr>
            <w:tcW w:w="2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小绿萝</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30</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503</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辅具发展部</w:t>
            </w:r>
          </w:p>
        </w:tc>
        <w:tc>
          <w:tcPr>
            <w:tcW w:w="2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绿萝柱</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1.5米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31</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504（展厅）</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辅具发展部</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绿萝柱</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1.5米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56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32</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504（展厅）</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辅具发展部</w:t>
            </w:r>
          </w:p>
        </w:tc>
        <w:tc>
          <w:tcPr>
            <w:tcW w:w="2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如意1、雅丽皇后3 、小绿萝1,一帆风顺1</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33</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601</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辅具发展部</w:t>
            </w:r>
          </w:p>
        </w:tc>
        <w:tc>
          <w:tcPr>
            <w:tcW w:w="2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单枝发财树</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1.7米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34</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601</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辅具发展部</w:t>
            </w:r>
          </w:p>
        </w:tc>
        <w:tc>
          <w:tcPr>
            <w:tcW w:w="2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如意2</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35</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603</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综合管理部</w:t>
            </w:r>
          </w:p>
        </w:tc>
        <w:tc>
          <w:tcPr>
            <w:tcW w:w="2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如意</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36</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605</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综合管理部</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绿萝柱</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1.7米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37</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605</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综合管理部</w:t>
            </w:r>
          </w:p>
        </w:tc>
        <w:tc>
          <w:tcPr>
            <w:tcW w:w="2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君子兰如意组合1、小绿萝1</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38</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702</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融合教育部</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五枝发财树</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39</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702</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融合教育部</w:t>
            </w:r>
          </w:p>
        </w:tc>
        <w:tc>
          <w:tcPr>
            <w:tcW w:w="2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小绿萝</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40</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705</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融合教育部</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黑美人</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41</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705</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融合教育部</w:t>
            </w:r>
          </w:p>
        </w:tc>
        <w:tc>
          <w:tcPr>
            <w:tcW w:w="2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如意1、小绿萝5</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42</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706</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融合教育部</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单枝发财树</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1.7米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43</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707</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融合教育部</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单枝发财树</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1.7米</w:t>
            </w:r>
            <w:r>
              <w:rPr>
                <w:rFonts w:hint="eastAsia" w:ascii="宋体" w:hAnsi="宋体" w:cs="宋体"/>
                <w:color w:val="000000"/>
                <w:kern w:val="0"/>
                <w:sz w:val="22"/>
                <w:lang w:val="en-US" w:eastAsia="zh-CN" w:bidi="ar"/>
              </w:rPr>
              <w:t>瓷盆</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44</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815</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康复服务部</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金钱树</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1.6米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45</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901</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901会议室</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夏威夷竹</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瓷盆</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r>
      <w:tr>
        <w:tblPrEx>
          <w:tblCellMar>
            <w:top w:w="0" w:type="dxa"/>
            <w:left w:w="108" w:type="dxa"/>
            <w:bottom w:w="0" w:type="dxa"/>
            <w:right w:w="108"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46</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902</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902会议室</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三支发财树</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陶瓷盆</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r>
      <w:tr>
        <w:tblPrEx>
          <w:tblCellMar>
            <w:top w:w="0" w:type="dxa"/>
            <w:left w:w="108" w:type="dxa"/>
            <w:bottom w:w="0" w:type="dxa"/>
            <w:right w:w="108"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47</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903</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903会议室</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台面小盆栽</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瓷盆</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7</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48</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904</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康复服务部</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金钱树</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1.6米</w:t>
            </w:r>
            <w:r>
              <w:rPr>
                <w:rFonts w:hint="eastAsia" w:ascii="宋体" w:hAnsi="宋体" w:cs="宋体"/>
                <w:color w:val="000000"/>
                <w:kern w:val="0"/>
                <w:sz w:val="22"/>
                <w:lang w:val="en-US" w:eastAsia="zh-CN" w:bidi="ar"/>
              </w:rPr>
              <w:t>瓷盆</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49</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904</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康复服务部</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如意1、仙人球1</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50</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904</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康复服务部</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台面发财树</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r>
              <w:rPr>
                <w:rFonts w:hint="eastAsia" w:ascii="宋体" w:hAnsi="宋体" w:cs="宋体"/>
                <w:color w:val="000000"/>
                <w:kern w:val="0"/>
                <w:sz w:val="22"/>
                <w:lang w:val="en-US" w:eastAsia="zh-CN" w:bidi="ar"/>
              </w:rPr>
              <w:t>瓷盆</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51</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906</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辅具发展部</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金钱树</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1.6米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52</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906</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辅具发展部</w:t>
            </w:r>
          </w:p>
        </w:tc>
        <w:tc>
          <w:tcPr>
            <w:tcW w:w="2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小绿萝</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53</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907</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辅具发展部</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富贵竹笼</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1.7米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54</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907</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辅具发展部</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红掌2</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r>
      <w:tr>
        <w:tblPrEx>
          <w:tblCellMar>
            <w:top w:w="0" w:type="dxa"/>
            <w:left w:w="108" w:type="dxa"/>
            <w:bottom w:w="0" w:type="dxa"/>
            <w:right w:w="108" w:type="dxa"/>
          </w:tblCellMar>
        </w:tblPrEx>
        <w:trPr>
          <w:trHeight w:val="485"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55</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907</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辅具发展部</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多肉植物</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56</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907</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辅具发展部</w:t>
            </w:r>
          </w:p>
        </w:tc>
        <w:tc>
          <w:tcPr>
            <w:tcW w:w="2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金钱树（台面）</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57</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909</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康复服务部</w:t>
            </w:r>
          </w:p>
        </w:tc>
        <w:tc>
          <w:tcPr>
            <w:tcW w:w="2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小绿萝</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58</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909</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康复服务部</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绿萝柱</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1.5米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59</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911</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康复服务部</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发财树</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1.7米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60</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911</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康复服务部</w:t>
            </w:r>
          </w:p>
        </w:tc>
        <w:tc>
          <w:tcPr>
            <w:tcW w:w="2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台面发财树、如意1</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61</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911</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康复服务部</w:t>
            </w:r>
          </w:p>
        </w:tc>
        <w:tc>
          <w:tcPr>
            <w:tcW w:w="2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小绿萝</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62</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1002</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综合管理部</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金钱树</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1.6米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515"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63</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1002</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综合管理部</w:t>
            </w:r>
          </w:p>
        </w:tc>
        <w:tc>
          <w:tcPr>
            <w:tcW w:w="2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小绿萝2</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r>
      <w:tr>
        <w:tblPrEx>
          <w:tblCellMar>
            <w:top w:w="0" w:type="dxa"/>
            <w:left w:w="108" w:type="dxa"/>
            <w:bottom w:w="0" w:type="dxa"/>
            <w:right w:w="108" w:type="dxa"/>
          </w:tblCellMar>
        </w:tblPrEx>
        <w:trPr>
          <w:trHeight w:val="554"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64</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1003</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综合管理部</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墨兰</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r>
              <w:rPr>
                <w:rFonts w:hint="eastAsia" w:ascii="宋体" w:hAnsi="宋体" w:cs="宋体"/>
                <w:color w:val="000000"/>
                <w:kern w:val="0"/>
                <w:sz w:val="22"/>
                <w:lang w:val="en-US" w:eastAsia="zh-CN" w:bidi="ar"/>
              </w:rPr>
              <w:t>瓷盆</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65</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1003</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综合管理部</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君子兰如意组合</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r>
              <w:rPr>
                <w:rFonts w:hint="eastAsia" w:ascii="宋体" w:hAnsi="宋体" w:cs="宋体"/>
                <w:color w:val="000000"/>
                <w:kern w:val="0"/>
                <w:sz w:val="22"/>
                <w:lang w:val="en-US" w:eastAsia="zh-CN" w:bidi="ar"/>
              </w:rPr>
              <w:t>瓷盆</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66</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1004</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综合管理部</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龙血树</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2"/>
                <w:lang w:val="en-US" w:eastAsia="zh-CN"/>
              </w:rPr>
            </w:pPr>
            <w:r>
              <w:rPr>
                <w:rFonts w:hint="eastAsia" w:ascii="宋体" w:hAnsi="宋体" w:cs="宋体"/>
                <w:color w:val="000000"/>
                <w:kern w:val="0"/>
                <w:sz w:val="22"/>
                <w:lang w:bidi="ar"/>
              </w:rPr>
              <w:t>1.5米</w:t>
            </w:r>
            <w:r>
              <w:rPr>
                <w:rFonts w:hint="eastAsia" w:ascii="宋体" w:hAnsi="宋体" w:cs="宋体"/>
                <w:color w:val="000000"/>
                <w:kern w:val="0"/>
                <w:sz w:val="22"/>
                <w:lang w:val="en-US" w:eastAsia="zh-CN" w:bidi="ar"/>
              </w:rPr>
              <w:t>瓷盆</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67</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1004</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综合管理部</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五枝发财树</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1.7米</w:t>
            </w:r>
            <w:r>
              <w:rPr>
                <w:rFonts w:hint="eastAsia" w:ascii="宋体" w:hAnsi="宋体" w:cs="宋体"/>
                <w:color w:val="000000"/>
                <w:kern w:val="0"/>
                <w:sz w:val="22"/>
                <w:lang w:val="en-US" w:eastAsia="zh-CN" w:bidi="ar"/>
              </w:rPr>
              <w:t>瓷盆</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68</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1004</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综合管理部</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君子兰如意组合1</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r>
              <w:rPr>
                <w:rFonts w:hint="eastAsia" w:ascii="宋体" w:hAnsi="宋体" w:cs="宋体"/>
                <w:color w:val="000000"/>
                <w:kern w:val="0"/>
                <w:sz w:val="22"/>
                <w:lang w:val="en-US" w:eastAsia="zh-CN" w:bidi="ar"/>
              </w:rPr>
              <w:t>瓷盆</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69</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1004</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综合管理部</w:t>
            </w:r>
          </w:p>
        </w:tc>
        <w:tc>
          <w:tcPr>
            <w:tcW w:w="2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雅丽皇后  （地面）</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r>
              <w:rPr>
                <w:rFonts w:hint="eastAsia" w:ascii="宋体" w:hAnsi="宋体" w:cs="宋体"/>
                <w:color w:val="000000"/>
                <w:kern w:val="0"/>
                <w:sz w:val="22"/>
                <w:lang w:val="en-US" w:eastAsia="zh-CN" w:bidi="ar"/>
              </w:rPr>
              <w:t>瓷盆</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70</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1005</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综合管理部</w:t>
            </w:r>
          </w:p>
        </w:tc>
        <w:tc>
          <w:tcPr>
            <w:tcW w:w="2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红掌组合</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71</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1005</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综合管理部</w:t>
            </w:r>
          </w:p>
        </w:tc>
        <w:tc>
          <w:tcPr>
            <w:tcW w:w="2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小绿萝1、鸟巢蕨1</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72</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1006</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综合管理部</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金钱树</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1.6米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73</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1006</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综合管理部</w:t>
            </w:r>
          </w:p>
        </w:tc>
        <w:tc>
          <w:tcPr>
            <w:tcW w:w="2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如意1、一帆风顺1</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r>
      <w:tr>
        <w:tblPrEx>
          <w:tblCellMar>
            <w:top w:w="0" w:type="dxa"/>
            <w:left w:w="108" w:type="dxa"/>
            <w:bottom w:w="0" w:type="dxa"/>
            <w:right w:w="108" w:type="dxa"/>
          </w:tblCellMar>
        </w:tblPrEx>
        <w:trPr>
          <w:trHeight w:val="64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74</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1006</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综合管理部</w:t>
            </w:r>
          </w:p>
        </w:tc>
        <w:tc>
          <w:tcPr>
            <w:tcW w:w="2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虎皮兰1、小绿萝1</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75</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1007</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综合管理部</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绿萝柱</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1.5米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76</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1008</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综合管理部</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单杆发财树</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1.7米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77</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1008</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综合管理部</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台面发财树</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w:t>
            </w:r>
          </w:p>
        </w:tc>
      </w:tr>
      <w:tr>
        <w:tblPrEx>
          <w:tblCellMar>
            <w:top w:w="0" w:type="dxa"/>
            <w:left w:w="108" w:type="dxa"/>
            <w:bottom w:w="0" w:type="dxa"/>
            <w:right w:w="108" w:type="dxa"/>
          </w:tblCellMar>
        </w:tblPrEx>
        <w:trPr>
          <w:trHeight w:val="66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78</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1008</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综合管理部</w:t>
            </w:r>
          </w:p>
        </w:tc>
        <w:tc>
          <w:tcPr>
            <w:tcW w:w="2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如意0 、小绿萝1、小君子兰1</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79</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1102</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就业促进部</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单枝发财树</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1.7米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66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80</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1102</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就业促进部</w:t>
            </w:r>
          </w:p>
        </w:tc>
        <w:tc>
          <w:tcPr>
            <w:tcW w:w="2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金钱树（台面）1、 小绿萝3</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81</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1103</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就业促进部</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绿萝柱</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1.5米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82</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1103</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就业促进部</w:t>
            </w:r>
          </w:p>
        </w:tc>
        <w:tc>
          <w:tcPr>
            <w:tcW w:w="2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如意1、小绿萝3</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83</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1104</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就业促进部</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三枝发财树</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1.7米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84</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1104</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就业促进部</w:t>
            </w:r>
          </w:p>
        </w:tc>
        <w:tc>
          <w:tcPr>
            <w:tcW w:w="2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黑美人1 、小绿萝1</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85</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1104</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就业促进部</w:t>
            </w:r>
          </w:p>
        </w:tc>
        <w:tc>
          <w:tcPr>
            <w:tcW w:w="2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台面发财树1</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86</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1105</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就业促进部</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单杆发财树</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1.7米</w:t>
            </w:r>
            <w:r>
              <w:rPr>
                <w:rFonts w:hint="eastAsia" w:ascii="宋体" w:hAnsi="宋体" w:cs="宋体"/>
                <w:color w:val="000000"/>
                <w:kern w:val="0"/>
                <w:sz w:val="22"/>
                <w:lang w:val="en-US" w:eastAsia="zh-CN" w:bidi="ar"/>
              </w:rPr>
              <w:t>瓷盆</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87</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1105</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就业促进部</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绿萝柱</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1.5米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48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88</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1105</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就业促进部</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红掌1</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89</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1105</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就业促进部</w:t>
            </w:r>
          </w:p>
        </w:tc>
        <w:tc>
          <w:tcPr>
            <w:tcW w:w="2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如意1、小绿萝3、仙人球2</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w:t>
            </w:r>
          </w:p>
        </w:tc>
      </w:tr>
      <w:tr>
        <w:tblPrEx>
          <w:tblCellMar>
            <w:top w:w="0" w:type="dxa"/>
            <w:left w:w="108" w:type="dxa"/>
            <w:bottom w:w="0" w:type="dxa"/>
            <w:right w:w="108"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90</w:t>
            </w:r>
          </w:p>
        </w:tc>
        <w:tc>
          <w:tcPr>
            <w:tcW w:w="18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1106</w:t>
            </w:r>
          </w:p>
        </w:tc>
        <w:tc>
          <w:tcPr>
            <w:tcW w:w="17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综合管理部</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绿萝柱</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1.5米</w:t>
            </w:r>
            <w:r>
              <w:rPr>
                <w:rFonts w:hint="eastAsia" w:ascii="宋体" w:hAnsi="宋体" w:cs="宋体"/>
                <w:color w:val="000000"/>
                <w:kern w:val="0"/>
                <w:sz w:val="22"/>
                <w:lang w:val="en-US" w:eastAsia="zh-CN" w:bidi="ar"/>
              </w:rPr>
              <w:t>瓷盆</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r>
      <w:tr>
        <w:tblPrEx>
          <w:tblCellMar>
            <w:top w:w="0" w:type="dxa"/>
            <w:left w:w="108" w:type="dxa"/>
            <w:bottom w:w="0" w:type="dxa"/>
            <w:right w:w="108"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91</w:t>
            </w:r>
          </w:p>
        </w:tc>
        <w:tc>
          <w:tcPr>
            <w:tcW w:w="18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17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综合管理部</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金钱树</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1.6米</w:t>
            </w:r>
            <w:r>
              <w:rPr>
                <w:rFonts w:hint="eastAsia" w:ascii="宋体" w:hAnsi="宋体" w:cs="宋体"/>
                <w:color w:val="000000"/>
                <w:kern w:val="0"/>
                <w:sz w:val="22"/>
                <w:lang w:val="en-US" w:eastAsia="zh-CN" w:bidi="ar"/>
              </w:rPr>
              <w:t>瓷盆</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92</w:t>
            </w:r>
          </w:p>
        </w:tc>
        <w:tc>
          <w:tcPr>
            <w:tcW w:w="18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17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综合管理部</w:t>
            </w:r>
          </w:p>
        </w:tc>
        <w:tc>
          <w:tcPr>
            <w:tcW w:w="2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如意0、君子兰如意组合1、小绿萝1</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r>
              <w:rPr>
                <w:rFonts w:hint="eastAsia" w:ascii="宋体" w:hAnsi="宋体" w:cs="宋体"/>
                <w:color w:val="000000"/>
                <w:kern w:val="0"/>
                <w:sz w:val="22"/>
                <w:lang w:val="en-US" w:eastAsia="zh-CN" w:bidi="ar"/>
              </w:rPr>
              <w:t>瓷盆</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r>
      <w:tr>
        <w:tblPrEx>
          <w:tblCellMar>
            <w:top w:w="0" w:type="dxa"/>
            <w:left w:w="108" w:type="dxa"/>
            <w:bottom w:w="0" w:type="dxa"/>
            <w:right w:w="108"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93</w:t>
            </w:r>
          </w:p>
        </w:tc>
        <w:tc>
          <w:tcPr>
            <w:tcW w:w="18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1107</w:t>
            </w:r>
          </w:p>
        </w:tc>
        <w:tc>
          <w:tcPr>
            <w:tcW w:w="17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综合管理部</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金钱树</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1.6米</w:t>
            </w:r>
            <w:r>
              <w:rPr>
                <w:rFonts w:hint="eastAsia" w:ascii="宋体" w:hAnsi="宋体" w:cs="宋体"/>
                <w:color w:val="000000"/>
                <w:kern w:val="0"/>
                <w:sz w:val="22"/>
                <w:lang w:val="en-US" w:eastAsia="zh-CN" w:bidi="ar"/>
              </w:rPr>
              <w:t>瓷盆</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94</w:t>
            </w:r>
          </w:p>
        </w:tc>
        <w:tc>
          <w:tcPr>
            <w:tcW w:w="18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17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综合管理部</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君子兰如意组合</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r>
              <w:rPr>
                <w:rFonts w:hint="eastAsia" w:ascii="宋体" w:hAnsi="宋体" w:cs="宋体"/>
                <w:color w:val="000000"/>
                <w:kern w:val="0"/>
                <w:sz w:val="22"/>
                <w:lang w:val="en-US" w:eastAsia="zh-CN" w:bidi="ar"/>
              </w:rPr>
              <w:t>瓷盆</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95</w:t>
            </w:r>
          </w:p>
        </w:tc>
        <w:tc>
          <w:tcPr>
            <w:tcW w:w="186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1201</w:t>
            </w:r>
          </w:p>
        </w:tc>
        <w:tc>
          <w:tcPr>
            <w:tcW w:w="175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1201室</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三支发财树</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瓷盆</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96</w:t>
            </w:r>
          </w:p>
        </w:tc>
        <w:tc>
          <w:tcPr>
            <w:tcW w:w="186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175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散尾葵</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瓷盆</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97</w:t>
            </w:r>
          </w:p>
        </w:tc>
        <w:tc>
          <w:tcPr>
            <w:tcW w:w="186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175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桌面金钱树</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瓷盆</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98</w:t>
            </w:r>
          </w:p>
        </w:tc>
        <w:tc>
          <w:tcPr>
            <w:tcW w:w="186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1203</w:t>
            </w:r>
          </w:p>
        </w:tc>
        <w:tc>
          <w:tcPr>
            <w:tcW w:w="175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1203室</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三支发财树</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瓷盆</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99</w:t>
            </w:r>
          </w:p>
        </w:tc>
        <w:tc>
          <w:tcPr>
            <w:tcW w:w="186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175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绿萝</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瓷盆</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r>
      <w:tr>
        <w:tblPrEx>
          <w:tblCellMar>
            <w:top w:w="0" w:type="dxa"/>
            <w:left w:w="108" w:type="dxa"/>
            <w:bottom w:w="0" w:type="dxa"/>
            <w:right w:w="108"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100</w:t>
            </w:r>
          </w:p>
        </w:tc>
        <w:tc>
          <w:tcPr>
            <w:tcW w:w="186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175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如意</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瓷盆</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101</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1206</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综合管理部</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单枝发财树</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1.7米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102</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1206</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综合管理部</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小绿萝</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w:t>
            </w:r>
          </w:p>
        </w:tc>
      </w:tr>
      <w:tr>
        <w:tblPrEx>
          <w:tblCellMar>
            <w:top w:w="0" w:type="dxa"/>
            <w:left w:w="108" w:type="dxa"/>
            <w:bottom w:w="0" w:type="dxa"/>
            <w:right w:w="108" w:type="dxa"/>
          </w:tblCellMar>
        </w:tblPrEx>
        <w:trPr>
          <w:trHeight w:val="42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103</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1207</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综合管理部</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绿萝柱</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1.5米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104</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1207</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综合管理部</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墨兰</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32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105</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1207</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综合管理部</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小绿萝</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106</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1209</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综合管理部</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如意</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48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107</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1209</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综合管理部</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小绿萝</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108</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1210</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综合管理部</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三鞭发财树</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1.7米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109</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1210</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综合管理部</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虎皮兰</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110</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1210</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综合管理部</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金钱树（台面）</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111</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1211</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综合管理部</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三杆发财树</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1.7米</w:t>
            </w:r>
            <w:r>
              <w:rPr>
                <w:rFonts w:hint="eastAsia" w:ascii="宋体" w:hAnsi="宋体" w:cs="宋体"/>
                <w:color w:val="000000"/>
                <w:kern w:val="0"/>
                <w:sz w:val="22"/>
                <w:lang w:val="en-US" w:eastAsia="zh-CN" w:bidi="ar"/>
              </w:rPr>
              <w:t>瓷盆</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112</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1211</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综合管理部</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君子兰如意组合</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r>
              <w:rPr>
                <w:rFonts w:hint="eastAsia" w:ascii="宋体" w:hAnsi="宋体" w:cs="宋体"/>
                <w:color w:val="000000"/>
                <w:kern w:val="0"/>
                <w:sz w:val="22"/>
                <w:lang w:val="en-US" w:eastAsia="zh-CN" w:bidi="ar"/>
              </w:rPr>
              <w:t>瓷盆</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113</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1211</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综合管理部</w:t>
            </w:r>
          </w:p>
        </w:tc>
        <w:tc>
          <w:tcPr>
            <w:tcW w:w="2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金钱树</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1.6米</w:t>
            </w:r>
            <w:r>
              <w:rPr>
                <w:rFonts w:hint="eastAsia" w:ascii="宋体" w:hAnsi="宋体" w:cs="宋体"/>
                <w:color w:val="000000"/>
                <w:kern w:val="0"/>
                <w:sz w:val="22"/>
                <w:lang w:val="en-US" w:eastAsia="zh-CN" w:bidi="ar"/>
              </w:rPr>
              <w:t>瓷盆</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114</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1212</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综合管理部</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三枝发财树</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115</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1212</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综合管理部</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绿萝柱</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1.5米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116</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1212</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综合管理部</w:t>
            </w:r>
          </w:p>
        </w:tc>
        <w:tc>
          <w:tcPr>
            <w:tcW w:w="2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台面发财树</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117</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1212</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综合管理部</w:t>
            </w:r>
          </w:p>
        </w:tc>
        <w:tc>
          <w:tcPr>
            <w:tcW w:w="2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如意1、小绿萝1</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118</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1213</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综合管理部</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绿萝柱</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1.5米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119</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1213</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综合管理部</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君子兰如意组合1、如意1</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r>
      <w:tr>
        <w:tblPrEx>
          <w:tblCellMar>
            <w:top w:w="0" w:type="dxa"/>
            <w:left w:w="108" w:type="dxa"/>
            <w:bottom w:w="0" w:type="dxa"/>
            <w:right w:w="108" w:type="dxa"/>
          </w:tblCellMar>
        </w:tblPrEx>
        <w:trPr>
          <w:trHeight w:val="42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120</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1213</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综合管理部</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台面发财树</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121</w:t>
            </w:r>
          </w:p>
        </w:tc>
        <w:tc>
          <w:tcPr>
            <w:tcW w:w="186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13楼</w:t>
            </w:r>
          </w:p>
        </w:tc>
        <w:tc>
          <w:tcPr>
            <w:tcW w:w="175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大会议室</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三支发财树</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瓷盆</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r>
      <w:tr>
        <w:tblPrEx>
          <w:tblCellMar>
            <w:top w:w="0" w:type="dxa"/>
            <w:left w:w="108" w:type="dxa"/>
            <w:bottom w:w="0" w:type="dxa"/>
            <w:right w:w="108"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122</w:t>
            </w:r>
          </w:p>
        </w:tc>
        <w:tc>
          <w:tcPr>
            <w:tcW w:w="186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175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夏威夷竹</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瓷盆</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123</w:t>
            </w:r>
          </w:p>
        </w:tc>
        <w:tc>
          <w:tcPr>
            <w:tcW w:w="186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175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也门铁</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瓷盆</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w:t>
            </w:r>
          </w:p>
        </w:tc>
      </w:tr>
      <w:tr>
        <w:tblPrEx>
          <w:tblCellMar>
            <w:top w:w="0" w:type="dxa"/>
            <w:left w:w="108" w:type="dxa"/>
            <w:bottom w:w="0" w:type="dxa"/>
            <w:right w:w="108"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124</w:t>
            </w:r>
          </w:p>
        </w:tc>
        <w:tc>
          <w:tcPr>
            <w:tcW w:w="186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175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1.8米大绿萝</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瓷盆</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125</w:t>
            </w:r>
          </w:p>
        </w:tc>
        <w:tc>
          <w:tcPr>
            <w:tcW w:w="18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幼儿园一楼通道</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融合教育部</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龙血树</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1.7米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126</w:t>
            </w:r>
          </w:p>
        </w:tc>
        <w:tc>
          <w:tcPr>
            <w:tcW w:w="18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融合教育部</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五枝发财树</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127</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B101</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融合教育部</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小绿萝</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w:t>
            </w:r>
          </w:p>
        </w:tc>
      </w:tr>
      <w:tr>
        <w:tblPrEx>
          <w:tblCellMar>
            <w:top w:w="0" w:type="dxa"/>
            <w:left w:w="108" w:type="dxa"/>
            <w:bottom w:w="0" w:type="dxa"/>
            <w:right w:w="108" w:type="dxa"/>
          </w:tblCellMar>
        </w:tblPrEx>
        <w:trPr>
          <w:trHeight w:val="58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128</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B105</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融合教育部</w:t>
            </w:r>
          </w:p>
        </w:tc>
        <w:tc>
          <w:tcPr>
            <w:tcW w:w="2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小绿萝</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r>
      <w:tr>
        <w:tblPrEx>
          <w:tblCellMar>
            <w:top w:w="0" w:type="dxa"/>
            <w:left w:w="108" w:type="dxa"/>
            <w:bottom w:w="0" w:type="dxa"/>
            <w:right w:w="108" w:type="dxa"/>
          </w:tblCellMar>
        </w:tblPrEx>
        <w:trPr>
          <w:trHeight w:val="34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129</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B106</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融合教育部</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小绿萝</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130</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2楼通道</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融合教育部</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五枝发财树</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r>
      <w:tr>
        <w:tblPrEx>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131</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B202</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融合教育部</w:t>
            </w:r>
          </w:p>
        </w:tc>
        <w:tc>
          <w:tcPr>
            <w:tcW w:w="2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小绿萝</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w:t>
            </w:r>
          </w:p>
        </w:tc>
      </w:tr>
      <w:tr>
        <w:tblPrEx>
          <w:tblCellMar>
            <w:top w:w="0" w:type="dxa"/>
            <w:left w:w="108" w:type="dxa"/>
            <w:bottom w:w="0" w:type="dxa"/>
            <w:right w:w="108" w:type="dxa"/>
          </w:tblCellMar>
        </w:tblPrEx>
        <w:trPr>
          <w:trHeight w:val="58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132</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B203</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融合教育部</w:t>
            </w:r>
          </w:p>
        </w:tc>
        <w:tc>
          <w:tcPr>
            <w:tcW w:w="2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小绿萝</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133</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B206</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融合教育部</w:t>
            </w:r>
          </w:p>
        </w:tc>
        <w:tc>
          <w:tcPr>
            <w:tcW w:w="2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小绿萝</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134</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女厕</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融合教育部</w:t>
            </w:r>
          </w:p>
        </w:tc>
        <w:tc>
          <w:tcPr>
            <w:tcW w:w="2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小绿萝</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135</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B211</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融合教育部</w:t>
            </w:r>
          </w:p>
        </w:tc>
        <w:tc>
          <w:tcPr>
            <w:tcW w:w="2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小绿萝</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w:t>
            </w:r>
          </w:p>
        </w:tc>
      </w:tr>
      <w:tr>
        <w:tblPrEx>
          <w:tblCellMar>
            <w:top w:w="0" w:type="dxa"/>
            <w:left w:w="108" w:type="dxa"/>
            <w:bottom w:w="0" w:type="dxa"/>
            <w:right w:w="108"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136</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洗手间</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融合教育部</w:t>
            </w:r>
          </w:p>
        </w:tc>
        <w:tc>
          <w:tcPr>
            <w:tcW w:w="2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小绿萝</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58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137</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1楼广场2楼露台养护、更换</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融合教育部</w:t>
            </w:r>
          </w:p>
        </w:tc>
        <w:tc>
          <w:tcPr>
            <w:tcW w:w="2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天门冬、四季长绿等</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30</w:t>
            </w:r>
          </w:p>
        </w:tc>
      </w:tr>
      <w:tr>
        <w:tblPrEx>
          <w:tblCellMar>
            <w:top w:w="0" w:type="dxa"/>
            <w:left w:w="108" w:type="dxa"/>
            <w:bottom w:w="0" w:type="dxa"/>
            <w:right w:w="108" w:type="dxa"/>
          </w:tblCellMar>
        </w:tblPrEx>
        <w:trPr>
          <w:trHeight w:val="44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138</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四楼前台</w:t>
            </w:r>
          </w:p>
        </w:tc>
        <w:tc>
          <w:tcPr>
            <w:tcW w:w="17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四楼前台</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三枝发财树</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139</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四楼前台</w:t>
            </w:r>
          </w:p>
        </w:tc>
        <w:tc>
          <w:tcPr>
            <w:tcW w:w="17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四楼前台</w:t>
            </w:r>
          </w:p>
        </w:tc>
        <w:tc>
          <w:tcPr>
            <w:tcW w:w="2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雅丽皇后（地面）</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w:t>
            </w:r>
          </w:p>
        </w:tc>
      </w:tr>
      <w:tr>
        <w:tblPrEx>
          <w:tblCellMar>
            <w:top w:w="0" w:type="dxa"/>
            <w:left w:w="108" w:type="dxa"/>
            <w:bottom w:w="0" w:type="dxa"/>
            <w:right w:w="108" w:type="dxa"/>
          </w:tblCellMar>
        </w:tblPrEx>
        <w:trPr>
          <w:trHeight w:val="34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140</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四楼前台</w:t>
            </w:r>
          </w:p>
        </w:tc>
        <w:tc>
          <w:tcPr>
            <w:tcW w:w="17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四楼前台</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红掌（台面）</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34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141</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前台门禁处</w:t>
            </w:r>
          </w:p>
        </w:tc>
        <w:tc>
          <w:tcPr>
            <w:tcW w:w="17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前台门禁处</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绿萝柱</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1.5米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r>
      <w:tr>
        <w:tblPrEx>
          <w:tblCellMar>
            <w:top w:w="0" w:type="dxa"/>
            <w:left w:w="108" w:type="dxa"/>
            <w:bottom w:w="0" w:type="dxa"/>
            <w:right w:w="108" w:type="dxa"/>
          </w:tblCellMar>
        </w:tblPrEx>
        <w:trPr>
          <w:trHeight w:val="34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142</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恳谈区</w:t>
            </w:r>
          </w:p>
        </w:tc>
        <w:tc>
          <w:tcPr>
            <w:tcW w:w="17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恳谈区</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小绿萝</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w:t>
            </w:r>
          </w:p>
        </w:tc>
      </w:tr>
      <w:tr>
        <w:tblPrEx>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143</w:t>
            </w:r>
          </w:p>
        </w:tc>
        <w:tc>
          <w:tcPr>
            <w:tcW w:w="18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开放空间</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开放空间</w:t>
            </w:r>
          </w:p>
        </w:tc>
        <w:tc>
          <w:tcPr>
            <w:tcW w:w="2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绿萝柱</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1.5米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144</w:t>
            </w:r>
          </w:p>
        </w:tc>
        <w:tc>
          <w:tcPr>
            <w:tcW w:w="18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开放空间</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开放空间</w:t>
            </w:r>
          </w:p>
        </w:tc>
        <w:tc>
          <w:tcPr>
            <w:tcW w:w="2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夏威夷竹</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1.6-1.7米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34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145</w:t>
            </w:r>
          </w:p>
        </w:tc>
        <w:tc>
          <w:tcPr>
            <w:tcW w:w="18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开放空间</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开放空间</w:t>
            </w:r>
          </w:p>
        </w:tc>
        <w:tc>
          <w:tcPr>
            <w:tcW w:w="2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小绿萝</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w:t>
            </w:r>
          </w:p>
        </w:tc>
      </w:tr>
      <w:tr>
        <w:tblPrEx>
          <w:tblCellMar>
            <w:top w:w="0" w:type="dxa"/>
            <w:left w:w="108" w:type="dxa"/>
            <w:bottom w:w="0" w:type="dxa"/>
            <w:right w:w="108" w:type="dxa"/>
          </w:tblCellMar>
        </w:tblPrEx>
        <w:trPr>
          <w:trHeight w:val="34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146</w:t>
            </w:r>
          </w:p>
        </w:tc>
        <w:tc>
          <w:tcPr>
            <w:tcW w:w="18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办公室1</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办公室1</w:t>
            </w:r>
          </w:p>
        </w:tc>
        <w:tc>
          <w:tcPr>
            <w:tcW w:w="2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绿萝柱</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1.5米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147</w:t>
            </w:r>
          </w:p>
        </w:tc>
        <w:tc>
          <w:tcPr>
            <w:tcW w:w="18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办公室1</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办公室1</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小绿萝</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148</w:t>
            </w:r>
          </w:p>
        </w:tc>
        <w:tc>
          <w:tcPr>
            <w:tcW w:w="18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办公室2</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办公室2</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绿萝柱</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1.5米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149</w:t>
            </w:r>
          </w:p>
        </w:tc>
        <w:tc>
          <w:tcPr>
            <w:tcW w:w="18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办公室2</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办公室2</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小绿萝</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150</w:t>
            </w:r>
          </w:p>
        </w:tc>
        <w:tc>
          <w:tcPr>
            <w:tcW w:w="18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办公室3</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办公室3</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绿萝柱</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1.5米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151</w:t>
            </w:r>
          </w:p>
        </w:tc>
        <w:tc>
          <w:tcPr>
            <w:tcW w:w="18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办公室3</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办公室3</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小绿萝</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152</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活动空间1</w:t>
            </w:r>
          </w:p>
        </w:tc>
        <w:tc>
          <w:tcPr>
            <w:tcW w:w="17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活动空间1</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绿萝柱</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1.5米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153</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活动空间2</w:t>
            </w:r>
          </w:p>
        </w:tc>
        <w:tc>
          <w:tcPr>
            <w:tcW w:w="17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活动空间2</w:t>
            </w:r>
          </w:p>
        </w:tc>
        <w:tc>
          <w:tcPr>
            <w:tcW w:w="2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绿萝柱</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1.5米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154</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换鞋处宣传栏</w:t>
            </w:r>
          </w:p>
        </w:tc>
        <w:tc>
          <w:tcPr>
            <w:tcW w:w="17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换鞋处宣传栏</w:t>
            </w:r>
          </w:p>
        </w:tc>
        <w:tc>
          <w:tcPr>
            <w:tcW w:w="2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巴西铁</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155</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换鞋处洗手台</w:t>
            </w:r>
          </w:p>
        </w:tc>
        <w:tc>
          <w:tcPr>
            <w:tcW w:w="17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换鞋处洗手台</w:t>
            </w:r>
          </w:p>
        </w:tc>
        <w:tc>
          <w:tcPr>
            <w:tcW w:w="2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小绿萝</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0.3-0.8米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w:t>
            </w:r>
          </w:p>
        </w:tc>
      </w:tr>
      <w:tr>
        <w:tblPrEx>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156</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医务室</w:t>
            </w:r>
          </w:p>
        </w:tc>
        <w:tc>
          <w:tcPr>
            <w:tcW w:w="17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医务室</w:t>
            </w:r>
          </w:p>
        </w:tc>
        <w:tc>
          <w:tcPr>
            <w:tcW w:w="2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绿萝柱</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1.5米</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57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157</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4-13楼电梯口窗台</w:t>
            </w:r>
          </w:p>
        </w:tc>
        <w:tc>
          <w:tcPr>
            <w:tcW w:w="17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电梯口窗台      每层摆2盆</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绿萝</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随机摆放（瓷盆）</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158</w:t>
            </w:r>
          </w:p>
        </w:tc>
        <w:tc>
          <w:tcPr>
            <w:tcW w:w="186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6-12楼</w:t>
            </w:r>
          </w:p>
        </w:tc>
        <w:tc>
          <w:tcPr>
            <w:tcW w:w="175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6-12楼通道</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龙血树</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瓷盆</w:t>
            </w:r>
          </w:p>
        </w:tc>
        <w:tc>
          <w:tcPr>
            <w:tcW w:w="78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7</w:t>
            </w:r>
          </w:p>
        </w:tc>
      </w:tr>
      <w:tr>
        <w:tblPrEx>
          <w:tblCellMar>
            <w:top w:w="0" w:type="dxa"/>
            <w:left w:w="108" w:type="dxa"/>
            <w:bottom w:w="0" w:type="dxa"/>
            <w:right w:w="108"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159</w:t>
            </w:r>
          </w:p>
        </w:tc>
        <w:tc>
          <w:tcPr>
            <w:tcW w:w="186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175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1.5米绿萝</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瓷盆</w:t>
            </w:r>
          </w:p>
        </w:tc>
        <w:tc>
          <w:tcPr>
            <w:tcW w:w="78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160</w:t>
            </w:r>
          </w:p>
        </w:tc>
        <w:tc>
          <w:tcPr>
            <w:tcW w:w="18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公共洗手间</w:t>
            </w:r>
          </w:p>
        </w:tc>
        <w:tc>
          <w:tcPr>
            <w:tcW w:w="1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洗手间</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各种小盆栽</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瓷盆</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19</w:t>
            </w:r>
          </w:p>
        </w:tc>
      </w:tr>
      <w:tr>
        <w:tblPrEx>
          <w:tblCellMar>
            <w:top w:w="0" w:type="dxa"/>
            <w:left w:w="108" w:type="dxa"/>
            <w:bottom w:w="0" w:type="dxa"/>
            <w:right w:w="108" w:type="dxa"/>
          </w:tblCellMar>
        </w:tblPrEx>
        <w:trPr>
          <w:trHeight w:val="507" w:hRule="atLeast"/>
          <w:jc w:val="center"/>
        </w:trPr>
        <w:tc>
          <w:tcPr>
            <w:tcW w:w="8057" w:type="dxa"/>
            <w:gridSpan w:val="5"/>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合计</w:t>
            </w:r>
          </w:p>
        </w:tc>
        <w:tc>
          <w:tcPr>
            <w:tcW w:w="78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4</w:t>
            </w:r>
            <w:r>
              <w:rPr>
                <w:rFonts w:hint="eastAsia" w:ascii="宋体" w:hAnsi="宋体" w:cs="宋体"/>
                <w:b/>
                <w:bCs/>
                <w:color w:val="000000"/>
                <w:kern w:val="0"/>
                <w:sz w:val="24"/>
                <w:szCs w:val="24"/>
                <w:lang w:val="en-US" w:eastAsia="zh-CN" w:bidi="ar"/>
              </w:rPr>
              <w:t>1</w:t>
            </w:r>
            <w:r>
              <w:rPr>
                <w:rFonts w:hint="eastAsia" w:ascii="宋体" w:hAnsi="宋体" w:cs="宋体"/>
                <w:b/>
                <w:bCs/>
                <w:color w:val="000000"/>
                <w:kern w:val="0"/>
                <w:sz w:val="24"/>
                <w:szCs w:val="24"/>
                <w:lang w:bidi="ar"/>
              </w:rPr>
              <w:t>7</w:t>
            </w:r>
          </w:p>
        </w:tc>
      </w:tr>
    </w:tbl>
    <w:p>
      <w:pPr>
        <w:spacing w:before="156"/>
        <w:ind w:firstLine="640" w:firstLineChars="200"/>
        <w:jc w:val="center"/>
        <w:textAlignment w:val="baseline"/>
        <w:rPr>
          <w:rFonts w:ascii="仿宋_GB2312" w:hAnsi="华文仿宋" w:eastAsia="仿宋_GB2312"/>
          <w:sz w:val="32"/>
          <w:szCs w:val="32"/>
        </w:rPr>
      </w:pPr>
      <w:r>
        <w:rPr>
          <w:rFonts w:hint="eastAsia" w:ascii="仿宋_GB2312" w:hAnsi="华文仿宋" w:eastAsia="仿宋_GB2312"/>
          <w:sz w:val="32"/>
          <w:szCs w:val="32"/>
        </w:rPr>
        <w:t>1.</w:t>
      </w:r>
      <w:r>
        <w:rPr>
          <w:rFonts w:ascii="仿宋_GB2312" w:hAnsi="华文仿宋" w:eastAsia="仿宋_GB2312"/>
          <w:sz w:val="32"/>
          <w:szCs w:val="32"/>
        </w:rPr>
        <w:t>1</w:t>
      </w:r>
      <w:r>
        <w:rPr>
          <w:rFonts w:hint="eastAsia" w:ascii="仿宋_GB2312" w:hAnsi="华文仿宋" w:eastAsia="仿宋_GB2312"/>
          <w:sz w:val="32"/>
          <w:szCs w:val="32"/>
        </w:rPr>
        <w:t>服务名称、数量—技术要求，</w:t>
      </w:r>
      <w:r>
        <w:rPr>
          <w:rFonts w:ascii="仿宋_GB2312" w:hAnsi="华文仿宋" w:eastAsia="仿宋_GB2312"/>
          <w:sz w:val="32"/>
          <w:szCs w:val="32"/>
        </w:rPr>
        <w:t>具体明细表见下表：</w:t>
      </w:r>
    </w:p>
    <w:p>
      <w:pPr>
        <w:ind w:firstLine="640" w:firstLineChars="200"/>
        <w:jc w:val="left"/>
        <w:textAlignment w:val="baseline"/>
        <w:rPr>
          <w:rFonts w:ascii="仿宋_GB2312" w:eastAsia="仿宋_GB2312"/>
          <w:kern w:val="10"/>
          <w:sz w:val="32"/>
          <w:szCs w:val="32"/>
        </w:rPr>
      </w:pPr>
      <w:r>
        <w:rPr>
          <w:rFonts w:hint="eastAsia" w:ascii="仿宋_GB2312" w:hAnsi="华文仿宋" w:eastAsia="仿宋_GB2312" w:cs="Arial"/>
          <w:bCs/>
          <w:kern w:val="0"/>
          <w:sz w:val="32"/>
          <w:szCs w:val="32"/>
        </w:rPr>
        <w:t>1</w:t>
      </w:r>
      <w:r>
        <w:rPr>
          <w:rFonts w:ascii="仿宋_GB2312" w:hAnsi="华文仿宋" w:eastAsia="仿宋_GB2312" w:cs="Arial"/>
          <w:bCs/>
          <w:kern w:val="0"/>
          <w:sz w:val="32"/>
          <w:szCs w:val="32"/>
        </w:rPr>
        <w:t xml:space="preserve">.2 </w:t>
      </w:r>
      <w:r>
        <w:rPr>
          <w:rFonts w:hint="eastAsia" w:ascii="仿宋_GB2312" w:eastAsia="仿宋_GB2312"/>
          <w:kern w:val="10"/>
          <w:sz w:val="32"/>
          <w:szCs w:val="32"/>
        </w:rPr>
        <w:t>绿植摆放，施肥，洒水，防治病虫的管理，负责及时清除盆内枯枝、黄叶、杂物，保证植物、盆具清洁</w:t>
      </w:r>
      <w:r>
        <w:rPr>
          <w:rFonts w:hint="eastAsia" w:ascii="仿宋_GB2312" w:eastAsia="仿宋_GB2312"/>
          <w:kern w:val="10"/>
          <w:sz w:val="32"/>
          <w:szCs w:val="32"/>
          <w:lang w:val="en-US" w:eastAsia="zh-CN"/>
        </w:rPr>
        <w:t>美观</w:t>
      </w:r>
      <w:r>
        <w:rPr>
          <w:rFonts w:hint="eastAsia" w:ascii="仿宋_GB2312" w:eastAsia="仿宋_GB2312"/>
          <w:kern w:val="10"/>
          <w:sz w:val="32"/>
          <w:szCs w:val="32"/>
        </w:rPr>
        <w:t>，浇水时不得外溢弄脏地面/地板/地毯。</w:t>
      </w:r>
    </w:p>
    <w:p>
      <w:pPr>
        <w:ind w:firstLine="640" w:firstLineChars="200"/>
        <w:jc w:val="left"/>
        <w:textAlignment w:val="baseline"/>
        <w:rPr>
          <w:rFonts w:ascii="仿宋_GB2312" w:eastAsia="仿宋_GB2312"/>
          <w:kern w:val="10"/>
          <w:sz w:val="32"/>
          <w:szCs w:val="32"/>
        </w:rPr>
      </w:pPr>
      <w:r>
        <w:rPr>
          <w:rFonts w:hint="eastAsia" w:ascii="仿宋_GB2312" w:eastAsia="仿宋_GB2312"/>
          <w:kern w:val="10"/>
          <w:sz w:val="32"/>
          <w:szCs w:val="32"/>
        </w:rPr>
        <w:t>1</w:t>
      </w:r>
      <w:r>
        <w:rPr>
          <w:rFonts w:ascii="仿宋_GB2312" w:eastAsia="仿宋_GB2312"/>
          <w:kern w:val="10"/>
          <w:sz w:val="32"/>
          <w:szCs w:val="32"/>
        </w:rPr>
        <w:t>.3 须</w:t>
      </w:r>
      <w:r>
        <w:rPr>
          <w:rFonts w:hint="eastAsia" w:ascii="仿宋_GB2312" w:eastAsia="仿宋_GB2312"/>
          <w:kern w:val="10"/>
          <w:sz w:val="32"/>
          <w:szCs w:val="32"/>
        </w:rPr>
        <w:t>定期更换应季绿植</w:t>
      </w:r>
      <w:r>
        <w:rPr>
          <w:rFonts w:ascii="仿宋_GB2312" w:eastAsia="仿宋_GB2312"/>
          <w:kern w:val="10"/>
          <w:sz w:val="32"/>
          <w:szCs w:val="32"/>
        </w:rPr>
        <w:t>，保持植物生长旺盛，花型完整，保持环境美观。</w:t>
      </w:r>
    </w:p>
    <w:p>
      <w:pPr>
        <w:ind w:firstLine="640" w:firstLineChars="200"/>
        <w:jc w:val="left"/>
        <w:textAlignment w:val="baseline"/>
        <w:rPr>
          <w:rFonts w:ascii="仿宋_GB2312" w:eastAsia="仿宋_GB2312"/>
          <w:kern w:val="10"/>
          <w:sz w:val="32"/>
          <w:szCs w:val="32"/>
        </w:rPr>
      </w:pPr>
      <w:r>
        <w:rPr>
          <w:rFonts w:hint="eastAsia" w:ascii="仿宋_GB2312" w:eastAsia="仿宋_GB2312"/>
          <w:kern w:val="10"/>
          <w:sz w:val="32"/>
          <w:szCs w:val="32"/>
        </w:rPr>
        <w:t>1</w:t>
      </w:r>
      <w:r>
        <w:rPr>
          <w:rFonts w:ascii="仿宋_GB2312" w:eastAsia="仿宋_GB2312"/>
          <w:kern w:val="10"/>
          <w:sz w:val="32"/>
          <w:szCs w:val="32"/>
        </w:rPr>
        <w:t>.4 须在商定好的位置将绿植摆放到位。</w:t>
      </w:r>
    </w:p>
    <w:p>
      <w:pPr>
        <w:ind w:left="-2" w:leftChars="-1" w:firstLine="640" w:firstLineChars="200"/>
        <w:jc w:val="left"/>
        <w:textAlignment w:val="baseline"/>
        <w:rPr>
          <w:rFonts w:ascii="仿宋_GB2312" w:hAnsi="华文仿宋" w:eastAsia="仿宋_GB2312"/>
          <w:sz w:val="32"/>
          <w:szCs w:val="32"/>
        </w:rPr>
      </w:pPr>
      <w:r>
        <w:rPr>
          <w:rFonts w:hint="eastAsia" w:ascii="仿宋_GB2312" w:hAnsi="华文仿宋" w:eastAsia="仿宋_GB2312"/>
          <w:sz w:val="32"/>
          <w:szCs w:val="32"/>
        </w:rPr>
        <w:t>2.其它要求：</w:t>
      </w:r>
    </w:p>
    <w:p>
      <w:pPr>
        <w:ind w:firstLine="643" w:firstLineChars="200"/>
        <w:jc w:val="left"/>
        <w:textAlignment w:val="baseline"/>
        <w:rPr>
          <w:rFonts w:ascii="仿宋_GB2312" w:hAnsi="华文仿宋" w:eastAsia="仿宋_GB2312"/>
          <w:sz w:val="32"/>
          <w:szCs w:val="32"/>
        </w:rPr>
      </w:pPr>
      <w:r>
        <w:rPr>
          <w:rFonts w:hint="eastAsia" w:ascii="仿宋_GB2312" w:hAnsi="华文仿宋" w:eastAsia="仿宋_GB2312"/>
          <w:b/>
          <w:sz w:val="32"/>
          <w:szCs w:val="32"/>
        </w:rPr>
        <w:t>2.1</w:t>
      </w:r>
      <w:r>
        <w:rPr>
          <w:rFonts w:ascii="仿宋_GB2312" w:hAnsi="华文仿宋" w:eastAsia="仿宋_GB2312"/>
          <w:b/>
          <w:sz w:val="32"/>
          <w:szCs w:val="32"/>
        </w:rPr>
        <w:t xml:space="preserve"> </w:t>
      </w:r>
      <w:r>
        <w:rPr>
          <w:rFonts w:hint="eastAsia" w:ascii="仿宋_GB2312" w:hAnsi="华文仿宋" w:eastAsia="仿宋_GB2312"/>
          <w:b/>
          <w:sz w:val="32"/>
          <w:szCs w:val="32"/>
        </w:rPr>
        <w:t>对投标服务的要求：</w:t>
      </w:r>
      <w:r>
        <w:rPr>
          <w:rFonts w:hint="eastAsia" w:ascii="仿宋_GB2312" w:hAnsi="仿宋" w:eastAsia="仿宋_GB2312"/>
          <w:sz w:val="32"/>
          <w:szCs w:val="32"/>
        </w:rPr>
        <w:t>服务过程必须遵守</w:t>
      </w:r>
      <w:r>
        <w:rPr>
          <w:rFonts w:hint="eastAsia" w:ascii="仿宋_GB2312" w:hAnsi="宋体" w:eastAsia="仿宋_GB2312"/>
          <w:sz w:val="32"/>
          <w:szCs w:val="32"/>
        </w:rPr>
        <w:t>《中华人民共和国民法典》</w:t>
      </w:r>
      <w:r>
        <w:rPr>
          <w:rFonts w:hint="eastAsia" w:ascii="仿宋_GB2312" w:hAnsi="华文仿宋" w:eastAsia="仿宋_GB2312"/>
          <w:sz w:val="32"/>
          <w:szCs w:val="32"/>
        </w:rPr>
        <w:t>等有关国家法律法规。</w:t>
      </w:r>
    </w:p>
    <w:p>
      <w:pPr>
        <w:pStyle w:val="26"/>
        <w:spacing w:before="50"/>
        <w:ind w:left="-2" w:leftChars="-1" w:firstLine="640" w:firstLineChars="200"/>
        <w:jc w:val="left"/>
        <w:textAlignment w:val="baseline"/>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2.2</w:t>
      </w:r>
      <w:r>
        <w:rPr>
          <w:rFonts w:ascii="仿宋_GB2312" w:hAnsi="华文仿宋" w:eastAsia="仿宋_GB2312" w:cs="Arial"/>
          <w:bCs/>
          <w:kern w:val="0"/>
          <w:sz w:val="32"/>
          <w:szCs w:val="32"/>
        </w:rPr>
        <w:t xml:space="preserve"> </w:t>
      </w:r>
      <w:r>
        <w:rPr>
          <w:rFonts w:hint="eastAsia" w:ascii="仿宋_GB2312" w:hAnsi="华文仿宋" w:eastAsia="仿宋_GB2312" w:cs="Arial"/>
          <w:bCs/>
          <w:kern w:val="0"/>
          <w:sz w:val="32"/>
          <w:szCs w:val="32"/>
        </w:rPr>
        <w:t>人员资质要求：浇花人员要细心养护好每盆绿植。</w:t>
      </w:r>
    </w:p>
    <w:p>
      <w:pPr>
        <w:pStyle w:val="26"/>
        <w:spacing w:before="50"/>
        <w:ind w:left="-2" w:leftChars="-1" w:firstLine="640" w:firstLineChars="200"/>
        <w:jc w:val="left"/>
        <w:textAlignment w:val="baseline"/>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2</w:t>
      </w:r>
      <w:r>
        <w:rPr>
          <w:rFonts w:ascii="仿宋_GB2312" w:hAnsi="华文仿宋" w:eastAsia="仿宋_GB2312" w:cs="Arial"/>
          <w:bCs/>
          <w:kern w:val="0"/>
          <w:sz w:val="32"/>
          <w:szCs w:val="32"/>
        </w:rPr>
        <w:t>.3须建立《绿植</w:t>
      </w:r>
      <w:r>
        <w:rPr>
          <w:rFonts w:hint="eastAsia" w:ascii="仿宋_GB2312" w:hAnsi="华文仿宋" w:eastAsia="仿宋_GB2312" w:cs="Arial"/>
          <w:bCs/>
          <w:kern w:val="0"/>
          <w:sz w:val="32"/>
          <w:szCs w:val="32"/>
        </w:rPr>
        <w:t>更换卡/表》</w:t>
      </w:r>
      <w:r>
        <w:rPr>
          <w:rFonts w:ascii="仿宋_GB2312" w:hAnsi="华文仿宋" w:eastAsia="仿宋_GB2312" w:cs="Arial"/>
          <w:bCs/>
          <w:kern w:val="0"/>
          <w:sz w:val="32"/>
          <w:szCs w:val="32"/>
        </w:rPr>
        <w:t>，由每</w:t>
      </w:r>
      <w:r>
        <w:rPr>
          <w:rFonts w:hint="eastAsia" w:ascii="仿宋_GB2312" w:hAnsi="华文仿宋" w:eastAsia="仿宋_GB2312" w:cs="Arial"/>
          <w:bCs/>
          <w:kern w:val="0"/>
          <w:sz w:val="32"/>
          <w:szCs w:val="32"/>
        </w:rPr>
        <w:t>间</w:t>
      </w:r>
      <w:r>
        <w:rPr>
          <w:rFonts w:ascii="仿宋_GB2312" w:hAnsi="华文仿宋" w:eastAsia="仿宋_GB2312" w:cs="Arial"/>
          <w:bCs/>
          <w:kern w:val="0"/>
          <w:sz w:val="32"/>
          <w:szCs w:val="32"/>
        </w:rPr>
        <w:t>办公室工作人员签字确认。</w:t>
      </w:r>
    </w:p>
    <w:p>
      <w:pPr>
        <w:ind w:firstLine="640" w:firstLineChars="200"/>
        <w:textAlignment w:val="baseline"/>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2.</w:t>
      </w:r>
      <w:r>
        <w:rPr>
          <w:rFonts w:ascii="仿宋_GB2312" w:hAnsi="华文仿宋" w:eastAsia="仿宋_GB2312" w:cs="Arial"/>
          <w:bCs/>
          <w:kern w:val="0"/>
          <w:sz w:val="32"/>
          <w:szCs w:val="32"/>
        </w:rPr>
        <w:t xml:space="preserve">4 </w:t>
      </w:r>
      <w:r>
        <w:rPr>
          <w:rFonts w:hint="eastAsia" w:ascii="仿宋_GB2312" w:hAnsi="华文仿宋" w:eastAsia="仿宋_GB2312" w:cs="Arial"/>
          <w:bCs/>
          <w:kern w:val="0"/>
          <w:sz w:val="32"/>
          <w:szCs w:val="32"/>
        </w:rPr>
        <w:t>服务期:自服务协议签订之日</w:t>
      </w:r>
      <w:r>
        <w:rPr>
          <w:rFonts w:hint="eastAsia" w:ascii="仿宋_GB2312" w:hAnsi="华文仿宋" w:eastAsia="仿宋_GB2312" w:cs="Arial"/>
          <w:bCs/>
          <w:kern w:val="0"/>
          <w:sz w:val="32"/>
          <w:szCs w:val="32"/>
          <w:lang w:val="en-US" w:eastAsia="zh-CN"/>
        </w:rPr>
        <w:t>起</w:t>
      </w:r>
      <w:r>
        <w:rPr>
          <w:rFonts w:hint="eastAsia" w:ascii="仿宋_GB2312" w:hAnsi="华文仿宋" w:eastAsia="仿宋_GB2312" w:cs="Arial"/>
          <w:bCs/>
          <w:kern w:val="0"/>
          <w:sz w:val="32"/>
          <w:szCs w:val="32"/>
        </w:rPr>
        <w:t>一年。本项目为长期服务项目，合同期限可以延长，但最长不超过3年。续期的合同实质性内容不得改变。</w:t>
      </w:r>
    </w:p>
    <w:p>
      <w:pPr>
        <w:ind w:firstLine="640" w:firstLineChars="200"/>
        <w:textAlignment w:val="baseline"/>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2.</w:t>
      </w:r>
      <w:r>
        <w:rPr>
          <w:rFonts w:ascii="仿宋_GB2312" w:hAnsi="华文仿宋" w:eastAsia="仿宋_GB2312" w:cs="Arial"/>
          <w:bCs/>
          <w:kern w:val="0"/>
          <w:sz w:val="32"/>
          <w:szCs w:val="32"/>
        </w:rPr>
        <w:t xml:space="preserve">5 </w:t>
      </w:r>
      <w:r>
        <w:rPr>
          <w:rFonts w:hint="eastAsia" w:ascii="仿宋_GB2312" w:hAnsi="华文仿宋" w:eastAsia="仿宋_GB2312" w:cs="Arial"/>
          <w:bCs/>
          <w:kern w:val="0"/>
          <w:sz w:val="32"/>
          <w:szCs w:val="32"/>
        </w:rPr>
        <w:t>服务地点：按双方合同约定办理。</w:t>
      </w:r>
    </w:p>
    <w:p>
      <w:pPr>
        <w:ind w:firstLine="640" w:firstLineChars="200"/>
        <w:textAlignment w:val="baseline"/>
        <w:rPr>
          <w:rFonts w:ascii="仿宋_GB2312" w:hAnsi="仿宋" w:eastAsia="仿宋_GB2312" w:cs="宋体"/>
          <w:bCs/>
          <w:kern w:val="10"/>
          <w:sz w:val="32"/>
          <w:szCs w:val="32"/>
        </w:rPr>
      </w:pPr>
      <w:r>
        <w:rPr>
          <w:rFonts w:hint="eastAsia" w:ascii="仿宋_GB2312" w:hAnsi="华文仿宋" w:eastAsia="仿宋_GB2312" w:cs="Arial"/>
          <w:bCs/>
          <w:kern w:val="0"/>
          <w:sz w:val="32"/>
          <w:szCs w:val="32"/>
        </w:rPr>
        <w:t>2.</w:t>
      </w:r>
      <w:r>
        <w:rPr>
          <w:rFonts w:ascii="仿宋_GB2312" w:hAnsi="华文仿宋" w:eastAsia="仿宋_GB2312" w:cs="Arial"/>
          <w:bCs/>
          <w:kern w:val="0"/>
          <w:sz w:val="32"/>
          <w:szCs w:val="32"/>
        </w:rPr>
        <w:t xml:space="preserve">6 </w:t>
      </w:r>
      <w:r>
        <w:rPr>
          <w:rFonts w:hint="eastAsia" w:ascii="仿宋_GB2312" w:hAnsi="华文仿宋" w:eastAsia="仿宋_GB2312" w:cs="Arial"/>
          <w:bCs/>
          <w:kern w:val="0"/>
          <w:sz w:val="32"/>
          <w:szCs w:val="32"/>
        </w:rPr>
        <w:t>结算方式:</w:t>
      </w:r>
      <w:r>
        <w:rPr>
          <w:rFonts w:hint="eastAsia" w:ascii="仿宋_GB2312" w:hAnsi="仿宋" w:eastAsia="仿宋_GB2312" w:cs="宋体"/>
          <w:bCs/>
          <w:kern w:val="10"/>
          <w:sz w:val="32"/>
          <w:szCs w:val="32"/>
        </w:rPr>
        <w:t>签订合同15个工作日支付70%首款，202</w:t>
      </w:r>
      <w:r>
        <w:rPr>
          <w:rFonts w:hint="eastAsia" w:ascii="仿宋_GB2312" w:hAnsi="仿宋" w:eastAsia="仿宋_GB2312" w:cs="宋体"/>
          <w:bCs/>
          <w:kern w:val="10"/>
          <w:sz w:val="32"/>
          <w:szCs w:val="32"/>
          <w:lang w:val="en-US" w:eastAsia="zh-CN"/>
        </w:rPr>
        <w:t>5</w:t>
      </w:r>
      <w:r>
        <w:rPr>
          <w:rFonts w:hint="eastAsia" w:ascii="仿宋_GB2312" w:hAnsi="仿宋" w:eastAsia="仿宋_GB2312" w:cs="宋体"/>
          <w:bCs/>
          <w:kern w:val="10"/>
          <w:sz w:val="32"/>
          <w:szCs w:val="32"/>
        </w:rPr>
        <w:t>年9月支付20%中期款，202</w:t>
      </w:r>
      <w:r>
        <w:rPr>
          <w:rFonts w:hint="eastAsia" w:ascii="仿宋_GB2312" w:hAnsi="仿宋" w:eastAsia="仿宋_GB2312" w:cs="宋体"/>
          <w:bCs/>
          <w:kern w:val="10"/>
          <w:sz w:val="32"/>
          <w:szCs w:val="32"/>
          <w:lang w:val="en-US" w:eastAsia="zh-CN"/>
        </w:rPr>
        <w:t>5</w:t>
      </w:r>
      <w:r>
        <w:rPr>
          <w:rFonts w:hint="eastAsia" w:ascii="仿宋_GB2312" w:hAnsi="仿宋" w:eastAsia="仿宋_GB2312" w:cs="宋体"/>
          <w:bCs/>
          <w:kern w:val="10"/>
          <w:sz w:val="32"/>
          <w:szCs w:val="32"/>
        </w:rPr>
        <w:t>年12月支付10%尾款。</w:t>
      </w:r>
    </w:p>
    <w:p>
      <w:pPr>
        <w:snapToGrid w:val="0"/>
        <w:ind w:firstLine="640" w:firstLineChars="200"/>
        <w:textAlignment w:val="baseline"/>
        <w:rPr>
          <w:rFonts w:ascii="黑体" w:hAnsi="黑体" w:eastAsia="黑体"/>
          <w:sz w:val="32"/>
          <w:szCs w:val="32"/>
        </w:rPr>
      </w:pPr>
      <w:r>
        <w:rPr>
          <w:rFonts w:hint="eastAsia" w:ascii="黑体" w:hAnsi="黑体" w:eastAsia="黑体"/>
          <w:sz w:val="32"/>
          <w:szCs w:val="32"/>
        </w:rPr>
        <w:t>三、报价说明</w:t>
      </w:r>
    </w:p>
    <w:p>
      <w:pPr>
        <w:ind w:firstLine="640"/>
        <w:rPr>
          <w:rFonts w:ascii="仿宋_GB2312" w:hAnsi="华文仿宋" w:eastAsia="仿宋_GB2312"/>
          <w:sz w:val="32"/>
          <w:szCs w:val="32"/>
        </w:rPr>
      </w:pPr>
      <w:r>
        <w:rPr>
          <w:rFonts w:hint="eastAsia" w:ascii="仿宋_GB2312" w:hAnsi="华文仿宋" w:eastAsia="仿宋_GB2312"/>
          <w:sz w:val="32"/>
          <w:szCs w:val="32"/>
        </w:rPr>
        <w:t>1.本项目中预算控制金额为人民币</w:t>
      </w:r>
      <w:r>
        <w:rPr>
          <w:rFonts w:hint="eastAsia" w:ascii="仿宋_GB2312" w:hAnsi="华文仿宋" w:eastAsia="仿宋_GB2312"/>
          <w:color w:val="auto"/>
          <w:sz w:val="32"/>
          <w:szCs w:val="32"/>
        </w:rPr>
        <w:t>109968</w:t>
      </w:r>
      <w:r>
        <w:rPr>
          <w:rFonts w:hint="eastAsia" w:ascii="仿宋_GB2312" w:hAnsi="华文仿宋" w:eastAsia="仿宋_GB2312"/>
          <w:sz w:val="32"/>
          <w:szCs w:val="32"/>
        </w:rPr>
        <w:t>元，投标人的投标总价超过预算控制金额为无效投标；</w:t>
      </w:r>
    </w:p>
    <w:p>
      <w:pPr>
        <w:ind w:firstLine="640"/>
        <w:rPr>
          <w:rFonts w:hint="eastAsia" w:ascii="仿宋_GB2312" w:hAnsi="华文仿宋" w:eastAsia="仿宋_GB2312"/>
          <w:sz w:val="32"/>
          <w:szCs w:val="32"/>
        </w:rPr>
      </w:pPr>
      <w:r>
        <w:rPr>
          <w:rFonts w:hint="eastAsia" w:ascii="仿宋_GB2312" w:hAnsi="华文仿宋" w:eastAsia="仿宋_GB2312"/>
          <w:sz w:val="32"/>
          <w:szCs w:val="32"/>
        </w:rPr>
        <w:t>2.本项目服务费采用包干制，应包括服务成本、法定税费和企业的利润。由企业根据招标文件所提供的资料自行测算投标报价；一经中标，投标报价总价作为中标单位与采购人签定的合同金额，合同期限内不做调整。</w:t>
      </w:r>
    </w:p>
    <w:p>
      <w:pPr>
        <w:ind w:firstLine="640"/>
        <w:rPr>
          <w:rFonts w:ascii="华文仿宋" w:hAnsi="华文仿宋" w:eastAsia="华文仿宋"/>
          <w:sz w:val="32"/>
          <w:szCs w:val="32"/>
        </w:rPr>
      </w:pPr>
      <w:r>
        <w:rPr>
          <w:rFonts w:hint="eastAsia" w:ascii="仿宋_GB2312" w:hAnsi="华文仿宋" w:eastAsia="仿宋_GB2312"/>
          <w:sz w:val="32"/>
          <w:szCs w:val="32"/>
        </w:rPr>
        <w:t>3.小型企业、微型企业、监狱企业、残疾人福利性单位提供本企业制造的货物，承担的工程或服务，或者提供其他符合优惠主体资格条件企业制造的货物，对其所投产品的价格给予</w:t>
      </w:r>
      <w:r>
        <w:rPr>
          <w:rFonts w:hint="eastAsia" w:ascii="仿宋_GB2312" w:hAnsi="华文仿宋" w:eastAsia="仿宋_GB2312"/>
          <w:sz w:val="32"/>
          <w:szCs w:val="32"/>
          <w:highlight w:val="none"/>
          <w:lang w:val="en-US" w:eastAsia="zh-CN"/>
        </w:rPr>
        <w:t>20</w:t>
      </w:r>
      <w:r>
        <w:rPr>
          <w:rFonts w:hint="eastAsia" w:ascii="仿宋_GB2312" w:hAnsi="华文仿宋" w:eastAsia="仿宋_GB2312"/>
          <w:sz w:val="32"/>
          <w:szCs w:val="32"/>
          <w:highlight w:val="none"/>
        </w:rPr>
        <w:t>%</w:t>
      </w:r>
      <w:r>
        <w:rPr>
          <w:rFonts w:hint="eastAsia" w:ascii="仿宋_GB2312" w:hAnsi="华文仿宋" w:eastAsia="仿宋_GB2312"/>
          <w:sz w:val="32"/>
          <w:szCs w:val="32"/>
        </w:rPr>
        <w:t>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pPr>
        <w:rPr>
          <w:rFonts w:hint="eastAsia" w:ascii="黑体" w:hAnsi="黑体" w:eastAsia="黑体"/>
          <w:b/>
          <w:sz w:val="32"/>
          <w:szCs w:val="32"/>
        </w:rPr>
      </w:pPr>
      <w:r>
        <w:rPr>
          <w:rFonts w:hint="eastAsia" w:ascii="黑体" w:hAnsi="黑体" w:eastAsia="黑体"/>
          <w:b/>
          <w:sz w:val="32"/>
          <w:szCs w:val="32"/>
        </w:rPr>
        <w:br w:type="page"/>
      </w:r>
    </w:p>
    <w:p>
      <w:pPr>
        <w:jc w:val="center"/>
        <w:rPr>
          <w:rFonts w:ascii="黑体" w:hAnsi="黑体" w:eastAsia="黑体"/>
          <w:b/>
          <w:sz w:val="32"/>
          <w:szCs w:val="32"/>
        </w:rPr>
      </w:pPr>
      <w:r>
        <w:rPr>
          <w:rFonts w:hint="eastAsia" w:ascii="黑体" w:hAnsi="黑体" w:eastAsia="黑体"/>
          <w:b/>
          <w:sz w:val="32"/>
          <w:szCs w:val="32"/>
        </w:rPr>
        <w:t>第三部分、合同条款及格式</w:t>
      </w:r>
    </w:p>
    <w:p>
      <w:pPr>
        <w:jc w:val="center"/>
        <w:rPr>
          <w:rFonts w:ascii="仿宋_GB2312" w:hAnsi="仿宋" w:eastAsia="仿宋_GB2312" w:cs="Arial"/>
          <w:bCs/>
          <w:kern w:val="0"/>
          <w:sz w:val="32"/>
          <w:szCs w:val="32"/>
        </w:rPr>
      </w:pPr>
      <w:r>
        <w:rPr>
          <w:rFonts w:hint="eastAsia" w:ascii="仿宋_GB2312" w:hAnsi="仿宋" w:eastAsia="仿宋_GB2312" w:cs="Arial"/>
          <w:bCs/>
          <w:kern w:val="0"/>
          <w:sz w:val="32"/>
          <w:szCs w:val="32"/>
        </w:rPr>
        <w:t>（中标后由我单位另行发送）</w:t>
      </w:r>
    </w:p>
    <w:p>
      <w:pP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第四部分、投标须知</w:t>
      </w:r>
    </w:p>
    <w:p>
      <w:pPr>
        <w:pStyle w:val="58"/>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1.</w:t>
      </w:r>
      <w:r>
        <w:rPr>
          <w:rFonts w:ascii="华文仿宋" w:hAnsi="华文仿宋" w:eastAsia="华文仿宋"/>
          <w:kern w:val="0"/>
          <w:sz w:val="32"/>
          <w:szCs w:val="32"/>
          <w:lang w:val="zh-CN"/>
        </w:rPr>
        <w:t>投标文件必须密封加盖公章投递。</w:t>
      </w:r>
    </w:p>
    <w:p>
      <w:pPr>
        <w:pStyle w:val="58"/>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2.</w:t>
      </w:r>
      <w:r>
        <w:rPr>
          <w:rFonts w:ascii="华文仿宋" w:hAnsi="华文仿宋" w:eastAsia="华文仿宋"/>
          <w:kern w:val="0"/>
          <w:sz w:val="32"/>
          <w:szCs w:val="32"/>
          <w:lang w:val="zh-CN"/>
        </w:rPr>
        <w:t>招标单位对投标人提交的投标文件有最终的处置权，不予退还投标人。</w:t>
      </w:r>
    </w:p>
    <w:p>
      <w:pPr>
        <w:pStyle w:val="58"/>
        <w:autoSpaceDE w:val="0"/>
        <w:autoSpaceDN w:val="0"/>
        <w:adjustRightInd w:val="0"/>
        <w:ind w:firstLine="0" w:firstLineChars="0"/>
        <w:jc w:val="left"/>
        <w:rPr>
          <w:rFonts w:ascii="华文仿宋" w:hAnsi="华文仿宋" w:eastAsia="华文仿宋"/>
          <w:kern w:val="0"/>
          <w:sz w:val="32"/>
          <w:szCs w:val="32"/>
          <w:lang w:val="zh-CN"/>
        </w:rPr>
      </w:pPr>
    </w:p>
    <w:p>
      <w:pPr>
        <w:jc w:val="center"/>
        <w:rPr>
          <w:rFonts w:ascii="黑体" w:hAnsi="黑体" w:eastAsia="黑体"/>
          <w:b/>
          <w:sz w:val="32"/>
          <w:szCs w:val="32"/>
        </w:rPr>
      </w:pPr>
      <w:r>
        <w:rPr>
          <w:rFonts w:hint="eastAsia" w:ascii="黑体" w:hAnsi="黑体" w:eastAsia="黑体"/>
          <w:b/>
          <w:sz w:val="32"/>
          <w:szCs w:val="32"/>
        </w:rPr>
        <w:t>第五部分、投标文件格式、附件</w:t>
      </w:r>
    </w:p>
    <w:p>
      <w:pPr>
        <w:rPr>
          <w:sz w:val="32"/>
          <w:szCs w:val="32"/>
        </w:rPr>
      </w:pPr>
    </w:p>
    <w:p>
      <w:pPr>
        <w:rPr>
          <w:sz w:val="32"/>
          <w:szCs w:val="32"/>
        </w:rPr>
      </w:pPr>
    </w:p>
    <w:p>
      <w:pPr>
        <w:rPr>
          <w:sz w:val="32"/>
          <w:szCs w:val="32"/>
        </w:rPr>
      </w:pPr>
    </w:p>
    <w:p>
      <w:pPr>
        <w:jc w:val="center"/>
      </w:pPr>
    </w:p>
    <w:p>
      <w:pPr>
        <w:rPr>
          <w:rFonts w:hint="eastAsia"/>
        </w:rPr>
      </w:pPr>
      <w:r>
        <w:rPr>
          <w:rFonts w:hint="eastAsia"/>
        </w:rPr>
        <w:br w:type="page"/>
      </w:r>
    </w:p>
    <w:p>
      <w:pPr>
        <w:ind w:firstLine="560"/>
        <w:jc w:val="center"/>
      </w:pPr>
      <w:r>
        <w:rPr>
          <w:rFonts w:hint="eastAsia"/>
        </w:rPr>
        <w:t>封面</w:t>
      </w:r>
    </w:p>
    <w:p>
      <w:pPr>
        <w:ind w:firstLine="5880" w:firstLineChars="2800"/>
        <w:rPr>
          <w:rFonts w:ascii="宋体" w:hAnsi="宋体" w:cs="宋体"/>
          <w:szCs w:val="28"/>
        </w:rPr>
      </w:pPr>
    </w:p>
    <w:p>
      <w:pPr>
        <w:ind w:firstLine="964"/>
        <w:jc w:val="center"/>
        <w:rPr>
          <w:rFonts w:ascii="宋体" w:hAnsi="宋体" w:cs="宋体"/>
          <w:b/>
          <w:bCs/>
          <w:sz w:val="48"/>
          <w:szCs w:val="48"/>
        </w:rPr>
      </w:pPr>
    </w:p>
    <w:p>
      <w:pPr>
        <w:spacing w:line="240" w:lineRule="atLeast"/>
        <w:ind w:firstLine="958"/>
        <w:jc w:val="distribute"/>
        <w:rPr>
          <w:rFonts w:cs="宋体" w:asciiTheme="majorEastAsia" w:hAnsiTheme="majorEastAsia" w:eastAsiaTheme="majorEastAsia"/>
          <w:b/>
          <w:bCs/>
          <w:sz w:val="36"/>
          <w:szCs w:val="36"/>
        </w:rPr>
      </w:pPr>
      <w:r>
        <w:rPr>
          <w:rFonts w:hint="eastAsia" w:cs="方正小标宋简体" w:asciiTheme="majorEastAsia" w:hAnsiTheme="majorEastAsia" w:eastAsiaTheme="majorEastAsia"/>
          <w:sz w:val="36"/>
          <w:szCs w:val="36"/>
        </w:rPr>
        <w:t>X</w:t>
      </w:r>
      <w:r>
        <w:rPr>
          <w:rFonts w:cs="方正小标宋简体" w:asciiTheme="majorEastAsia" w:hAnsiTheme="majorEastAsia" w:eastAsiaTheme="majorEastAsia"/>
          <w:sz w:val="36"/>
          <w:szCs w:val="36"/>
        </w:rPr>
        <w:t>XXX(投标单位名称)</w:t>
      </w:r>
    </w:p>
    <w:p>
      <w:pPr>
        <w:spacing w:line="240" w:lineRule="atLeast"/>
        <w:ind w:firstLine="1446"/>
        <w:jc w:val="center"/>
        <w:rPr>
          <w:rFonts w:ascii="宋体" w:hAnsi="宋体" w:cs="宋体"/>
          <w:b/>
          <w:bCs/>
          <w:sz w:val="72"/>
          <w:szCs w:val="72"/>
        </w:rPr>
      </w:pP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投</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标</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文</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件</w:t>
      </w:r>
    </w:p>
    <w:p>
      <w:pPr>
        <w:ind w:firstLine="1446"/>
        <w:jc w:val="center"/>
        <w:rPr>
          <w:rFonts w:ascii="宋体" w:hAnsi="宋体" w:cs="宋体"/>
          <w:b/>
          <w:bCs/>
          <w:sz w:val="72"/>
          <w:szCs w:val="72"/>
        </w:rPr>
      </w:pPr>
    </w:p>
    <w:p>
      <w:pPr>
        <w:ind w:firstLine="1446"/>
        <w:rPr>
          <w:rFonts w:ascii="宋体" w:hAnsi="宋体" w:cs="宋体"/>
          <w:b/>
          <w:bCs/>
          <w:sz w:val="72"/>
          <w:szCs w:val="72"/>
        </w:rPr>
      </w:pPr>
    </w:p>
    <w:p>
      <w:pPr>
        <w:ind w:firstLine="720"/>
        <w:jc w:val="left"/>
        <w:rPr>
          <w:rFonts w:hint="eastAsia" w:ascii="仿宋_GB2312" w:hAnsi="仿宋_GB2312" w:eastAsia="仿宋_GB2312" w:cs="仿宋_GB2312"/>
          <w:snapToGrid w:val="0"/>
          <w:kern w:val="0"/>
          <w:sz w:val="32"/>
          <w:szCs w:val="32"/>
        </w:rPr>
      </w:pPr>
      <w:r>
        <w:rPr>
          <w:rFonts w:hint="eastAsia" w:ascii="宋体" w:hAnsi="宋体" w:cs="宋体"/>
          <w:bCs/>
          <w:sz w:val="36"/>
          <w:szCs w:val="36"/>
        </w:rPr>
        <w:t>项目名称：</w:t>
      </w:r>
      <w:r>
        <w:rPr>
          <w:rFonts w:hint="eastAsia" w:ascii="仿宋_GB2312" w:hAnsi="仿宋_GB2312" w:eastAsia="仿宋_GB2312" w:cs="仿宋_GB2312"/>
          <w:snapToGrid w:val="0"/>
          <w:kern w:val="0"/>
          <w:sz w:val="32"/>
          <w:szCs w:val="32"/>
          <w:lang w:eastAsia="zh-CN"/>
        </w:rPr>
        <w:t>物业管理费-物业管理绿植租赁项目</w:t>
      </w:r>
    </w:p>
    <w:p>
      <w:pPr>
        <w:ind w:firstLine="720"/>
        <w:jc w:val="left"/>
        <w:rPr>
          <w:rFonts w:hint="default" w:ascii="宋体" w:hAnsi="宋体" w:cs="宋体" w:eastAsiaTheme="minorEastAsia"/>
          <w:bCs/>
          <w:sz w:val="36"/>
          <w:szCs w:val="36"/>
          <w:lang w:val="en-US" w:eastAsia="zh-CN"/>
        </w:rPr>
      </w:pPr>
      <w:r>
        <w:rPr>
          <w:rFonts w:hint="eastAsia" w:ascii="宋体" w:hAnsi="宋体" w:cs="宋体"/>
          <w:bCs/>
          <w:sz w:val="36"/>
          <w:szCs w:val="36"/>
        </w:rPr>
        <w:t>项目编号：</w:t>
      </w:r>
      <w:r>
        <w:rPr>
          <w:rFonts w:hint="eastAsia" w:ascii="宋体" w:hAnsi="宋体" w:cs="宋体"/>
          <w:bCs/>
          <w:sz w:val="36"/>
          <w:szCs w:val="36"/>
          <w:lang w:val="en-US" w:eastAsia="zh-CN"/>
        </w:rPr>
        <w:t>XXX</w:t>
      </w:r>
    </w:p>
    <w:p>
      <w:pPr>
        <w:ind w:firstLine="720" w:firstLineChars="200"/>
        <w:jc w:val="both"/>
        <w:rPr>
          <w:rFonts w:hint="default" w:ascii="宋体" w:hAnsi="宋体" w:cs="宋体" w:eastAsiaTheme="minorEastAsia"/>
          <w:bCs/>
          <w:sz w:val="36"/>
          <w:szCs w:val="36"/>
          <w:lang w:val="en-US" w:eastAsia="zh-CN"/>
        </w:rPr>
      </w:pPr>
      <w:r>
        <w:rPr>
          <w:rFonts w:hint="eastAsia" w:ascii="宋体" w:hAnsi="宋体" w:cs="宋体"/>
          <w:bCs/>
          <w:sz w:val="36"/>
          <w:szCs w:val="36"/>
        </w:rPr>
        <w:t>招标编号：</w:t>
      </w:r>
      <w:r>
        <w:rPr>
          <w:rFonts w:hint="eastAsia" w:ascii="宋体" w:hAnsi="宋体" w:cs="宋体"/>
          <w:bCs/>
          <w:sz w:val="36"/>
          <w:szCs w:val="36"/>
          <w:lang w:val="en-US" w:eastAsia="zh-CN"/>
        </w:rPr>
        <w:t>XXX</w:t>
      </w:r>
    </w:p>
    <w:p>
      <w:pPr>
        <w:ind w:firstLine="720"/>
        <w:jc w:val="left"/>
        <w:rPr>
          <w:rFonts w:ascii="宋体" w:hAnsi="宋体" w:cs="宋体"/>
          <w:bCs/>
          <w:sz w:val="36"/>
          <w:szCs w:val="36"/>
        </w:rPr>
      </w:pPr>
      <w:r>
        <w:rPr>
          <w:rFonts w:hint="eastAsia" w:ascii="宋体" w:hAnsi="宋体" w:cs="宋体"/>
          <w:bCs/>
          <w:sz w:val="36"/>
          <w:szCs w:val="36"/>
        </w:rPr>
        <w:t>投标人：（盖公章）</w:t>
      </w:r>
    </w:p>
    <w:p>
      <w:pPr>
        <w:widowControl/>
        <w:jc w:val="left"/>
        <w:rPr>
          <w:rFonts w:ascii="宋体" w:hAnsi="宋体" w:cs="宋体"/>
          <w:bCs/>
          <w:sz w:val="36"/>
          <w:szCs w:val="36"/>
        </w:rPr>
      </w:pPr>
      <w:r>
        <w:rPr>
          <w:rFonts w:ascii="宋体" w:hAnsi="宋体" w:cs="宋体"/>
          <w:bCs/>
          <w:sz w:val="36"/>
          <w:szCs w:val="36"/>
        </w:rPr>
        <w:br w:type="page"/>
      </w:r>
    </w:p>
    <w:p>
      <w:pPr>
        <w:ind w:firstLine="720"/>
        <w:jc w:val="left"/>
        <w:rPr>
          <w:rFonts w:ascii="宋体" w:hAnsi="宋体" w:cs="宋体"/>
          <w:bCs/>
          <w:sz w:val="36"/>
          <w:szCs w:val="36"/>
        </w:rPr>
      </w:pPr>
    </w:p>
    <w:p>
      <w:pPr>
        <w:spacing w:line="360" w:lineRule="auto"/>
        <w:ind w:firstLine="643"/>
        <w:rPr>
          <w:rFonts w:asciiTheme="minorEastAsia" w:hAnsiTheme="minorEastAsia"/>
          <w:b/>
          <w:sz w:val="32"/>
          <w:szCs w:val="32"/>
        </w:rPr>
      </w:pPr>
      <w:r>
        <w:rPr>
          <w:rFonts w:hint="eastAsia" w:asciiTheme="minorEastAsia" w:hAnsiTheme="minorEastAsia"/>
          <w:b/>
          <w:sz w:val="32"/>
          <w:szCs w:val="32"/>
        </w:rPr>
        <w:t>目录</w:t>
      </w:r>
    </w:p>
    <w:p>
      <w:pPr>
        <w:spacing w:line="360" w:lineRule="auto"/>
        <w:ind w:firstLine="640"/>
        <w:rPr>
          <w:rFonts w:asciiTheme="minorEastAsia" w:hAnsiTheme="minorEastAsia"/>
          <w:sz w:val="32"/>
          <w:szCs w:val="32"/>
        </w:rPr>
      </w:pP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rPr>
        <w:t>1.投标及履约承诺函</w:t>
      </w: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rPr>
        <w:t>2</w:t>
      </w:r>
      <w:r>
        <w:rPr>
          <w:rFonts w:ascii="仿宋_GB2312" w:eastAsia="仿宋_GB2312" w:hAnsiTheme="minorEastAsia"/>
          <w:sz w:val="32"/>
          <w:szCs w:val="32"/>
        </w:rPr>
        <w:t>.</w:t>
      </w:r>
      <w:r>
        <w:rPr>
          <w:rFonts w:hint="eastAsia" w:ascii="仿宋_GB2312" w:eastAsia="仿宋_GB2312" w:hAnsiTheme="minorEastAsia"/>
          <w:sz w:val="32"/>
          <w:szCs w:val="32"/>
        </w:rPr>
        <w:t xml:space="preserve"> 政府采购违法行为风险知悉确认书</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3</w:t>
      </w:r>
      <w:r>
        <w:rPr>
          <w:rFonts w:hint="eastAsia" w:ascii="仿宋_GB2312" w:eastAsia="仿宋_GB2312" w:hAnsiTheme="minorEastAsia"/>
          <w:sz w:val="32"/>
          <w:szCs w:val="32"/>
        </w:rPr>
        <w:t>.法定代表人授权委托书、法定代表人证明书</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4</w:t>
      </w:r>
      <w:r>
        <w:rPr>
          <w:rFonts w:hint="eastAsia" w:ascii="仿宋_GB2312" w:eastAsia="仿宋_GB2312" w:hAnsiTheme="minorEastAsia"/>
          <w:sz w:val="32"/>
          <w:szCs w:val="32"/>
        </w:rPr>
        <w:t>.投标人基本情况表</w:t>
      </w:r>
    </w:p>
    <w:p>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5</w:t>
      </w:r>
      <w:r>
        <w:rPr>
          <w:rFonts w:hint="eastAsia" w:ascii="仿宋_GB2312" w:eastAsia="仿宋_GB2312" w:hAnsiTheme="minorEastAsia"/>
          <w:sz w:val="32"/>
          <w:szCs w:val="32"/>
        </w:rPr>
        <w:t>.开标一览表(报价表)</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6</w:t>
      </w:r>
      <w:r>
        <w:rPr>
          <w:rFonts w:hint="eastAsia" w:ascii="仿宋_GB2312" w:eastAsia="仿宋_GB2312" w:hAnsiTheme="minorEastAsia"/>
          <w:sz w:val="32"/>
          <w:szCs w:val="32"/>
        </w:rPr>
        <w:t>.实施方案（工作措施、工作方法、工作手段、工作流程）</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7</w:t>
      </w:r>
      <w:r>
        <w:rPr>
          <w:rFonts w:hint="eastAsia" w:ascii="仿宋_GB2312" w:eastAsia="仿宋_GB2312" w:hAnsiTheme="minorEastAsia"/>
          <w:sz w:val="32"/>
          <w:szCs w:val="32"/>
        </w:rPr>
        <w:t>.项目重点难点分析、应对措施及相关的合理化建议</w:t>
      </w:r>
    </w:p>
    <w:p>
      <w:pPr>
        <w:spacing w:line="360" w:lineRule="auto"/>
        <w:ind w:firstLine="640"/>
        <w:jc w:val="left"/>
        <w:rPr>
          <w:rFonts w:hint="eastAsia" w:ascii="仿宋_GB2312" w:eastAsia="仿宋_GB2312" w:hAnsiTheme="minorEastAsia"/>
          <w:sz w:val="32"/>
          <w:szCs w:val="32"/>
        </w:rPr>
      </w:pPr>
      <w:r>
        <w:rPr>
          <w:rFonts w:ascii="仿宋_GB2312" w:eastAsia="仿宋_GB2312" w:hAnsiTheme="minorEastAsia"/>
          <w:sz w:val="32"/>
          <w:szCs w:val="32"/>
        </w:rPr>
        <w:t>8</w:t>
      </w:r>
      <w:r>
        <w:rPr>
          <w:rFonts w:hint="eastAsia" w:ascii="仿宋_GB2312" w:eastAsia="仿宋_GB2312" w:hAnsiTheme="minorEastAsia"/>
          <w:sz w:val="32"/>
          <w:szCs w:val="32"/>
        </w:rPr>
        <w:t>.项目完成（服务期满）后的服务承诺</w:t>
      </w:r>
    </w:p>
    <w:p>
      <w:pPr>
        <w:spacing w:line="360" w:lineRule="auto"/>
        <w:ind w:firstLine="640"/>
        <w:jc w:val="left"/>
        <w:rPr>
          <w:rFonts w:hint="default" w:ascii="仿宋_GB2312" w:eastAsia="仿宋_GB2312" w:hAnsiTheme="minorEastAsia"/>
          <w:sz w:val="32"/>
          <w:szCs w:val="32"/>
          <w:lang w:val="en-US" w:eastAsia="zh-CN"/>
        </w:rPr>
      </w:pPr>
      <w:r>
        <w:rPr>
          <w:rFonts w:hint="eastAsia" w:ascii="仿宋_GB2312" w:eastAsia="仿宋_GB2312" w:hAnsiTheme="minorEastAsia"/>
          <w:sz w:val="32"/>
          <w:szCs w:val="32"/>
          <w:lang w:val="en-US" w:eastAsia="zh-CN"/>
        </w:rPr>
        <w:t>9.违约承诺</w:t>
      </w:r>
    </w:p>
    <w:p>
      <w:pPr>
        <w:spacing w:line="360" w:lineRule="auto"/>
        <w:ind w:firstLine="640"/>
        <w:jc w:val="left"/>
        <w:rPr>
          <w:rFonts w:hint="eastAsia" w:ascii="仿宋_GB2312" w:eastAsia="仿宋_GB2312" w:hAnsiTheme="minorEastAsia"/>
          <w:sz w:val="32"/>
          <w:szCs w:val="32"/>
        </w:rPr>
      </w:pPr>
      <w:r>
        <w:rPr>
          <w:rFonts w:hint="eastAsia" w:ascii="仿宋_GB2312" w:eastAsia="仿宋_GB2312" w:hAnsiTheme="minorEastAsia"/>
          <w:sz w:val="32"/>
          <w:szCs w:val="32"/>
          <w:lang w:val="en-US" w:eastAsia="zh-CN"/>
        </w:rPr>
        <w:t>10.</w:t>
      </w:r>
      <w:r>
        <w:rPr>
          <w:rFonts w:hint="eastAsia" w:ascii="仿宋_GB2312" w:eastAsia="仿宋_GB2312" w:hAnsiTheme="minorEastAsia"/>
          <w:sz w:val="32"/>
          <w:szCs w:val="32"/>
        </w:rPr>
        <w:t>投标人资格情况及通过相关认证情况</w:t>
      </w: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lang w:val="en-US" w:eastAsia="zh-CN"/>
        </w:rPr>
        <w:t>11</w:t>
      </w:r>
      <w:r>
        <w:rPr>
          <w:rFonts w:hint="eastAsia" w:ascii="仿宋_GB2312" w:eastAsia="仿宋_GB2312" w:hAnsiTheme="minorEastAsia"/>
          <w:sz w:val="32"/>
          <w:szCs w:val="32"/>
        </w:rPr>
        <w:t>.拟安排的项目负责人及项目团队成员情况</w:t>
      </w:r>
    </w:p>
    <w:p>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w:t>
      </w:r>
      <w:r>
        <w:rPr>
          <w:rFonts w:hint="eastAsia" w:ascii="仿宋_GB2312" w:eastAsia="仿宋_GB2312" w:hAnsiTheme="minorEastAsia"/>
          <w:sz w:val="32"/>
          <w:szCs w:val="32"/>
          <w:lang w:val="en-US" w:eastAsia="zh-CN"/>
        </w:rPr>
        <w:t>2</w:t>
      </w:r>
      <w:r>
        <w:rPr>
          <w:rFonts w:hint="eastAsia" w:ascii="仿宋_GB2312" w:eastAsia="仿宋_GB2312" w:hAnsiTheme="minorEastAsia"/>
          <w:sz w:val="32"/>
          <w:szCs w:val="32"/>
        </w:rPr>
        <w:t>.小微企业、残疾人福利性单位及监狱企业声明函（可选项）</w:t>
      </w:r>
    </w:p>
    <w:p>
      <w:pPr>
        <w:spacing w:line="360" w:lineRule="auto"/>
        <w:ind w:firstLine="640"/>
        <w:rPr>
          <w:rFonts w:ascii="仿宋_GB2312" w:eastAsia="仿宋_GB2312" w:hAnsiTheme="minorEastAsia"/>
          <w:sz w:val="32"/>
          <w:szCs w:val="32"/>
        </w:rPr>
      </w:pPr>
      <w:r>
        <w:rPr>
          <w:rFonts w:hint="eastAsia" w:ascii="仿宋_GB2312" w:eastAsia="仿宋_GB2312" w:hAnsiTheme="minorEastAsia"/>
          <w:sz w:val="32"/>
          <w:szCs w:val="32"/>
        </w:rPr>
        <w:t>1</w:t>
      </w:r>
      <w:r>
        <w:rPr>
          <w:rFonts w:hint="eastAsia" w:ascii="仿宋_GB2312" w:eastAsia="仿宋_GB2312" w:hAnsiTheme="minorEastAsia"/>
          <w:sz w:val="32"/>
          <w:szCs w:val="32"/>
          <w:lang w:val="en-US" w:eastAsia="zh-CN"/>
        </w:rPr>
        <w:t>3</w:t>
      </w:r>
      <w:r>
        <w:rPr>
          <w:rFonts w:hint="eastAsia" w:ascii="仿宋_GB2312" w:eastAsia="仿宋_GB2312" w:hAnsiTheme="minorEastAsia"/>
          <w:sz w:val="32"/>
          <w:szCs w:val="32"/>
        </w:rPr>
        <w:t>.招标文件要求的其他内容及投标人认为需要加以说明的其他内容</w:t>
      </w:r>
    </w:p>
    <w:p>
      <w:pPr>
        <w:spacing w:line="360" w:lineRule="auto"/>
        <w:ind w:firstLine="560"/>
        <w:rPr>
          <w:rFonts w:asciiTheme="minorEastAsia" w:hAnsiTheme="minorEastAsia"/>
          <w:szCs w:val="28"/>
        </w:rPr>
      </w:pPr>
    </w:p>
    <w:p>
      <w:pPr>
        <w:spacing w:line="360" w:lineRule="auto"/>
        <w:ind w:firstLine="560"/>
        <w:rPr>
          <w:rFonts w:asciiTheme="minorEastAsia" w:hAnsiTheme="minorEastAsia"/>
          <w:szCs w:val="28"/>
        </w:rPr>
      </w:pPr>
    </w:p>
    <w:p>
      <w:pPr>
        <w:widowControl/>
        <w:jc w:val="left"/>
        <w:rPr>
          <w:rFonts w:ascii="方正小标宋简体" w:hAnsi="方正小标宋简体" w:eastAsia="方正小标宋简体" w:cs="方正小标宋简体"/>
          <w:sz w:val="32"/>
        </w:rPr>
      </w:pPr>
      <w:bookmarkStart w:id="1" w:name="_Toc24833"/>
      <w:r>
        <w:rPr>
          <w:rFonts w:ascii="方正小标宋简体" w:hAnsi="方正小标宋简体" w:eastAsia="方正小标宋简体" w:cs="方正小标宋简体"/>
          <w:sz w:val="32"/>
        </w:rPr>
        <w:br w:type="page"/>
      </w:r>
    </w:p>
    <w:bookmarkEnd w:id="1"/>
    <w:p>
      <w:pPr>
        <w:jc w:val="center"/>
        <w:outlineLvl w:val="4"/>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一、投标及履约承诺函</w:t>
      </w:r>
    </w:p>
    <w:p>
      <w:pPr>
        <w:snapToGrid w:val="0"/>
        <w:spacing w:line="360" w:lineRule="auto"/>
        <w:ind w:firstLine="560"/>
        <w:rPr>
          <w:rFonts w:ascii="宋体" w:hAnsi="宋体" w:cs="宋体"/>
        </w:rPr>
      </w:pPr>
    </w:p>
    <w:p>
      <w:pPr>
        <w:jc w:val="left"/>
        <w:rPr>
          <w:rFonts w:ascii="仿宋_GB2312" w:eastAsia="仿宋_GB2312"/>
          <w:sz w:val="32"/>
          <w:szCs w:val="32"/>
        </w:rPr>
      </w:pPr>
      <w:r>
        <w:rPr>
          <w:rFonts w:hint="eastAsia" w:ascii="仿宋_GB2312" w:eastAsia="仿宋_GB2312"/>
          <w:sz w:val="32"/>
          <w:szCs w:val="32"/>
        </w:rPr>
        <w:t>致：深圳市残疾人综合服务中心</w:t>
      </w:r>
    </w:p>
    <w:p>
      <w:pPr>
        <w:ind w:firstLine="640" w:firstLineChars="200"/>
        <w:rPr>
          <w:rFonts w:ascii="仿宋_GB2312" w:eastAsia="仿宋_GB2312"/>
          <w:sz w:val="32"/>
          <w:szCs w:val="32"/>
        </w:rPr>
      </w:pPr>
      <w:r>
        <w:rPr>
          <w:rFonts w:hint="eastAsia" w:ascii="仿宋_GB2312" w:eastAsia="仿宋_GB2312"/>
          <w:sz w:val="32"/>
          <w:szCs w:val="32"/>
        </w:rPr>
        <w:t>我方承诺：</w:t>
      </w:r>
    </w:p>
    <w:p>
      <w:pPr>
        <w:ind w:firstLine="640" w:firstLineChars="200"/>
        <w:rPr>
          <w:rFonts w:ascii="仿宋_GB2312" w:eastAsia="仿宋_GB2312"/>
          <w:sz w:val="32"/>
          <w:szCs w:val="32"/>
        </w:rPr>
      </w:pPr>
      <w:r>
        <w:rPr>
          <w:rFonts w:hint="eastAsia" w:ascii="仿宋_GB2312" w:eastAsia="仿宋_GB2312"/>
          <w:sz w:val="32"/>
          <w:szCs w:val="32"/>
        </w:rPr>
        <w:t>1.我方符合《中华人民共和国政府采购法》第二十二条规定的以下要求：</w:t>
      </w:r>
    </w:p>
    <w:p>
      <w:pPr>
        <w:ind w:firstLine="640" w:firstLineChars="200"/>
        <w:rPr>
          <w:rFonts w:ascii="仿宋_GB2312" w:eastAsia="仿宋_GB2312"/>
          <w:sz w:val="32"/>
          <w:szCs w:val="32"/>
        </w:rPr>
      </w:pPr>
      <w:r>
        <w:rPr>
          <w:rFonts w:hint="eastAsia" w:ascii="仿宋_GB2312" w:eastAsia="仿宋_GB2312"/>
          <w:sz w:val="32"/>
          <w:szCs w:val="32"/>
        </w:rPr>
        <w:t>（一）具有独立承担民事责任的能力；</w:t>
      </w:r>
    </w:p>
    <w:p>
      <w:pPr>
        <w:ind w:firstLine="640" w:firstLineChars="200"/>
        <w:rPr>
          <w:rFonts w:ascii="仿宋_GB2312" w:eastAsia="仿宋_GB2312"/>
          <w:sz w:val="32"/>
          <w:szCs w:val="32"/>
        </w:rPr>
      </w:pPr>
      <w:r>
        <w:rPr>
          <w:rFonts w:hint="eastAsia" w:ascii="仿宋_GB2312" w:eastAsia="仿宋_GB2312"/>
          <w:sz w:val="32"/>
          <w:szCs w:val="32"/>
        </w:rPr>
        <w:t>（二）具有良好的商业信誉和健全的财务会计制度；</w:t>
      </w:r>
    </w:p>
    <w:p>
      <w:pPr>
        <w:ind w:firstLine="640" w:firstLineChars="200"/>
        <w:rPr>
          <w:rFonts w:ascii="仿宋_GB2312" w:eastAsia="仿宋_GB2312"/>
          <w:sz w:val="32"/>
          <w:szCs w:val="32"/>
        </w:rPr>
      </w:pPr>
      <w:r>
        <w:rPr>
          <w:rFonts w:hint="eastAsia" w:ascii="仿宋_GB2312" w:eastAsia="仿宋_GB2312"/>
          <w:sz w:val="32"/>
          <w:szCs w:val="32"/>
        </w:rPr>
        <w:t>（三）具有履行合同所必需的设备和专业技术能力；</w:t>
      </w:r>
    </w:p>
    <w:p>
      <w:pPr>
        <w:ind w:firstLine="640" w:firstLineChars="200"/>
        <w:rPr>
          <w:rFonts w:ascii="仿宋_GB2312" w:eastAsia="仿宋_GB2312"/>
          <w:sz w:val="32"/>
          <w:szCs w:val="32"/>
        </w:rPr>
      </w:pPr>
      <w:r>
        <w:rPr>
          <w:rFonts w:hint="eastAsia" w:ascii="仿宋_GB2312" w:eastAsia="仿宋_GB2312"/>
          <w:sz w:val="32"/>
          <w:szCs w:val="32"/>
        </w:rPr>
        <w:t>（四）有依法缴纳税收和社会保障资金的良好记录；</w:t>
      </w:r>
    </w:p>
    <w:p>
      <w:pPr>
        <w:ind w:firstLine="640" w:firstLineChars="200"/>
        <w:rPr>
          <w:rFonts w:ascii="仿宋_GB2312" w:eastAsia="仿宋_GB2312"/>
          <w:sz w:val="32"/>
          <w:szCs w:val="32"/>
        </w:rPr>
      </w:pPr>
      <w:r>
        <w:rPr>
          <w:rFonts w:hint="eastAsia" w:ascii="仿宋_GB2312" w:eastAsia="仿宋_GB2312"/>
          <w:sz w:val="32"/>
          <w:szCs w:val="32"/>
        </w:rPr>
        <w:t>（五）参加政府采购活动前三年内，在经营活动中没有重大违法记录；</w:t>
      </w:r>
    </w:p>
    <w:p>
      <w:pPr>
        <w:ind w:firstLine="640" w:firstLineChars="200"/>
        <w:rPr>
          <w:rFonts w:ascii="仿宋_GB2312" w:eastAsia="仿宋_GB2312"/>
          <w:sz w:val="32"/>
          <w:szCs w:val="32"/>
        </w:rPr>
      </w:pPr>
      <w:r>
        <w:rPr>
          <w:rFonts w:hint="eastAsia" w:ascii="仿宋_GB2312" w:eastAsia="仿宋_GB2312"/>
          <w:sz w:val="32"/>
          <w:szCs w:val="32"/>
        </w:rPr>
        <w:t>（六）法律、行政法规规定的其他条件。</w:t>
      </w:r>
    </w:p>
    <w:p>
      <w:pPr>
        <w:ind w:firstLine="640" w:firstLineChars="200"/>
        <w:rPr>
          <w:rFonts w:ascii="仿宋_GB2312" w:eastAsia="仿宋_GB2312"/>
          <w:sz w:val="32"/>
          <w:szCs w:val="32"/>
        </w:rPr>
      </w:pPr>
      <w:r>
        <w:rPr>
          <w:rFonts w:hint="eastAsia" w:ascii="仿宋_GB2312" w:eastAsia="仿宋_GB2312"/>
          <w:sz w:val="32"/>
          <w:szCs w:val="32"/>
        </w:rPr>
        <w:t>2.本项目所提供的货物或服务未侵犯知识产权。我方已清楚，提供虚假承诺或者被有关单位确认为侵犯知识产权的，三年内不得参加政府采购活动。</w:t>
      </w:r>
    </w:p>
    <w:p>
      <w:pPr>
        <w:ind w:firstLine="640" w:firstLineChars="200"/>
        <w:rPr>
          <w:rFonts w:ascii="仿宋_GB2312" w:eastAsia="仿宋_GB2312"/>
          <w:sz w:val="32"/>
          <w:szCs w:val="32"/>
        </w:rPr>
      </w:pPr>
      <w:r>
        <w:rPr>
          <w:rFonts w:hint="eastAsia" w:ascii="仿宋_GB2312" w:eastAsia="仿宋_GB2312"/>
          <w:sz w:val="32"/>
          <w:szCs w:val="32"/>
        </w:rPr>
        <w:t>3.参与本项目投标前三年内无行贿犯罪记录。</w:t>
      </w:r>
    </w:p>
    <w:p>
      <w:pPr>
        <w:ind w:firstLine="640" w:firstLineChars="200"/>
        <w:rPr>
          <w:rFonts w:ascii="仿宋_GB2312" w:eastAsia="仿宋_GB2312"/>
          <w:sz w:val="32"/>
          <w:szCs w:val="32"/>
        </w:rPr>
      </w:pPr>
      <w:r>
        <w:rPr>
          <w:rFonts w:hint="eastAsia" w:ascii="仿宋_GB2312" w:eastAsia="仿宋_GB2312"/>
          <w:sz w:val="32"/>
          <w:szCs w:val="32"/>
        </w:rPr>
        <w:t>4.参与本项目采购活动时不存在被有关部门禁止参与政府采购活动且在有效期内的情况。</w:t>
      </w:r>
    </w:p>
    <w:p>
      <w:pPr>
        <w:ind w:firstLine="640" w:firstLineChars="200"/>
        <w:rPr>
          <w:rFonts w:ascii="仿宋_GB2312" w:eastAsia="仿宋_GB2312"/>
          <w:sz w:val="32"/>
          <w:szCs w:val="32"/>
        </w:rPr>
      </w:pPr>
      <w:r>
        <w:rPr>
          <w:rFonts w:hint="eastAsia" w:ascii="仿宋_GB2312" w:eastAsia="仿宋_GB2312"/>
          <w:sz w:val="32"/>
          <w:szCs w:val="32"/>
        </w:rPr>
        <w:t>5.我方不存在以下情况：</w:t>
      </w:r>
    </w:p>
    <w:p>
      <w:pPr>
        <w:ind w:firstLine="640" w:firstLineChars="200"/>
        <w:rPr>
          <w:rFonts w:ascii="仿宋_GB2312" w:eastAsia="仿宋_GB2312"/>
          <w:sz w:val="32"/>
          <w:szCs w:val="32"/>
        </w:rPr>
      </w:pPr>
      <w:r>
        <w:rPr>
          <w:rFonts w:hint="eastAsia" w:ascii="仿宋_GB2312" w:eastAsia="仿宋_GB2312"/>
          <w:sz w:val="32"/>
          <w:szCs w:val="32"/>
        </w:rPr>
        <w:t>（1）单位负责人为同一人或者存在直接控股、管理关系的不同供应商；</w:t>
      </w:r>
    </w:p>
    <w:p>
      <w:pPr>
        <w:ind w:firstLine="640" w:firstLineChars="200"/>
        <w:rPr>
          <w:rFonts w:ascii="仿宋_GB2312" w:eastAsia="仿宋_GB2312"/>
          <w:sz w:val="32"/>
          <w:szCs w:val="32"/>
        </w:rPr>
      </w:pPr>
      <w:r>
        <w:rPr>
          <w:rFonts w:hint="eastAsia" w:ascii="仿宋_GB2312" w:eastAsia="仿宋_GB2312"/>
          <w:sz w:val="32"/>
          <w:szCs w:val="32"/>
        </w:rPr>
        <w:t>（2）为采购项目提供整体设计、规范编制或者项目管理、监理、检测等服务。</w:t>
      </w:r>
    </w:p>
    <w:p>
      <w:pPr>
        <w:ind w:firstLine="640" w:firstLineChars="200"/>
        <w:rPr>
          <w:rFonts w:ascii="仿宋_GB2312" w:eastAsia="仿宋_GB2312"/>
          <w:sz w:val="32"/>
          <w:szCs w:val="32"/>
        </w:rPr>
      </w:pPr>
      <w:r>
        <w:rPr>
          <w:rFonts w:hint="eastAsia" w:ascii="仿宋_GB2312" w:eastAsia="仿宋_GB2312"/>
          <w:sz w:val="32"/>
          <w:szCs w:val="32"/>
        </w:rPr>
        <w:t>6.我方未被列入失信被执行人、重大税收违法案件当事人名单、政府采购严重违法失信行为记录名单。</w:t>
      </w:r>
    </w:p>
    <w:p>
      <w:pPr>
        <w:ind w:firstLine="640" w:firstLineChars="200"/>
        <w:rPr>
          <w:rFonts w:ascii="仿宋_GB2312" w:eastAsia="仿宋_GB2312"/>
          <w:sz w:val="32"/>
          <w:szCs w:val="32"/>
        </w:rPr>
      </w:pPr>
      <w:r>
        <w:rPr>
          <w:rFonts w:hint="eastAsia" w:ascii="仿宋_GB2312" w:eastAsia="仿宋_GB2312"/>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pPr>
        <w:ind w:firstLine="640" w:firstLineChars="200"/>
        <w:rPr>
          <w:rFonts w:ascii="仿宋_GB2312" w:eastAsia="仿宋_GB2312"/>
          <w:sz w:val="32"/>
          <w:szCs w:val="32"/>
        </w:rPr>
      </w:pPr>
      <w:r>
        <w:rPr>
          <w:rFonts w:hint="eastAsia" w:ascii="仿宋_GB2312" w:eastAsia="仿宋_GB2312"/>
          <w:sz w:val="32"/>
          <w:szCs w:val="32"/>
        </w:rPr>
        <w:t>8.我方如果中标，做到守信，不偷工减料，依照本项目招标文件需求内容、签署的采购合同及本公司在投标中所作的一切承诺履约。项目验收达到全部指标合格，力争优良。</w:t>
      </w:r>
    </w:p>
    <w:p>
      <w:pPr>
        <w:ind w:firstLine="640" w:firstLineChars="200"/>
        <w:rPr>
          <w:rFonts w:ascii="仿宋_GB2312" w:eastAsia="仿宋_GB2312"/>
          <w:sz w:val="32"/>
          <w:szCs w:val="32"/>
        </w:rPr>
      </w:pPr>
      <w:r>
        <w:rPr>
          <w:rFonts w:hint="eastAsia" w:ascii="仿宋_GB2312" w:eastAsia="仿宋_GB2312"/>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pPr>
        <w:ind w:firstLine="640" w:firstLineChars="200"/>
        <w:rPr>
          <w:rFonts w:ascii="仿宋_GB2312" w:eastAsia="仿宋_GB2312"/>
          <w:sz w:val="32"/>
          <w:szCs w:val="32"/>
        </w:rPr>
      </w:pPr>
      <w:r>
        <w:rPr>
          <w:rFonts w:hint="eastAsia" w:ascii="仿宋_GB2312" w:eastAsia="仿宋_GB2312"/>
          <w:sz w:val="32"/>
          <w:szCs w:val="32"/>
        </w:rPr>
        <w:t>10.我方本次投标所提供的资料均为真实、合法有效，如被证实存在虚假资料，则视为隐瞒真实情况、提供虚假资料，愿意接受主管部门作出的行政处罚或被采购人列入相关黑名单。</w:t>
      </w:r>
    </w:p>
    <w:p>
      <w:pPr>
        <w:ind w:firstLine="640" w:firstLineChars="200"/>
        <w:rPr>
          <w:rFonts w:ascii="仿宋_GB2312" w:eastAsia="仿宋_GB2312"/>
          <w:sz w:val="32"/>
          <w:szCs w:val="32"/>
        </w:rPr>
      </w:pPr>
      <w:r>
        <w:rPr>
          <w:rFonts w:hint="eastAsia" w:ascii="仿宋_GB2312" w:eastAsia="仿宋_GB2312"/>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pPr>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2</w:t>
      </w:r>
      <w:r>
        <w:rPr>
          <w:rFonts w:hint="eastAsia" w:ascii="仿宋_GB2312" w:eastAsia="仿宋_GB2312"/>
          <w:sz w:val="32"/>
          <w:szCs w:val="32"/>
        </w:rPr>
        <w:t>.我方不转包、分包。</w:t>
      </w:r>
    </w:p>
    <w:p>
      <w:pPr>
        <w:ind w:firstLine="640" w:firstLineChars="200"/>
        <w:rPr>
          <w:rFonts w:ascii="仿宋_GB2312" w:eastAsia="仿宋_GB2312"/>
          <w:sz w:val="32"/>
          <w:szCs w:val="32"/>
        </w:rPr>
      </w:pPr>
      <w:r>
        <w:rPr>
          <w:rFonts w:hint="eastAsia" w:ascii="仿宋_GB2312" w:eastAsia="仿宋_GB2312"/>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snapToGrid w:val="0"/>
        <w:ind w:firstLine="480"/>
        <w:rPr>
          <w:rFonts w:ascii="仿宋_GB2312" w:hAnsi="宋体" w:eastAsia="仿宋_GB2312" w:cs="宋体"/>
          <w:sz w:val="32"/>
          <w:szCs w:val="32"/>
        </w:rPr>
      </w:pP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投标人（公章）：</w:t>
      </w: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法定代表人或其授权代表签名：</w:t>
      </w:r>
    </w:p>
    <w:p>
      <w:pPr>
        <w:ind w:firstLine="3840" w:firstLineChars="1200"/>
        <w:jc w:val="left"/>
        <w:rPr>
          <w:rFonts w:ascii="仿宋_GB2312" w:hAnsi="宋体" w:eastAsia="仿宋_GB2312" w:cs="宋体"/>
          <w:sz w:val="32"/>
          <w:szCs w:val="32"/>
        </w:rPr>
      </w:pPr>
      <w:r>
        <w:rPr>
          <w:rFonts w:hint="eastAsia" w:ascii="仿宋_GB2312" w:hAnsi="宋体" w:eastAsia="仿宋_GB2312" w:cs="宋体"/>
          <w:sz w:val="32"/>
          <w:szCs w:val="32"/>
        </w:rPr>
        <w:t>日期：      年    月    日</w:t>
      </w:r>
    </w:p>
    <w:p>
      <w:pPr>
        <w:ind w:firstLine="3840" w:firstLineChars="1200"/>
        <w:jc w:val="left"/>
        <w:rPr>
          <w:rFonts w:ascii="仿宋_GB2312" w:hAnsi="宋体" w:eastAsia="仿宋_GB2312" w:cs="宋体"/>
          <w:sz w:val="32"/>
          <w:szCs w:val="32"/>
        </w:rPr>
      </w:pPr>
    </w:p>
    <w:p>
      <w:pPr>
        <w:pStyle w:val="20"/>
        <w:shd w:val="clear" w:color="auto" w:fill="auto"/>
        <w:spacing w:after="156" w:line="240" w:lineRule="auto"/>
        <w:jc w:val="left"/>
        <w:rPr>
          <w:rFonts w:ascii="仿宋_GB2312" w:eastAsia="仿宋_GB2312"/>
          <w:sz w:val="32"/>
          <w:szCs w:val="32"/>
        </w:rPr>
      </w:pPr>
      <w:r>
        <w:rPr>
          <w:rFonts w:hint="eastAsia" w:ascii="仿宋_GB2312" w:eastAsia="仿宋_GB2312"/>
          <w:sz w:val="32"/>
          <w:szCs w:val="32"/>
        </w:rPr>
        <w:t>注：投标人不得更改上述格式及内容，否则后果自行承担</w:t>
      </w:r>
    </w:p>
    <w:p>
      <w:pPr>
        <w:jc w:val="center"/>
        <w:outlineLvl w:val="4"/>
        <w:rPr>
          <w:rFonts w:ascii="方正小标宋简体" w:hAnsi="方正小标宋简体" w:eastAsia="方正小标宋简体" w:cs="方正小标宋简体"/>
          <w:color w:val="000000" w:themeColor="text1"/>
          <w:sz w:val="32"/>
          <w14:textFill>
            <w14:solidFill>
              <w14:schemeClr w14:val="tx1"/>
            </w14:solidFill>
          </w14:textFill>
        </w:rPr>
      </w:pPr>
      <w:r>
        <w:rPr>
          <w:rFonts w:hint="eastAsia" w:ascii="方正小标宋简体" w:hAnsi="方正小标宋简体" w:eastAsia="方正小标宋简体" w:cs="方正小标宋简体"/>
          <w:color w:val="000000" w:themeColor="text1"/>
          <w:sz w:val="32"/>
          <w14:textFill>
            <w14:solidFill>
              <w14:schemeClr w14:val="tx1"/>
            </w14:solidFill>
          </w14:textFill>
        </w:rPr>
        <w:t>二、政府采购违法行为风险知悉确认书</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579"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本公司在投标前已充分知悉以下情形为参与政府采购活动时的重大风险事项，并承诺已对下述风险提示事项重点排查，做到严谨、诚信、依法依规参与政府采购活动。</w:t>
      </w:r>
    </w:p>
    <w:p>
      <w:pPr>
        <w:spacing w:line="579"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一、本公司已充分知悉“隐瞒真实情况，提供虚假资料”的法定情形，相关情形包括但不限于</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（一）通过转让或者租借等方式从其他单位获取资格或者资质证书投标的。</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（二）由其他单位或者其他单位负责人在投标供应商编制的投标文件上加盖印章或者签字的。</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（三）项目负责人或者主要技术人员不是本单位人员的。</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（四）投标保证金不是从投标供应商基本账户转出的。</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（五）其他隐瞒真实情况、提供虚假资料的行为。</w:t>
      </w:r>
    </w:p>
    <w:p>
      <w:pPr>
        <w:spacing w:line="579"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二、本公司已充分知悉“与其他采购参加人串通投标”的法定情形，相关情形包括但不限于：</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（一）投标供应商之间相互约定给予未中标的供应商利益补偿。 </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（二）不同投标供应商的法定代表人、主要经营负责人、项目投标授权代表人、项目负责人、主要技术人员为同一人、属同一单位或者在同一单位缴纳社会保险。</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（三）不同投标供应商的投标文件由同一单位或者同一人编制，或者由同一人分阶段参与编制的。</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（四）不同投标供应商的投标文件或部分投标文件相互混装。</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（五）不同投标供应商的投标文件内容存在非正常一致。</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（六）由同一单位工作人员为两家以上（含两家）供应商进行同一项投标活动的。</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（七）不同投标人的投标报价呈规律性差异。</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（八）不同投标人的投标保证金从同一单位或者个人的账户转出。</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（九）主管部门依照法律、法规认定的其他情形。</w:t>
      </w:r>
    </w:p>
    <w:p>
      <w:pPr>
        <w:spacing w:line="579"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三、本公司已充分知悉下列情形所对应的法律风险，并在投标前已对相关风险事项进行排查。</w:t>
      </w:r>
    </w:p>
    <w:p>
      <w:pPr>
        <w:spacing w:line="579" w:lineRule="exact"/>
        <w:ind w:firstLine="640"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（一）对于</w:t>
      </w:r>
      <w:r>
        <w:rPr>
          <w:rFonts w:hint="eastAsia" w:ascii="仿宋_GB2312" w:eastAsia="仿宋_GB2312"/>
          <w:color w:val="000000" w:themeColor="text1"/>
          <w:sz w:val="32"/>
          <w:szCs w:val="32"/>
          <w14:textFill>
            <w14:solidFill>
              <w14:schemeClr w14:val="tx1"/>
            </w14:solidFill>
          </w14:textFill>
        </w:rPr>
        <w:t>从</w:t>
      </w:r>
      <w:r>
        <w:rPr>
          <w:rFonts w:hint="eastAsia" w:ascii="仿宋_GB2312" w:hAnsi="仿宋_GB2312" w:eastAsia="仿宋_GB2312" w:cs="仿宋_GB2312"/>
          <w:color w:val="000000" w:themeColor="text1"/>
          <w:sz w:val="32"/>
          <w:szCs w:val="32"/>
          <w14:textFill>
            <w14:solidFill>
              <w14:schemeClr w14:val="tx1"/>
            </w14:solidFill>
          </w14:textFill>
        </w:rPr>
        <w:t>其他主体</w:t>
      </w:r>
      <w:r>
        <w:rPr>
          <w:rFonts w:hint="eastAsia" w:ascii="仿宋_GB2312" w:eastAsia="仿宋_GB2312"/>
          <w:color w:val="000000" w:themeColor="text1"/>
          <w:sz w:val="32"/>
          <w:szCs w:val="32"/>
          <w14:textFill>
            <w14:solidFill>
              <w14:schemeClr w14:val="tx1"/>
            </w14:solidFill>
          </w14:textFill>
        </w:rPr>
        <w:t>获取</w:t>
      </w:r>
      <w:r>
        <w:rPr>
          <w:rFonts w:hint="eastAsia" w:ascii="仿宋_GB2312" w:hAnsi="仿宋_GB2312" w:eastAsia="仿宋_GB2312" w:cs="仿宋_GB2312"/>
          <w:color w:val="000000" w:themeColor="text1"/>
          <w:sz w:val="32"/>
          <w:szCs w:val="32"/>
          <w14:textFill>
            <w14:solidFill>
              <w14:schemeClr w14:val="tx1"/>
            </w14:solidFill>
          </w14:textFill>
        </w:rPr>
        <w:t>的投标资料，供应商应审慎核查，确保投标资料的真实性。</w:t>
      </w:r>
      <w:r>
        <w:rPr>
          <w:rFonts w:hint="eastAsia" w:ascii="仿宋_GB2312" w:hAnsi="仿宋_GB2312" w:eastAsia="仿宋_GB2312" w:cs="仿宋_GB2312"/>
          <w:b/>
          <w:bCs/>
          <w:color w:val="000000" w:themeColor="text1"/>
          <w:sz w:val="32"/>
          <w:szCs w:val="32"/>
          <w14:textFill>
            <w14:solidFill>
              <w14:schemeClr w14:val="tx1"/>
            </w14:solidFill>
          </w14:textFill>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（三）对于涉及安全生产、特种作业、抢险救灾、防疫等政府采购项目，供应商实施提供虚假资料、串通投标等违法行为的，主管部门将依法从严处理。 </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（四）供应商应严格规范项目授权代表、员工参与招标投标的行为，加强对投标文件的审核。项目授权代表、员工</w:t>
      </w:r>
      <w:r>
        <w:rPr>
          <w:rFonts w:hint="eastAsia" w:ascii="仿宋_GB2312" w:eastAsia="仿宋_GB2312"/>
          <w:color w:val="000000" w:themeColor="text1"/>
          <w:sz w:val="32"/>
          <w:szCs w:val="32"/>
          <w14:textFill>
            <w14:solidFill>
              <w14:schemeClr w14:val="tx1"/>
            </w14:solidFill>
          </w14:textFill>
        </w:rPr>
        <w:t>编制、上传</w:t>
      </w:r>
      <w:r>
        <w:rPr>
          <w:rFonts w:hint="eastAsia" w:ascii="仿宋_GB2312" w:hAnsi="仿宋_GB2312" w:eastAsia="仿宋_GB2312" w:cs="仿宋_GB2312"/>
          <w:color w:val="000000" w:themeColor="text1"/>
          <w:sz w:val="32"/>
          <w:szCs w:val="32"/>
          <w14:textFill>
            <w14:solidFill>
              <w14:schemeClr w14:val="tx1"/>
            </w14:solidFill>
          </w14:textFill>
        </w:rPr>
        <w:t>投标文件</w:t>
      </w:r>
      <w:r>
        <w:rPr>
          <w:rFonts w:hint="eastAsia" w:ascii="仿宋_GB2312" w:eastAsia="仿宋_GB2312"/>
          <w:color w:val="000000" w:themeColor="text1"/>
          <w:sz w:val="32"/>
          <w:szCs w:val="32"/>
          <w14:textFill>
            <w14:solidFill>
              <w14:schemeClr w14:val="tx1"/>
            </w14:solidFill>
          </w14:textFill>
        </w:rPr>
        <w:t>等行为</w:t>
      </w:r>
      <w:r>
        <w:rPr>
          <w:rFonts w:hint="eastAsia" w:ascii="仿宋_GB2312" w:hAnsi="仿宋_GB2312" w:eastAsia="仿宋_GB2312" w:cs="仿宋_GB2312"/>
          <w:color w:val="000000" w:themeColor="text1"/>
          <w:sz w:val="32"/>
          <w:szCs w:val="32"/>
          <w14:textFill>
            <w14:solidFill>
              <w14:schemeClr w14:val="tx1"/>
            </w14:solidFill>
          </w14:textFill>
        </w:rPr>
        <w:t>违反政府采购法律法规或招标文件要求的，投标供应商应当依法承担相应法律责任。</w:t>
      </w:r>
    </w:p>
    <w:p>
      <w:pPr>
        <w:spacing w:line="579"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（六）单位负责人为同一人或者存在直接控股、管理关系的不同供应商，不得参加同一合同项下的政府采购活动。相关情形</w:t>
      </w:r>
      <w:r>
        <w:rPr>
          <w:rFonts w:hint="eastAsia" w:ascii="仿宋_GB2312" w:eastAsia="仿宋_GB2312"/>
          <w:color w:val="000000" w:themeColor="text1"/>
          <w:sz w:val="32"/>
          <w:szCs w:val="32"/>
          <w14:textFill>
            <w14:solidFill>
              <w14:schemeClr w14:val="tx1"/>
            </w14:solidFill>
          </w14:textFill>
        </w:rPr>
        <w:t>如</w:t>
      </w:r>
      <w:r>
        <w:rPr>
          <w:rFonts w:hint="eastAsia" w:ascii="仿宋_GB2312" w:hAnsi="仿宋_GB2312" w:eastAsia="仿宋_GB2312" w:cs="仿宋_GB2312"/>
          <w:color w:val="000000" w:themeColor="text1"/>
          <w:sz w:val="32"/>
          <w:szCs w:val="32"/>
          <w14:textFill>
            <w14:solidFill>
              <w14:schemeClr w14:val="tx1"/>
            </w14:solidFill>
          </w14:textFill>
        </w:rPr>
        <w:t>查实，依法作投标无效处理；涉嫌串通投标等违法行为的，主管部门将依法调查处理。</w:t>
      </w:r>
    </w:p>
    <w:p>
      <w:pPr>
        <w:spacing w:line="579"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四、本公司已充分知悉政府采购违法、违规行为的法律后果。</w:t>
      </w:r>
      <w:r>
        <w:rPr>
          <w:rFonts w:hint="eastAsia" w:ascii="仿宋_GB2312" w:hAnsi="仿宋_GB2312" w:eastAsia="仿宋_GB2312" w:cs="仿宋_GB2312"/>
          <w:color w:val="000000" w:themeColor="text1"/>
          <w:sz w:val="32"/>
          <w:szCs w:val="32"/>
          <w14:textFill>
            <w14:solidFill>
              <w14:schemeClr w14:val="tx1"/>
            </w14:solidFill>
          </w14:textFill>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32"/>
          <w:szCs w:val="32"/>
          <w14:textFill>
            <w14:solidFill>
              <w14:schemeClr w14:val="tx1"/>
            </w14:solidFill>
          </w14:textFill>
        </w:rPr>
      </w:pPr>
    </w:p>
    <w:p>
      <w:pPr>
        <w:spacing w:line="579"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负责人/投标授权代表签名：</w:t>
      </w:r>
    </w:p>
    <w:p>
      <w:pPr>
        <w:spacing w:line="579" w:lineRule="exact"/>
        <w:ind w:firstLine="3840" w:firstLineChars="1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知悉人（公章）：</w:t>
      </w:r>
    </w:p>
    <w:p>
      <w:pPr>
        <w:spacing w:line="579" w:lineRule="exact"/>
        <w:rPr>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日期：</w:t>
      </w:r>
    </w:p>
    <w:p>
      <w:pPr>
        <w:widowControl/>
        <w:jc w:val="left"/>
        <w:rPr>
          <w:rFonts w:ascii="仿宋_GB2312" w:hAnsi="宋体" w:eastAsia="仿宋_GB2312" w:cs="宋体"/>
          <w:color w:val="000000" w:themeColor="text1"/>
          <w:kern w:val="0"/>
          <w:sz w:val="32"/>
          <w:szCs w:val="32"/>
          <w14:textFill>
            <w14:solidFill>
              <w14:schemeClr w14:val="tx1"/>
            </w14:solidFill>
          </w14:textFill>
        </w:rPr>
      </w:pPr>
      <w:r>
        <w:rPr>
          <w:rFonts w:ascii="仿宋_GB2312" w:eastAsia="仿宋_GB2312"/>
          <w:b/>
          <w:bCs/>
          <w:color w:val="000000" w:themeColor="text1"/>
          <w:sz w:val="32"/>
          <w:szCs w:val="32"/>
          <w14:textFill>
            <w14:solidFill>
              <w14:schemeClr w14:val="tx1"/>
            </w14:solidFill>
          </w14:textFill>
        </w:rPr>
        <w:br w:type="page"/>
      </w:r>
    </w:p>
    <w:p>
      <w:pPr>
        <w:jc w:val="center"/>
        <w:outlineLvl w:val="4"/>
        <w:rPr>
          <w:rFonts w:ascii="方正小标宋简体" w:hAnsi="方正小标宋简体" w:eastAsia="方正小标宋简体" w:cs="方正小标宋简体"/>
          <w:sz w:val="32"/>
        </w:rPr>
      </w:pPr>
      <w:bookmarkStart w:id="2" w:name="_Toc50737329"/>
      <w:bookmarkStart w:id="3" w:name="_Toc50736477"/>
      <w:bookmarkStart w:id="4" w:name="_Toc50737297"/>
      <w:bookmarkStart w:id="5" w:name="_Toc52165081"/>
      <w:bookmarkStart w:id="6" w:name="_Toc480754205"/>
      <w:bookmarkStart w:id="7" w:name="_Toc275865607"/>
      <w:bookmarkStart w:id="8" w:name="_Toc50737296"/>
      <w:bookmarkStart w:id="9" w:name="_Toc52165080"/>
      <w:bookmarkStart w:id="10" w:name="_Toc50736476"/>
      <w:bookmarkStart w:id="11" w:name="_Toc50737328"/>
      <w:bookmarkStart w:id="12" w:name="_Toc50691034"/>
      <w:r>
        <w:rPr>
          <w:rFonts w:hint="eastAsia" w:ascii="方正小标宋简体" w:hAnsi="方正小标宋简体" w:eastAsia="方正小标宋简体" w:cs="方正小标宋简体"/>
          <w:sz w:val="32"/>
        </w:rPr>
        <w:t>三、法定代表人授权委托书、法定代表人证明书</w:t>
      </w:r>
    </w:p>
    <w:p>
      <w:pPr>
        <w:spacing w:line="360" w:lineRule="auto"/>
        <w:ind w:firstLine="562"/>
        <w:jc w:val="center"/>
        <w:rPr>
          <w:rFonts w:ascii="仿宋_GB2312" w:eastAsia="仿宋_GB2312" w:hAnsiTheme="minorEastAsia"/>
          <w:sz w:val="32"/>
          <w:szCs w:val="32"/>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法定代表人授权委托书</w:t>
      </w:r>
      <w:bookmarkEnd w:id="2"/>
      <w:bookmarkEnd w:id="3"/>
      <w:bookmarkEnd w:id="4"/>
      <w:bookmarkEnd w:id="5"/>
      <w:bookmarkEnd w:id="6"/>
      <w:bookmarkEnd w:id="7"/>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本授权委托书声明：注册于</w:t>
      </w:r>
      <w:r>
        <w:rPr>
          <w:rFonts w:hint="eastAsia" w:ascii="仿宋_GB2312" w:eastAsia="仿宋_GB2312" w:hAnsiTheme="minorEastAsia"/>
          <w:sz w:val="32"/>
          <w:szCs w:val="32"/>
          <w:u w:val="single"/>
        </w:rPr>
        <w:t xml:space="preserve"> （投标人地址）  </w:t>
      </w:r>
      <w:r>
        <w:rPr>
          <w:rFonts w:hint="eastAsia" w:ascii="仿宋_GB2312" w:eastAsia="仿宋_GB2312" w:hAnsiTheme="minorEastAsia"/>
          <w:sz w:val="32"/>
          <w:szCs w:val="32"/>
        </w:rPr>
        <w:t>的</w:t>
      </w:r>
      <w:r>
        <w:rPr>
          <w:rFonts w:hint="eastAsia" w:ascii="仿宋_GB2312" w:eastAsia="仿宋_GB2312" w:hAnsiTheme="minorEastAsia"/>
          <w:sz w:val="32"/>
          <w:szCs w:val="32"/>
          <w:u w:val="single"/>
        </w:rPr>
        <w:t xml:space="preserve">  （投标人名称）    </w:t>
      </w:r>
      <w:r>
        <w:rPr>
          <w:rFonts w:hint="eastAsia" w:ascii="仿宋_GB2312" w:eastAsia="仿宋_GB2312" w:hAnsiTheme="minorEastAsia"/>
          <w:sz w:val="32"/>
          <w:szCs w:val="32"/>
        </w:rPr>
        <w:t>在下面签名的</w:t>
      </w:r>
      <w:r>
        <w:rPr>
          <w:rFonts w:hint="eastAsia" w:ascii="仿宋_GB2312" w:eastAsia="仿宋_GB2312" w:hAnsiTheme="minorEastAsia"/>
          <w:sz w:val="32"/>
          <w:szCs w:val="32"/>
          <w:u w:val="single"/>
        </w:rPr>
        <w:t>（法定代表人姓名、职务）</w:t>
      </w:r>
      <w:r>
        <w:rPr>
          <w:rFonts w:hint="eastAsia" w:ascii="仿宋_GB2312" w:eastAsia="仿宋_GB2312" w:hAnsiTheme="minorEastAsia"/>
          <w:sz w:val="32"/>
          <w:szCs w:val="32"/>
        </w:rPr>
        <w:t>在此授权</w:t>
      </w:r>
      <w:r>
        <w:rPr>
          <w:rFonts w:hint="eastAsia" w:ascii="仿宋_GB2312" w:eastAsia="仿宋_GB2312" w:hAnsiTheme="minorEastAsia"/>
          <w:sz w:val="32"/>
          <w:szCs w:val="32"/>
          <w:u w:val="single"/>
        </w:rPr>
        <w:t>（被授权人姓名、职务）</w:t>
      </w:r>
      <w:r>
        <w:rPr>
          <w:rFonts w:hint="eastAsia" w:ascii="仿宋_GB2312" w:eastAsia="仿宋_GB2312" w:hAnsiTheme="minorEastAsia"/>
          <w:sz w:val="32"/>
          <w:szCs w:val="32"/>
        </w:rPr>
        <w:t>作为我公司的合法代理人，就</w:t>
      </w:r>
      <w:r>
        <w:rPr>
          <w:rFonts w:hint="eastAsia" w:ascii="仿宋_GB2312" w:eastAsia="仿宋_GB2312" w:hAnsiTheme="minorEastAsia"/>
          <w:sz w:val="32"/>
          <w:szCs w:val="32"/>
          <w:u w:val="single"/>
        </w:rPr>
        <w:t>（项目名称、招标编号）</w:t>
      </w:r>
      <w:r>
        <w:rPr>
          <w:rFonts w:hint="eastAsia" w:ascii="仿宋_GB2312" w:eastAsia="仿宋_GB2312" w:hAnsiTheme="minorEastAsia"/>
          <w:sz w:val="32"/>
          <w:szCs w:val="32"/>
        </w:rPr>
        <w:t>的招投标活动，采购合同的签订、执行、完成和售后服务，作为投标人代表以我方的名义处理一切与之有关的事务。</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被授权人</w:t>
      </w:r>
      <w:r>
        <w:rPr>
          <w:rFonts w:hint="eastAsia" w:ascii="仿宋_GB2312" w:eastAsia="仿宋_GB2312" w:hAnsiTheme="minorEastAsia"/>
          <w:sz w:val="32"/>
          <w:szCs w:val="32"/>
          <w:u w:val="single"/>
        </w:rPr>
        <w:t>（投标人授权代表）</w:t>
      </w:r>
      <w:r>
        <w:rPr>
          <w:rFonts w:hint="eastAsia" w:ascii="仿宋_GB2312" w:eastAsia="仿宋_GB2312" w:hAnsiTheme="minorEastAsia"/>
          <w:sz w:val="32"/>
          <w:szCs w:val="32"/>
        </w:rPr>
        <w:t>无转委托权限。</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本授权书自法定代表人签字之日起生效，特此声明。</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随附《法定代表人证明》</w:t>
      </w:r>
    </w:p>
    <w:p>
      <w:pPr>
        <w:spacing w:line="360" w:lineRule="auto"/>
        <w:ind w:firstLine="560"/>
        <w:rPr>
          <w:rFonts w:ascii="仿宋_GB2312" w:eastAsia="仿宋_GB2312" w:hAnsiTheme="minorEastAsia"/>
          <w:sz w:val="32"/>
          <w:szCs w:val="32"/>
        </w:rPr>
      </w:pPr>
    </w:p>
    <w:p>
      <w:pPr>
        <w:spacing w:line="360" w:lineRule="auto"/>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投标人名称（单位盖公章）：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法定代表人（签字或盖章）：</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签字日期：        年   月   日</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被授权人（投标人授权代表）（签字或盖章）：                                     </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附：被授权人身份证复印件</w:t>
      </w:r>
      <w:bookmarkEnd w:id="8"/>
      <w:bookmarkEnd w:id="9"/>
      <w:bookmarkEnd w:id="10"/>
      <w:bookmarkEnd w:id="11"/>
      <w:bookmarkEnd w:id="12"/>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法定代表人证明书</w:t>
      </w:r>
    </w:p>
    <w:p>
      <w:pPr>
        <w:spacing w:line="360" w:lineRule="auto"/>
        <w:ind w:firstLine="562"/>
        <w:rPr>
          <w:rFonts w:ascii="仿宋_GB2312" w:eastAsia="仿宋_GB2312" w:hAnsiTheme="minorEastAsia"/>
          <w:b/>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__________同志，现任我单位职务，为法定代表人，特此证明。</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本证明书自签发之日起生效，有效期与本公司投标文件中标注的投标有效期相同。</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营业执照（注册号）：</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附：法定代表人身份证复印件：</w:t>
      </w:r>
    </w:p>
    <w:p>
      <w:pPr>
        <w:spacing w:line="360" w:lineRule="auto"/>
        <w:ind w:firstLine="560"/>
        <w:rPr>
          <w:rFonts w:ascii="仿宋_GB2312" w:eastAsia="仿宋_GB2312" w:hAnsiTheme="minorEastAsia"/>
          <w:sz w:val="32"/>
          <w:szCs w:val="32"/>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2"/>
        <w:jc w:val="center"/>
        <w:rPr>
          <w:rFonts w:asciiTheme="minorEastAsia" w:hAnsiTheme="minorEastAsia"/>
          <w:b/>
        </w:rPr>
      </w:pPr>
    </w:p>
    <w:p>
      <w:pPr>
        <w:widowControl/>
        <w:jc w:val="left"/>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四、投标人基本情况表</w:t>
      </w:r>
    </w:p>
    <w:p>
      <w:pPr>
        <w:spacing w:line="360" w:lineRule="auto"/>
        <w:ind w:firstLine="640"/>
        <w:jc w:val="center"/>
        <w:rPr>
          <w:rFonts w:ascii="方正小标宋简体" w:hAnsi="方正小标宋简体" w:eastAsia="方正小标宋简体" w:cs="方正小标宋简体"/>
          <w:bCs/>
          <w:sz w:val="32"/>
        </w:rPr>
      </w:pPr>
    </w:p>
    <w:p>
      <w:pPr>
        <w:spacing w:line="360" w:lineRule="auto"/>
        <w:ind w:firstLine="560"/>
        <w:rPr>
          <w:rFonts w:ascii="仿宋_GB2312" w:eastAsia="仿宋_GB2312" w:hAnsiTheme="minorEastAsia"/>
          <w:sz w:val="32"/>
          <w:szCs w:val="32"/>
        </w:rPr>
      </w:pPr>
      <w:bookmarkStart w:id="13" w:name="_Toc480756074"/>
      <w:bookmarkStart w:id="14" w:name="_Toc480755928"/>
      <w:bookmarkStart w:id="15" w:name="_Toc480789478"/>
      <w:bookmarkStart w:id="16" w:name="_Toc480754207"/>
      <w:bookmarkStart w:id="17" w:name="_Toc173553182"/>
      <w:bookmarkStart w:id="18" w:name="_Toc275865616"/>
      <w:r>
        <w:rPr>
          <w:rFonts w:hint="eastAsia" w:ascii="仿宋_GB2312" w:eastAsia="仿宋_GB2312" w:hAnsiTheme="minorEastAsia"/>
          <w:sz w:val="32"/>
          <w:szCs w:val="32"/>
        </w:rPr>
        <w:t>投标人基本情况表</w:t>
      </w:r>
      <w:bookmarkEnd w:id="13"/>
      <w:bookmarkEnd w:id="14"/>
      <w:bookmarkEnd w:id="15"/>
      <w:bookmarkEnd w:id="16"/>
      <w:bookmarkEnd w:id="17"/>
      <w:bookmarkEnd w:id="18"/>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公司名称：              电话号码：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地    址：              传    真：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注册资金：              经济性质：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经营范围：</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公司开户银行名称及账号：                       </w:t>
      </w:r>
    </w:p>
    <w:p>
      <w:pPr>
        <w:spacing w:line="360" w:lineRule="auto"/>
        <w:ind w:firstLine="560"/>
        <w:rPr>
          <w:rFonts w:ascii="仿宋_GB2312" w:eastAsia="仿宋_GB2312" w:hAnsiTheme="minorEastAsia"/>
          <w:sz w:val="32"/>
          <w:szCs w:val="32"/>
        </w:rPr>
      </w:pPr>
      <w:r>
        <w:rPr>
          <w:rFonts w:hint="eastAsia" w:ascii="仿宋_GB2312" w:eastAsia="仿宋_GB2312" w:cs="仿宋" w:hAnsiTheme="minorEastAsia"/>
          <w:sz w:val="32"/>
          <w:szCs w:val="32"/>
        </w:rPr>
        <w:t>统一社会信用代码证</w:t>
      </w:r>
      <w:r>
        <w:rPr>
          <w:rFonts w:hint="eastAsia" w:ascii="仿宋_GB2312" w:eastAsia="仿宋_GB2312" w:hAnsiTheme="minorEastAsia"/>
          <w:sz w:val="32"/>
          <w:szCs w:val="32"/>
        </w:rPr>
        <w:t xml:space="preserve">号：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公司简介</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文字描述：发展历程、经营规模及服务理念、技术力量、财务状况、管理水平等方面进行阐述；</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图片描述：经营场所、主要或关键产品介绍、生产场所及服务流程等。</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2"/>
        <w:jc w:val="center"/>
        <w:rPr>
          <w:rFonts w:ascii="仿宋_GB2312" w:eastAsia="仿宋_GB2312" w:hAnsiTheme="minorEastAsia"/>
          <w:b/>
          <w:sz w:val="32"/>
          <w:szCs w:val="32"/>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widowControl/>
        <w:jc w:val="left"/>
        <w:rPr>
          <w:rFonts w:ascii="方正小标宋简体" w:hAnsi="方正小标宋简体" w:eastAsia="方正小标宋简体" w:cs="方正小标宋简体"/>
          <w:b/>
          <w:sz w:val="32"/>
        </w:rPr>
      </w:pPr>
    </w:p>
    <w:p>
      <w:pP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br w:type="page"/>
      </w: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五、开标一览表（报价表）</w:t>
      </w:r>
    </w:p>
    <w:p>
      <w:pPr>
        <w:spacing w:line="360" w:lineRule="auto"/>
        <w:ind w:firstLine="560"/>
        <w:jc w:val="center"/>
        <w:rPr>
          <w:rFonts w:asciiTheme="minorEastAsia" w:hAnsiTheme="minorEastAsia"/>
        </w:rPr>
      </w:pPr>
    </w:p>
    <w:tbl>
      <w:tblPr>
        <w:tblStyle w:val="44"/>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2791"/>
        <w:gridCol w:w="3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招标编号</w:t>
            </w:r>
          </w:p>
        </w:tc>
        <w:tc>
          <w:tcPr>
            <w:tcW w:w="2791"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项目名称</w:t>
            </w:r>
          </w:p>
        </w:tc>
        <w:tc>
          <w:tcPr>
            <w:tcW w:w="3862"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投标总价</w:t>
            </w:r>
          </w:p>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rPr>
                <w:rFonts w:ascii="仿宋_GB2312" w:eastAsia="仿宋_GB2312" w:hAnsiTheme="minorEastAsia"/>
                <w:sz w:val="28"/>
                <w:szCs w:val="28"/>
              </w:rPr>
            </w:pPr>
          </w:p>
        </w:tc>
        <w:tc>
          <w:tcPr>
            <w:tcW w:w="2791" w:type="dxa"/>
            <w:shd w:val="clear" w:color="auto" w:fill="auto"/>
            <w:vAlign w:val="center"/>
          </w:tcPr>
          <w:p>
            <w:pPr>
              <w:spacing w:line="240" w:lineRule="atLeast"/>
              <w:rPr>
                <w:rFonts w:ascii="仿宋_GB2312" w:eastAsia="仿宋_GB2312" w:hAnsiTheme="minorEastAsia"/>
                <w:sz w:val="28"/>
                <w:szCs w:val="28"/>
              </w:rPr>
            </w:pPr>
          </w:p>
        </w:tc>
        <w:tc>
          <w:tcPr>
            <w:tcW w:w="3862" w:type="dxa"/>
            <w:shd w:val="clear" w:color="auto" w:fill="auto"/>
            <w:vAlign w:val="center"/>
          </w:tcPr>
          <w:p>
            <w:pPr>
              <w:spacing w:line="240" w:lineRule="atLeast"/>
              <w:rPr>
                <w:rFonts w:ascii="仿宋_GB2312" w:eastAsia="仿宋_GB2312"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备注</w:t>
            </w:r>
          </w:p>
        </w:tc>
        <w:tc>
          <w:tcPr>
            <w:tcW w:w="6653" w:type="dxa"/>
            <w:gridSpan w:val="2"/>
            <w:shd w:val="clear" w:color="auto" w:fill="auto"/>
            <w:vAlign w:val="center"/>
          </w:tcPr>
          <w:p>
            <w:pPr>
              <w:spacing w:line="240" w:lineRule="atLeast"/>
              <w:rPr>
                <w:rFonts w:ascii="仿宋_GB2312" w:eastAsia="仿宋_GB2312" w:hAnsiTheme="minorEastAsia"/>
                <w:sz w:val="28"/>
                <w:szCs w:val="28"/>
              </w:rPr>
            </w:pPr>
            <w:r>
              <w:rPr>
                <w:rFonts w:hint="eastAsia" w:ascii="仿宋_GB2312" w:eastAsia="仿宋_GB2312" w:hAnsiTheme="minorEastAsia"/>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pPr>
              <w:spacing w:line="240" w:lineRule="atLeast"/>
              <w:rPr>
                <w:rFonts w:ascii="仿宋_GB2312" w:eastAsia="仿宋_GB2312" w:hAnsiTheme="minorEastAsia"/>
                <w:sz w:val="28"/>
                <w:szCs w:val="28"/>
              </w:rPr>
            </w:pPr>
            <w:r>
              <w:rPr>
                <w:rFonts w:hint="eastAsia" w:ascii="仿宋_GB2312" w:eastAsia="仿宋_GB2312" w:hAnsiTheme="minorEastAsia"/>
                <w:sz w:val="28"/>
                <w:szCs w:val="28"/>
              </w:rPr>
              <w:t>2.投标报价为整数位，不保留小数点。如投标价格存在小数，按照忽略小数计整数位作为评标价格。</w:t>
            </w:r>
          </w:p>
        </w:tc>
      </w:tr>
    </w:tbl>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320" w:firstLineChars="100"/>
        <w:rPr>
          <w:rFonts w:ascii="仿宋_GB2312" w:eastAsia="仿宋_GB2312" w:hAnsiTheme="minorEastAsia"/>
          <w:sz w:val="32"/>
          <w:szCs w:val="28"/>
        </w:rPr>
      </w:pPr>
      <w:r>
        <w:rPr>
          <w:rFonts w:hint="eastAsia" w:ascii="仿宋_GB2312" w:eastAsia="仿宋_GB2312" w:hAnsiTheme="minorEastAsia"/>
          <w:sz w:val="32"/>
          <w:szCs w:val="28"/>
        </w:rPr>
        <w:t xml:space="preserve">投标人名称（单位盖公章）：                        </w:t>
      </w: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六、实施方案</w:t>
      </w:r>
    </w:p>
    <w:p>
      <w:pPr>
        <w:spacing w:line="360" w:lineRule="auto"/>
        <w:jc w:val="center"/>
        <w:rPr>
          <w:rFonts w:ascii="仿宋_GB2312" w:eastAsia="仿宋_GB2312" w:hAnsiTheme="minorEastAsia"/>
          <w:sz w:val="32"/>
          <w:szCs w:val="32"/>
        </w:rPr>
      </w:pPr>
      <w:r>
        <w:rPr>
          <w:rFonts w:hint="eastAsia" w:ascii="仿宋_GB2312" w:eastAsia="仿宋_GB2312" w:hAnsiTheme="minorEastAsia"/>
          <w:sz w:val="32"/>
          <w:szCs w:val="32"/>
        </w:rPr>
        <w:t>（工作措施、工作方法、工作手段、工作流程）</w:t>
      </w:r>
    </w:p>
    <w:p>
      <w:pPr>
        <w:spacing w:line="360" w:lineRule="auto"/>
        <w:ind w:firstLine="560"/>
        <w:rPr>
          <w:rFonts w:ascii="仿宋_GB2312" w:eastAsia="仿宋_GB2312" w:hAnsiTheme="minorEastAsia"/>
          <w:sz w:val="32"/>
          <w:szCs w:val="32"/>
        </w:rPr>
      </w:pPr>
    </w:p>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主要内容应包括（可根据项目实际情况适当调整内容）</w:t>
      </w:r>
    </w:p>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1. 实施本项目的主要负责人员情况表</w:t>
      </w:r>
    </w:p>
    <w:tbl>
      <w:tblPr>
        <w:tblStyle w:val="44"/>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71"/>
        <w:gridCol w:w="879"/>
        <w:gridCol w:w="950"/>
        <w:gridCol w:w="950"/>
        <w:gridCol w:w="1087"/>
        <w:gridCol w:w="1234"/>
        <w:gridCol w:w="1279"/>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类别</w:t>
            </w:r>
          </w:p>
        </w:tc>
        <w:tc>
          <w:tcPr>
            <w:tcW w:w="879"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职务</w:t>
            </w:r>
          </w:p>
        </w:tc>
        <w:tc>
          <w:tcPr>
            <w:tcW w:w="950"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姓名</w:t>
            </w:r>
          </w:p>
        </w:tc>
        <w:tc>
          <w:tcPr>
            <w:tcW w:w="950"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职称</w:t>
            </w:r>
          </w:p>
        </w:tc>
        <w:tc>
          <w:tcPr>
            <w:tcW w:w="4575" w:type="dxa"/>
            <w:gridSpan w:val="4"/>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上岗资格证明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continue"/>
            <w:shd w:val="clear" w:color="auto" w:fill="auto"/>
            <w:vAlign w:val="center"/>
          </w:tcPr>
          <w:p>
            <w:pPr>
              <w:spacing w:line="240" w:lineRule="atLeast"/>
              <w:jc w:val="center"/>
              <w:rPr>
                <w:rFonts w:ascii="仿宋_GB2312" w:eastAsia="仿宋_GB2312" w:hAnsiTheme="minorEastAsia"/>
                <w:sz w:val="24"/>
                <w:szCs w:val="24"/>
              </w:rPr>
            </w:pPr>
          </w:p>
        </w:tc>
        <w:tc>
          <w:tcPr>
            <w:tcW w:w="879" w:type="dxa"/>
            <w:vMerge w:val="continue"/>
            <w:vAlign w:val="center"/>
          </w:tcPr>
          <w:p>
            <w:pPr>
              <w:spacing w:line="240" w:lineRule="atLeast"/>
              <w:jc w:val="center"/>
              <w:rPr>
                <w:rFonts w:ascii="仿宋_GB2312" w:eastAsia="仿宋_GB2312" w:hAnsiTheme="minorEastAsia"/>
                <w:sz w:val="24"/>
                <w:szCs w:val="24"/>
              </w:rPr>
            </w:pPr>
          </w:p>
        </w:tc>
        <w:tc>
          <w:tcPr>
            <w:tcW w:w="950" w:type="dxa"/>
            <w:vMerge w:val="continue"/>
            <w:vAlign w:val="center"/>
          </w:tcPr>
          <w:p>
            <w:pPr>
              <w:spacing w:line="240" w:lineRule="atLeast"/>
              <w:jc w:val="center"/>
              <w:rPr>
                <w:rFonts w:ascii="仿宋_GB2312" w:eastAsia="仿宋_GB2312" w:hAnsiTheme="minorEastAsia"/>
                <w:sz w:val="24"/>
                <w:szCs w:val="24"/>
              </w:rPr>
            </w:pPr>
          </w:p>
        </w:tc>
        <w:tc>
          <w:tcPr>
            <w:tcW w:w="950" w:type="dxa"/>
            <w:vMerge w:val="continue"/>
            <w:vAlign w:val="center"/>
          </w:tcPr>
          <w:p>
            <w:pPr>
              <w:spacing w:line="240" w:lineRule="atLeast"/>
              <w:jc w:val="center"/>
              <w:rPr>
                <w:rFonts w:ascii="仿宋_GB2312" w:eastAsia="仿宋_GB2312" w:hAnsiTheme="minorEastAsia"/>
                <w:sz w:val="24"/>
                <w:szCs w:val="24"/>
              </w:rPr>
            </w:pPr>
          </w:p>
        </w:tc>
        <w:tc>
          <w:tcPr>
            <w:tcW w:w="1087"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证书</w:t>
            </w:r>
          </w:p>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名称</w:t>
            </w:r>
          </w:p>
        </w:tc>
        <w:tc>
          <w:tcPr>
            <w:tcW w:w="1234"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级别</w:t>
            </w:r>
          </w:p>
        </w:tc>
        <w:tc>
          <w:tcPr>
            <w:tcW w:w="1279"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证号</w:t>
            </w:r>
          </w:p>
        </w:tc>
        <w:tc>
          <w:tcPr>
            <w:tcW w:w="975"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restart"/>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负责人员</w:t>
            </w:r>
          </w:p>
        </w:tc>
        <w:tc>
          <w:tcPr>
            <w:tcW w:w="879" w:type="dxa"/>
            <w:vAlign w:val="center"/>
          </w:tcPr>
          <w:p>
            <w:pPr>
              <w:spacing w:line="240" w:lineRule="atLeast"/>
              <w:jc w:val="center"/>
              <w:rPr>
                <w:rFonts w:ascii="仿宋_GB2312" w:eastAsia="仿宋_GB2312" w:hAnsiTheme="minorEastAsia"/>
                <w:sz w:val="24"/>
                <w:szCs w:val="24"/>
              </w:rPr>
            </w:pPr>
          </w:p>
        </w:tc>
        <w:tc>
          <w:tcPr>
            <w:tcW w:w="950" w:type="dxa"/>
            <w:vAlign w:val="center"/>
          </w:tcPr>
          <w:p>
            <w:pPr>
              <w:spacing w:line="240" w:lineRule="atLeast"/>
              <w:jc w:val="center"/>
              <w:rPr>
                <w:rFonts w:ascii="仿宋_GB2312" w:eastAsia="仿宋_GB2312" w:hAnsiTheme="minorEastAsia"/>
                <w:sz w:val="24"/>
                <w:szCs w:val="24"/>
              </w:rPr>
            </w:pPr>
          </w:p>
        </w:tc>
        <w:tc>
          <w:tcPr>
            <w:tcW w:w="950" w:type="dxa"/>
            <w:vAlign w:val="center"/>
          </w:tcPr>
          <w:p>
            <w:pPr>
              <w:spacing w:line="240" w:lineRule="atLeast"/>
              <w:jc w:val="center"/>
              <w:rPr>
                <w:rFonts w:ascii="仿宋_GB2312" w:eastAsia="仿宋_GB2312" w:hAnsiTheme="minorEastAsia"/>
                <w:sz w:val="24"/>
                <w:szCs w:val="24"/>
              </w:rPr>
            </w:pPr>
          </w:p>
        </w:tc>
        <w:tc>
          <w:tcPr>
            <w:tcW w:w="1087" w:type="dxa"/>
            <w:vAlign w:val="center"/>
          </w:tcPr>
          <w:p>
            <w:pPr>
              <w:spacing w:line="240" w:lineRule="atLeast"/>
              <w:jc w:val="center"/>
              <w:rPr>
                <w:rFonts w:ascii="仿宋_GB2312" w:eastAsia="仿宋_GB2312" w:hAnsiTheme="minorEastAsia"/>
                <w:sz w:val="24"/>
                <w:szCs w:val="24"/>
              </w:rPr>
            </w:pPr>
          </w:p>
        </w:tc>
        <w:tc>
          <w:tcPr>
            <w:tcW w:w="1234" w:type="dxa"/>
            <w:vAlign w:val="center"/>
          </w:tcPr>
          <w:p>
            <w:pPr>
              <w:spacing w:line="240" w:lineRule="atLeast"/>
              <w:jc w:val="center"/>
              <w:rPr>
                <w:rFonts w:ascii="仿宋_GB2312" w:eastAsia="仿宋_GB2312" w:hAnsiTheme="minorEastAsia"/>
                <w:sz w:val="24"/>
                <w:szCs w:val="24"/>
              </w:rPr>
            </w:pPr>
          </w:p>
        </w:tc>
        <w:tc>
          <w:tcPr>
            <w:tcW w:w="1279" w:type="dxa"/>
            <w:vAlign w:val="center"/>
          </w:tcPr>
          <w:p>
            <w:pPr>
              <w:spacing w:line="240" w:lineRule="atLeast"/>
              <w:jc w:val="center"/>
              <w:rPr>
                <w:rFonts w:ascii="仿宋_GB2312" w:eastAsia="仿宋_GB2312" w:hAnsiTheme="minorEastAsia"/>
                <w:sz w:val="24"/>
                <w:szCs w:val="24"/>
              </w:rPr>
            </w:pPr>
          </w:p>
        </w:tc>
        <w:tc>
          <w:tcPr>
            <w:tcW w:w="975" w:type="dxa"/>
            <w:vAlign w:val="center"/>
          </w:tcPr>
          <w:p>
            <w:pPr>
              <w:spacing w:line="240" w:lineRule="atLeast"/>
              <w:jc w:val="center"/>
              <w:rPr>
                <w:rFonts w:ascii="仿宋_GB2312" w:eastAsia="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continue"/>
            <w:shd w:val="clear" w:color="auto" w:fill="auto"/>
            <w:vAlign w:val="center"/>
          </w:tcPr>
          <w:p>
            <w:pPr>
              <w:spacing w:line="240" w:lineRule="atLeast"/>
              <w:jc w:val="center"/>
              <w:rPr>
                <w:rFonts w:ascii="仿宋_GB2312" w:hAnsiTheme="minorEastAsia"/>
              </w:rPr>
            </w:pPr>
          </w:p>
        </w:tc>
        <w:tc>
          <w:tcPr>
            <w:tcW w:w="879"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1087" w:type="dxa"/>
            <w:vAlign w:val="center"/>
          </w:tcPr>
          <w:p>
            <w:pPr>
              <w:spacing w:line="240" w:lineRule="atLeast"/>
              <w:jc w:val="center"/>
              <w:rPr>
                <w:rFonts w:ascii="仿宋_GB2312" w:hAnsiTheme="minorEastAsia"/>
              </w:rPr>
            </w:pPr>
          </w:p>
        </w:tc>
        <w:tc>
          <w:tcPr>
            <w:tcW w:w="1234" w:type="dxa"/>
            <w:vAlign w:val="center"/>
          </w:tcPr>
          <w:p>
            <w:pPr>
              <w:spacing w:line="240" w:lineRule="atLeast"/>
              <w:jc w:val="center"/>
              <w:rPr>
                <w:rFonts w:ascii="仿宋_GB2312" w:hAnsiTheme="minorEastAsia"/>
              </w:rPr>
            </w:pPr>
          </w:p>
        </w:tc>
        <w:tc>
          <w:tcPr>
            <w:tcW w:w="1279" w:type="dxa"/>
            <w:vAlign w:val="center"/>
          </w:tcPr>
          <w:p>
            <w:pPr>
              <w:spacing w:line="240" w:lineRule="atLeast"/>
              <w:jc w:val="center"/>
              <w:rPr>
                <w:rFonts w:ascii="仿宋_GB2312" w:hAnsiTheme="minorEastAsia"/>
              </w:rPr>
            </w:pPr>
          </w:p>
        </w:tc>
        <w:tc>
          <w:tcPr>
            <w:tcW w:w="975" w:type="dxa"/>
            <w:vAlign w:val="center"/>
          </w:tcPr>
          <w:p>
            <w:pPr>
              <w:spacing w:line="240" w:lineRule="atLeast"/>
              <w:jc w:val="center"/>
              <w:rPr>
                <w:rFonts w:ascii="仿宋_GB2312"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continue"/>
            <w:shd w:val="clear" w:color="auto" w:fill="auto"/>
            <w:vAlign w:val="center"/>
          </w:tcPr>
          <w:p>
            <w:pPr>
              <w:spacing w:line="240" w:lineRule="atLeast"/>
              <w:jc w:val="center"/>
              <w:rPr>
                <w:rFonts w:ascii="仿宋_GB2312" w:hAnsiTheme="minorEastAsia"/>
              </w:rPr>
            </w:pPr>
          </w:p>
        </w:tc>
        <w:tc>
          <w:tcPr>
            <w:tcW w:w="879"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1087" w:type="dxa"/>
            <w:vAlign w:val="center"/>
          </w:tcPr>
          <w:p>
            <w:pPr>
              <w:spacing w:line="240" w:lineRule="atLeast"/>
              <w:jc w:val="center"/>
              <w:rPr>
                <w:rFonts w:ascii="仿宋_GB2312" w:hAnsiTheme="minorEastAsia"/>
              </w:rPr>
            </w:pPr>
          </w:p>
        </w:tc>
        <w:tc>
          <w:tcPr>
            <w:tcW w:w="1234" w:type="dxa"/>
            <w:vAlign w:val="center"/>
          </w:tcPr>
          <w:p>
            <w:pPr>
              <w:spacing w:line="240" w:lineRule="atLeast"/>
              <w:jc w:val="center"/>
              <w:rPr>
                <w:rFonts w:ascii="仿宋_GB2312" w:hAnsiTheme="minorEastAsia"/>
              </w:rPr>
            </w:pPr>
          </w:p>
        </w:tc>
        <w:tc>
          <w:tcPr>
            <w:tcW w:w="1279" w:type="dxa"/>
            <w:vAlign w:val="center"/>
          </w:tcPr>
          <w:p>
            <w:pPr>
              <w:spacing w:line="240" w:lineRule="atLeast"/>
              <w:jc w:val="center"/>
              <w:rPr>
                <w:rFonts w:ascii="仿宋_GB2312" w:hAnsiTheme="minorEastAsia"/>
              </w:rPr>
            </w:pPr>
          </w:p>
        </w:tc>
        <w:tc>
          <w:tcPr>
            <w:tcW w:w="975" w:type="dxa"/>
            <w:vAlign w:val="center"/>
          </w:tcPr>
          <w:p>
            <w:pPr>
              <w:spacing w:line="240" w:lineRule="atLeast"/>
              <w:jc w:val="center"/>
              <w:rPr>
                <w:rFonts w:ascii="仿宋_GB2312" w:hAnsiTheme="minorEastAsia"/>
              </w:rPr>
            </w:pPr>
          </w:p>
        </w:tc>
      </w:tr>
    </w:tbl>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备注：</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1.需附上证书复印件作为证明材料</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2. 项目服务期、实施进度表；</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3. 组织设计方案；</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4. 质量保证措施；</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5. 相关配套措施。</w:t>
      </w:r>
    </w:p>
    <w:p>
      <w:pPr>
        <w:spacing w:line="360" w:lineRule="auto"/>
        <w:ind w:firstLine="562"/>
        <w:jc w:val="center"/>
        <w:rPr>
          <w:rFonts w:asciiTheme="minorEastAsia" w:hAnsiTheme="minorEastAsia"/>
          <w:b/>
        </w:rPr>
      </w:pPr>
      <w:bookmarkStart w:id="19" w:name="_Toc43264518"/>
      <w:bookmarkStart w:id="20" w:name="_Toc50691037"/>
      <w:bookmarkStart w:id="21" w:name="_Toc50703730"/>
    </w:p>
    <w:p>
      <w:pPr>
        <w:spacing w:line="360" w:lineRule="auto"/>
        <w:ind w:firstLine="562"/>
        <w:jc w:val="center"/>
        <w:rPr>
          <w:rFonts w:asciiTheme="minorEastAsia" w:hAnsiTheme="minorEastAsia"/>
          <w:b/>
        </w:rPr>
      </w:pPr>
    </w:p>
    <w:p>
      <w:pPr>
        <w:spacing w:line="360" w:lineRule="auto"/>
        <w:jc w:val="center"/>
        <w:rPr>
          <w:rFonts w:asciiTheme="minorEastAsia" w:hAnsiTheme="minorEastAsia"/>
          <w:b/>
        </w:rPr>
      </w:pPr>
    </w:p>
    <w:p>
      <w:pPr>
        <w:spacing w:line="360" w:lineRule="auto"/>
        <w:jc w:val="center"/>
        <w:rPr>
          <w:rFonts w:asciiTheme="minorEastAsia" w:hAnsiTheme="minorEastAsia"/>
          <w:b/>
        </w:rPr>
      </w:pP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七、项目重点难点分析、应对措施及相关的合理化建议</w:t>
      </w:r>
    </w:p>
    <w:p>
      <w:pPr>
        <w:spacing w:line="360" w:lineRule="auto"/>
        <w:jc w:val="center"/>
        <w:rPr>
          <w:rFonts w:asciiTheme="minorEastAsia" w:hAnsiTheme="minorEastAsia"/>
        </w:rPr>
      </w:pPr>
      <w:r>
        <w:rPr>
          <w:rFonts w:hint="eastAsia" w:asciiTheme="minorEastAsia" w:hAnsiTheme="minorEastAsia"/>
        </w:rPr>
        <w:t>（格式自定）</w:t>
      </w: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ind w:firstLine="560"/>
        <w:rPr>
          <w:rFonts w:asciiTheme="minorEastAsia" w:hAnsiTheme="minorEastAsia"/>
        </w:rPr>
      </w:pPr>
    </w:p>
    <w:p>
      <w:pPr>
        <w:widowControl/>
        <w:jc w:val="left"/>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八、项目完成（服务期满）后的服务承诺</w:t>
      </w:r>
    </w:p>
    <w:p>
      <w:pPr>
        <w:spacing w:line="360" w:lineRule="auto"/>
        <w:jc w:val="center"/>
        <w:rPr>
          <w:rFonts w:asciiTheme="minorEastAsia" w:hAnsiTheme="minorEastAsia"/>
        </w:rPr>
      </w:pPr>
      <w:r>
        <w:rPr>
          <w:rFonts w:hint="eastAsia" w:asciiTheme="minorEastAsia" w:hAnsiTheme="minorEastAsia"/>
        </w:rPr>
        <w:t>（格式自定）</w:t>
      </w:r>
    </w:p>
    <w:p>
      <w:pPr>
        <w:widowControl/>
        <w:jc w:val="left"/>
        <w:rPr>
          <w:rFonts w:asciiTheme="minorEastAsia" w:hAnsiTheme="minorEastAsia"/>
        </w:rPr>
      </w:pPr>
      <w:r>
        <w:rPr>
          <w:rFonts w:asciiTheme="minorEastAsia" w:hAnsiTheme="minorEastAsia"/>
        </w:rPr>
        <w:br w:type="page"/>
      </w:r>
    </w:p>
    <w:p>
      <w:pPr>
        <w:widowControl/>
        <w:jc w:val="left"/>
        <w:rPr>
          <w:rFonts w:asciiTheme="minorEastAsia" w:hAnsiTheme="minorEastAsia"/>
        </w:rPr>
      </w:pPr>
    </w:p>
    <w:p>
      <w:pPr>
        <w:widowControl/>
        <w:jc w:val="left"/>
        <w:rPr>
          <w:rFonts w:asciiTheme="minorEastAsia" w:hAnsiTheme="minorEastAsia"/>
        </w:rPr>
      </w:pPr>
    </w:p>
    <w:p>
      <w:pPr>
        <w:numPr>
          <w:ilvl w:val="0"/>
          <w:numId w:val="22"/>
        </w:numPr>
        <w:spacing w:line="360" w:lineRule="auto"/>
        <w:jc w:val="center"/>
        <w:rPr>
          <w:rFonts w:hint="eastAsia" w:ascii="方正小标宋简体" w:hAnsi="方正小标宋简体" w:eastAsia="方正小标宋简体" w:cs="方正小标宋简体"/>
          <w:bCs/>
          <w:sz w:val="32"/>
          <w:lang w:val="en-US" w:eastAsia="zh-CN"/>
        </w:rPr>
      </w:pPr>
      <w:bookmarkStart w:id="22" w:name="_Toc480789482"/>
      <w:bookmarkStart w:id="23" w:name="_Toc480754211"/>
      <w:bookmarkStart w:id="24" w:name="_Toc480756078"/>
      <w:bookmarkStart w:id="25" w:name="_Toc480755932"/>
      <w:bookmarkStart w:id="26" w:name="_Toc43264525"/>
      <w:r>
        <w:rPr>
          <w:rFonts w:hint="eastAsia" w:ascii="方正小标宋简体" w:hAnsi="方正小标宋简体" w:eastAsia="方正小标宋简体" w:cs="方正小标宋简体"/>
          <w:bCs/>
          <w:sz w:val="32"/>
          <w:lang w:val="en-US" w:eastAsia="zh-CN"/>
        </w:rPr>
        <w:t>违约承诺</w:t>
      </w:r>
    </w:p>
    <w:p>
      <w:pPr>
        <w:spacing w:line="360" w:lineRule="auto"/>
        <w:jc w:val="center"/>
        <w:rPr>
          <w:rFonts w:asciiTheme="minorEastAsia" w:hAnsiTheme="minorEastAsia"/>
        </w:rPr>
      </w:pPr>
      <w:r>
        <w:rPr>
          <w:rFonts w:hint="eastAsia" w:asciiTheme="minorEastAsia" w:hAnsiTheme="minorEastAsia"/>
        </w:rPr>
        <w:t>（格式自定）</w:t>
      </w:r>
    </w:p>
    <w:p>
      <w:pPr>
        <w:widowControl w:val="0"/>
        <w:numPr>
          <w:ilvl w:val="0"/>
          <w:numId w:val="0"/>
        </w:numPr>
        <w:spacing w:line="360" w:lineRule="auto"/>
        <w:jc w:val="center"/>
        <w:rPr>
          <w:rFonts w:hint="eastAsia" w:ascii="方正小标宋简体" w:hAnsi="方正小标宋简体" w:eastAsia="方正小标宋简体" w:cs="方正小标宋简体"/>
          <w:bCs/>
          <w:sz w:val="32"/>
          <w:lang w:val="en-US" w:eastAsia="zh-CN"/>
        </w:rPr>
      </w:pPr>
    </w:p>
    <w:p>
      <w:pPr>
        <w:widowControl w:val="0"/>
        <w:numPr>
          <w:ilvl w:val="0"/>
          <w:numId w:val="0"/>
        </w:numPr>
        <w:spacing w:line="360" w:lineRule="auto"/>
        <w:jc w:val="center"/>
        <w:rPr>
          <w:rFonts w:hint="eastAsia" w:ascii="方正小标宋简体" w:hAnsi="方正小标宋简体" w:eastAsia="方正小标宋简体" w:cs="方正小标宋简体"/>
          <w:bCs/>
          <w:sz w:val="32"/>
          <w:lang w:val="en-US" w:eastAsia="zh-CN"/>
        </w:rPr>
      </w:pPr>
    </w:p>
    <w:p>
      <w:pPr>
        <w:widowControl w:val="0"/>
        <w:numPr>
          <w:ilvl w:val="0"/>
          <w:numId w:val="0"/>
        </w:numPr>
        <w:spacing w:line="360" w:lineRule="auto"/>
        <w:jc w:val="center"/>
        <w:rPr>
          <w:rFonts w:hint="eastAsia" w:ascii="方正小标宋简体" w:hAnsi="方正小标宋简体" w:eastAsia="方正小标宋简体" w:cs="方正小标宋简体"/>
          <w:bCs/>
          <w:sz w:val="32"/>
          <w:lang w:val="en-US" w:eastAsia="zh-CN"/>
        </w:rPr>
      </w:pPr>
    </w:p>
    <w:p>
      <w:pPr>
        <w:widowControl w:val="0"/>
        <w:numPr>
          <w:ilvl w:val="0"/>
          <w:numId w:val="0"/>
        </w:numPr>
        <w:spacing w:line="360" w:lineRule="auto"/>
        <w:jc w:val="center"/>
        <w:rPr>
          <w:rFonts w:hint="eastAsia" w:ascii="方正小标宋简体" w:hAnsi="方正小标宋简体" w:eastAsia="方正小标宋简体" w:cs="方正小标宋简体"/>
          <w:bCs/>
          <w:sz w:val="32"/>
          <w:lang w:val="en-US" w:eastAsia="zh-CN"/>
        </w:rPr>
      </w:pPr>
    </w:p>
    <w:p>
      <w:pPr>
        <w:widowControl w:val="0"/>
        <w:numPr>
          <w:ilvl w:val="0"/>
          <w:numId w:val="0"/>
        </w:numPr>
        <w:spacing w:line="360" w:lineRule="auto"/>
        <w:jc w:val="center"/>
        <w:rPr>
          <w:rFonts w:hint="eastAsia" w:ascii="方正小标宋简体" w:hAnsi="方正小标宋简体" w:eastAsia="方正小标宋简体" w:cs="方正小标宋简体"/>
          <w:bCs/>
          <w:sz w:val="32"/>
          <w:lang w:val="en-US" w:eastAsia="zh-CN"/>
        </w:rPr>
      </w:pPr>
    </w:p>
    <w:p>
      <w:pPr>
        <w:widowControl w:val="0"/>
        <w:numPr>
          <w:ilvl w:val="0"/>
          <w:numId w:val="0"/>
        </w:numPr>
        <w:spacing w:line="360" w:lineRule="auto"/>
        <w:jc w:val="center"/>
        <w:rPr>
          <w:rFonts w:hint="eastAsia" w:ascii="方正小标宋简体" w:hAnsi="方正小标宋简体" w:eastAsia="方正小标宋简体" w:cs="方正小标宋简体"/>
          <w:bCs/>
          <w:sz w:val="32"/>
          <w:lang w:val="en-US" w:eastAsia="zh-CN"/>
        </w:rPr>
      </w:pPr>
    </w:p>
    <w:p>
      <w:pPr>
        <w:widowControl w:val="0"/>
        <w:numPr>
          <w:ilvl w:val="0"/>
          <w:numId w:val="0"/>
        </w:numPr>
        <w:spacing w:line="360" w:lineRule="auto"/>
        <w:jc w:val="center"/>
        <w:rPr>
          <w:rFonts w:hint="eastAsia" w:ascii="方正小标宋简体" w:hAnsi="方正小标宋简体" w:eastAsia="方正小标宋简体" w:cs="方正小标宋简体"/>
          <w:bCs/>
          <w:sz w:val="32"/>
          <w:lang w:val="en-US" w:eastAsia="zh-CN"/>
        </w:rPr>
      </w:pPr>
    </w:p>
    <w:p>
      <w:pPr>
        <w:widowControl w:val="0"/>
        <w:numPr>
          <w:ilvl w:val="0"/>
          <w:numId w:val="0"/>
        </w:numPr>
        <w:spacing w:line="360" w:lineRule="auto"/>
        <w:jc w:val="center"/>
        <w:rPr>
          <w:rFonts w:hint="eastAsia" w:ascii="方正小标宋简体" w:hAnsi="方正小标宋简体" w:eastAsia="方正小标宋简体" w:cs="方正小标宋简体"/>
          <w:bCs/>
          <w:sz w:val="32"/>
          <w:lang w:val="en-US" w:eastAsia="zh-CN"/>
        </w:rPr>
      </w:pPr>
    </w:p>
    <w:p>
      <w:pPr>
        <w:widowControl w:val="0"/>
        <w:numPr>
          <w:ilvl w:val="0"/>
          <w:numId w:val="0"/>
        </w:numPr>
        <w:spacing w:line="360" w:lineRule="auto"/>
        <w:jc w:val="center"/>
        <w:rPr>
          <w:rFonts w:hint="eastAsia" w:ascii="方正小标宋简体" w:hAnsi="方正小标宋简体" w:eastAsia="方正小标宋简体" w:cs="方正小标宋简体"/>
          <w:bCs/>
          <w:sz w:val="32"/>
          <w:lang w:val="en-US" w:eastAsia="zh-CN"/>
        </w:rPr>
      </w:pPr>
    </w:p>
    <w:p>
      <w:pPr>
        <w:widowControl w:val="0"/>
        <w:numPr>
          <w:ilvl w:val="0"/>
          <w:numId w:val="0"/>
        </w:numPr>
        <w:spacing w:line="360" w:lineRule="auto"/>
        <w:jc w:val="center"/>
        <w:rPr>
          <w:rFonts w:hint="eastAsia" w:ascii="方正小标宋简体" w:hAnsi="方正小标宋简体" w:eastAsia="方正小标宋简体" w:cs="方正小标宋简体"/>
          <w:bCs/>
          <w:sz w:val="32"/>
          <w:lang w:val="en-US" w:eastAsia="zh-CN"/>
        </w:rPr>
      </w:pPr>
    </w:p>
    <w:p>
      <w:pPr>
        <w:widowControl w:val="0"/>
        <w:numPr>
          <w:ilvl w:val="0"/>
          <w:numId w:val="0"/>
        </w:numPr>
        <w:spacing w:line="360" w:lineRule="auto"/>
        <w:jc w:val="center"/>
        <w:rPr>
          <w:rFonts w:hint="eastAsia" w:ascii="方正小标宋简体" w:hAnsi="方正小标宋简体" w:eastAsia="方正小标宋简体" w:cs="方正小标宋简体"/>
          <w:bCs/>
          <w:sz w:val="32"/>
          <w:lang w:val="en-US" w:eastAsia="zh-CN"/>
        </w:rPr>
      </w:pPr>
    </w:p>
    <w:p>
      <w:pPr>
        <w:widowControl w:val="0"/>
        <w:numPr>
          <w:ilvl w:val="0"/>
          <w:numId w:val="0"/>
        </w:numPr>
        <w:spacing w:line="360" w:lineRule="auto"/>
        <w:jc w:val="center"/>
        <w:rPr>
          <w:rFonts w:hint="eastAsia" w:ascii="方正小标宋简体" w:hAnsi="方正小标宋简体" w:eastAsia="方正小标宋简体" w:cs="方正小标宋简体"/>
          <w:bCs/>
          <w:sz w:val="32"/>
          <w:lang w:val="en-US" w:eastAsia="zh-CN"/>
        </w:rPr>
      </w:pPr>
    </w:p>
    <w:p>
      <w:pPr>
        <w:widowControl w:val="0"/>
        <w:numPr>
          <w:ilvl w:val="0"/>
          <w:numId w:val="0"/>
        </w:numPr>
        <w:spacing w:line="360" w:lineRule="auto"/>
        <w:jc w:val="center"/>
        <w:rPr>
          <w:rFonts w:hint="eastAsia" w:ascii="方正小标宋简体" w:hAnsi="方正小标宋简体" w:eastAsia="方正小标宋简体" w:cs="方正小标宋简体"/>
          <w:bCs/>
          <w:sz w:val="32"/>
          <w:lang w:val="en-US" w:eastAsia="zh-CN"/>
        </w:rPr>
      </w:pPr>
    </w:p>
    <w:p>
      <w:pPr>
        <w:widowControl w:val="0"/>
        <w:numPr>
          <w:ilvl w:val="0"/>
          <w:numId w:val="0"/>
        </w:numPr>
        <w:spacing w:line="360" w:lineRule="auto"/>
        <w:jc w:val="center"/>
        <w:rPr>
          <w:rFonts w:hint="eastAsia" w:ascii="方正小标宋简体" w:hAnsi="方正小标宋简体" w:eastAsia="方正小标宋简体" w:cs="方正小标宋简体"/>
          <w:bCs/>
          <w:sz w:val="32"/>
          <w:lang w:val="en-US" w:eastAsia="zh-CN"/>
        </w:rPr>
      </w:pPr>
    </w:p>
    <w:p>
      <w:pPr>
        <w:widowControl w:val="0"/>
        <w:numPr>
          <w:ilvl w:val="0"/>
          <w:numId w:val="0"/>
        </w:numPr>
        <w:spacing w:line="360" w:lineRule="auto"/>
        <w:jc w:val="center"/>
        <w:rPr>
          <w:rFonts w:hint="eastAsia" w:ascii="方正小标宋简体" w:hAnsi="方正小标宋简体" w:eastAsia="方正小标宋简体" w:cs="方正小标宋简体"/>
          <w:bCs/>
          <w:sz w:val="32"/>
          <w:lang w:val="en-US" w:eastAsia="zh-CN"/>
        </w:rPr>
      </w:pPr>
    </w:p>
    <w:p>
      <w:pPr>
        <w:widowControl w:val="0"/>
        <w:numPr>
          <w:ilvl w:val="0"/>
          <w:numId w:val="0"/>
        </w:numPr>
        <w:spacing w:line="360" w:lineRule="auto"/>
        <w:jc w:val="center"/>
        <w:rPr>
          <w:rFonts w:hint="eastAsia" w:ascii="方正小标宋简体" w:hAnsi="方正小标宋简体" w:eastAsia="方正小标宋简体" w:cs="方正小标宋简体"/>
          <w:bCs/>
          <w:sz w:val="32"/>
          <w:lang w:val="en-US" w:eastAsia="zh-CN"/>
        </w:rPr>
      </w:pPr>
    </w:p>
    <w:p>
      <w:pPr>
        <w:widowControl w:val="0"/>
        <w:numPr>
          <w:ilvl w:val="0"/>
          <w:numId w:val="0"/>
        </w:numPr>
        <w:spacing w:line="360" w:lineRule="auto"/>
        <w:jc w:val="center"/>
        <w:rPr>
          <w:rFonts w:hint="eastAsia" w:ascii="方正小标宋简体" w:hAnsi="方正小标宋简体" w:eastAsia="方正小标宋简体" w:cs="方正小标宋简体"/>
          <w:bCs/>
          <w:sz w:val="32"/>
          <w:lang w:val="en-US" w:eastAsia="zh-CN"/>
        </w:rPr>
      </w:pPr>
    </w:p>
    <w:p>
      <w:pPr>
        <w:widowControl w:val="0"/>
        <w:numPr>
          <w:ilvl w:val="0"/>
          <w:numId w:val="0"/>
        </w:numPr>
        <w:spacing w:line="360" w:lineRule="auto"/>
        <w:jc w:val="center"/>
        <w:rPr>
          <w:rFonts w:hint="eastAsia" w:ascii="方正小标宋简体" w:hAnsi="方正小标宋简体" w:eastAsia="方正小标宋简体" w:cs="方正小标宋简体"/>
          <w:bCs/>
          <w:sz w:val="32"/>
          <w:lang w:val="en-US" w:eastAsia="zh-CN"/>
        </w:rPr>
      </w:pPr>
    </w:p>
    <w:p>
      <w:pPr>
        <w:widowControl w:val="0"/>
        <w:numPr>
          <w:ilvl w:val="0"/>
          <w:numId w:val="0"/>
        </w:numPr>
        <w:spacing w:line="360" w:lineRule="auto"/>
        <w:jc w:val="center"/>
        <w:rPr>
          <w:rFonts w:hint="eastAsia" w:ascii="方正小标宋简体" w:hAnsi="方正小标宋简体" w:eastAsia="方正小标宋简体" w:cs="方正小标宋简体"/>
          <w:bCs/>
          <w:sz w:val="32"/>
          <w:lang w:val="en-US" w:eastAsia="zh-CN"/>
        </w:rPr>
      </w:pPr>
    </w:p>
    <w:p>
      <w:pPr>
        <w:widowControl w:val="0"/>
        <w:numPr>
          <w:ilvl w:val="0"/>
          <w:numId w:val="0"/>
        </w:num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r>
        <w:rPr>
          <w:rFonts w:hint="eastAsia" w:ascii="方正小标宋简体" w:hAnsi="方正小标宋简体" w:eastAsia="方正小标宋简体" w:cs="方正小标宋简体"/>
          <w:bCs/>
          <w:sz w:val="32"/>
          <w:lang w:val="en-US" w:eastAsia="zh-CN"/>
        </w:rPr>
        <w:t>十、投标人资格情况及通过相关认证情况</w:t>
      </w:r>
    </w:p>
    <w:p>
      <w:pPr>
        <w:spacing w:line="360" w:lineRule="auto"/>
        <w:jc w:val="center"/>
        <w:rPr>
          <w:rFonts w:asciiTheme="minorEastAsia" w:hAnsiTheme="minorEastAsia"/>
        </w:rPr>
      </w:pPr>
      <w:r>
        <w:rPr>
          <w:rFonts w:hint="eastAsia" w:asciiTheme="minorEastAsia" w:hAnsiTheme="minorEastAsia"/>
        </w:rPr>
        <w:t>（格式自定）</w:t>
      </w: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rPr>
      </w:pPr>
    </w:p>
    <w:p>
      <w:pPr>
        <w:spacing w:line="360" w:lineRule="auto"/>
        <w:jc w:val="center"/>
        <w:rPr>
          <w:rFonts w:hint="eastAsia" w:ascii="方正小标宋简体" w:hAnsi="方正小标宋简体" w:eastAsia="方正小标宋简体" w:cs="方正小标宋简体"/>
          <w:bCs/>
          <w:sz w:val="32"/>
        </w:rPr>
      </w:pPr>
    </w:p>
    <w:p>
      <w:pPr>
        <w:spacing w:line="360" w:lineRule="auto"/>
        <w:jc w:val="center"/>
        <w:rPr>
          <w:rFonts w:hint="eastAsia" w:ascii="方正小标宋简体" w:hAnsi="方正小标宋简体" w:eastAsia="方正小标宋简体" w:cs="方正小标宋简体"/>
          <w:bCs/>
          <w:sz w:val="32"/>
        </w:rPr>
      </w:pPr>
    </w:p>
    <w:p>
      <w:pPr>
        <w:spacing w:line="360" w:lineRule="auto"/>
        <w:jc w:val="center"/>
        <w:rPr>
          <w:rFonts w:hint="eastAsia" w:ascii="方正小标宋简体" w:hAnsi="方正小标宋简体" w:eastAsia="方正小标宋简体" w:cs="方正小标宋简体"/>
          <w:bCs/>
          <w:sz w:val="32"/>
        </w:rPr>
      </w:pPr>
    </w:p>
    <w:p>
      <w:pPr>
        <w:spacing w:line="360" w:lineRule="auto"/>
        <w:jc w:val="center"/>
        <w:rPr>
          <w:rFonts w:hint="eastAsia" w:ascii="方正小标宋简体" w:hAnsi="方正小标宋简体" w:eastAsia="方正小标宋简体" w:cs="方正小标宋简体"/>
          <w:bCs/>
          <w:sz w:val="32"/>
        </w:rPr>
      </w:pPr>
    </w:p>
    <w:p>
      <w:pPr>
        <w:spacing w:line="360" w:lineRule="auto"/>
        <w:jc w:val="center"/>
        <w:rPr>
          <w:rFonts w:hint="eastAsia" w:ascii="方正小标宋简体" w:hAnsi="方正小标宋简体" w:eastAsia="方正小标宋简体" w:cs="方正小标宋简体"/>
          <w:bCs/>
          <w:sz w:val="32"/>
        </w:rPr>
      </w:pPr>
    </w:p>
    <w:p>
      <w:pPr>
        <w:spacing w:line="360" w:lineRule="auto"/>
        <w:jc w:val="center"/>
        <w:rPr>
          <w:rFonts w:hint="eastAsia" w:ascii="方正小标宋简体" w:hAnsi="方正小标宋简体" w:eastAsia="方正小标宋简体" w:cs="方正小标宋简体"/>
          <w:bCs/>
          <w:sz w:val="32"/>
        </w:rPr>
      </w:pPr>
    </w:p>
    <w:p>
      <w:pPr>
        <w:spacing w:line="360" w:lineRule="auto"/>
        <w:jc w:val="center"/>
        <w:rPr>
          <w:rFonts w:hint="eastAsia" w:ascii="方正小标宋简体" w:hAnsi="方正小标宋简体" w:eastAsia="方正小标宋简体" w:cs="方正小标宋简体"/>
          <w:bCs/>
          <w:sz w:val="32"/>
        </w:rPr>
      </w:pPr>
    </w:p>
    <w:p>
      <w:pPr>
        <w:spacing w:line="360" w:lineRule="auto"/>
        <w:jc w:val="center"/>
        <w:rPr>
          <w:rFonts w:hint="eastAsia" w:ascii="方正小标宋简体" w:hAnsi="方正小标宋简体" w:eastAsia="方正小标宋简体" w:cs="方正小标宋简体"/>
          <w:bCs/>
          <w:sz w:val="32"/>
        </w:rPr>
      </w:pPr>
    </w:p>
    <w:p>
      <w:pPr>
        <w:spacing w:line="360" w:lineRule="auto"/>
        <w:jc w:val="center"/>
        <w:rPr>
          <w:rFonts w:hint="eastAsia" w:ascii="方正小标宋简体" w:hAnsi="方正小标宋简体" w:eastAsia="方正小标宋简体" w:cs="方正小标宋简体"/>
          <w:bCs/>
          <w:sz w:val="32"/>
        </w:rPr>
      </w:pPr>
    </w:p>
    <w:p>
      <w:pPr>
        <w:spacing w:line="360" w:lineRule="auto"/>
        <w:jc w:val="center"/>
        <w:rPr>
          <w:rFonts w:hint="eastAsia" w:ascii="方正小标宋简体" w:hAnsi="方正小标宋简体" w:eastAsia="方正小标宋简体" w:cs="方正小标宋简体"/>
          <w:bCs/>
          <w:sz w:val="32"/>
        </w:rPr>
      </w:pPr>
    </w:p>
    <w:p>
      <w:pPr>
        <w:spacing w:line="360" w:lineRule="auto"/>
        <w:jc w:val="center"/>
        <w:rPr>
          <w:rFonts w:hint="eastAsia" w:ascii="方正小标宋简体" w:hAnsi="方正小标宋简体" w:eastAsia="方正小标宋简体" w:cs="方正小标宋简体"/>
          <w:bCs/>
          <w:sz w:val="32"/>
        </w:rPr>
      </w:pPr>
    </w:p>
    <w:p>
      <w:pPr>
        <w:spacing w:line="360" w:lineRule="auto"/>
        <w:jc w:val="center"/>
        <w:rPr>
          <w:rFonts w:hint="eastAsia" w:ascii="方正小标宋简体" w:hAnsi="方正小标宋简体" w:eastAsia="方正小标宋简体" w:cs="方正小标宋简体"/>
          <w:bCs/>
          <w:sz w:val="32"/>
        </w:rPr>
      </w:pPr>
    </w:p>
    <w:p>
      <w:pPr>
        <w:spacing w:line="360" w:lineRule="auto"/>
        <w:jc w:val="center"/>
        <w:rPr>
          <w:rFonts w:hint="eastAsia" w:ascii="方正小标宋简体" w:hAnsi="方正小标宋简体" w:eastAsia="方正小标宋简体" w:cs="方正小标宋简体"/>
          <w:bCs/>
          <w:sz w:val="32"/>
        </w:rPr>
      </w:pPr>
    </w:p>
    <w:p>
      <w:pPr>
        <w:spacing w:line="360" w:lineRule="auto"/>
        <w:jc w:val="center"/>
        <w:rPr>
          <w:rFonts w:hint="eastAsia" w:ascii="方正小标宋简体" w:hAnsi="方正小标宋简体" w:eastAsia="方正小标宋简体" w:cs="方正小标宋简体"/>
          <w:bCs/>
          <w:sz w:val="32"/>
        </w:rPr>
      </w:pPr>
    </w:p>
    <w:p>
      <w:pPr>
        <w:spacing w:line="360" w:lineRule="auto"/>
        <w:jc w:val="center"/>
        <w:rPr>
          <w:rFonts w:hint="eastAsia" w:ascii="方正小标宋简体" w:hAnsi="方正小标宋简体" w:eastAsia="方正小标宋简体" w:cs="方正小标宋简体"/>
          <w:bCs/>
          <w:sz w:val="32"/>
        </w:rPr>
      </w:pPr>
    </w:p>
    <w:p>
      <w:pPr>
        <w:spacing w:line="360" w:lineRule="auto"/>
        <w:jc w:val="center"/>
        <w:rPr>
          <w:rFonts w:hint="eastAsia" w:ascii="方正小标宋简体" w:hAnsi="方正小标宋简体" w:eastAsia="方正小标宋简体" w:cs="方正小标宋简体"/>
          <w:bCs/>
          <w:sz w:val="32"/>
        </w:rPr>
      </w:pP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lang w:val="en-US" w:eastAsia="zh-CN"/>
        </w:rPr>
        <w:t>十一、</w:t>
      </w:r>
      <w:r>
        <w:rPr>
          <w:rFonts w:hint="eastAsia" w:ascii="方正小标宋简体" w:hAnsi="方正小标宋简体" w:eastAsia="方正小标宋简体" w:cs="方正小标宋简体"/>
          <w:bCs/>
          <w:sz w:val="32"/>
        </w:rPr>
        <w:t>项目负责人及项目团队人员一览表</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项目负责人及项目团队人员一览表</w:t>
      </w:r>
      <w:bookmarkEnd w:id="22"/>
      <w:bookmarkEnd w:id="23"/>
      <w:bookmarkEnd w:id="24"/>
      <w:bookmarkEnd w:id="25"/>
    </w:p>
    <w:tbl>
      <w:tblPr>
        <w:tblStyle w:val="44"/>
        <w:tblW w:w="8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4"/>
        <w:gridCol w:w="1037"/>
        <w:gridCol w:w="826"/>
        <w:gridCol w:w="825"/>
        <w:gridCol w:w="825"/>
        <w:gridCol w:w="881"/>
        <w:gridCol w:w="851"/>
        <w:gridCol w:w="12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序号</w:t>
            </w:r>
          </w:p>
        </w:tc>
        <w:tc>
          <w:tcPr>
            <w:tcW w:w="1037"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姓名</w:t>
            </w:r>
          </w:p>
        </w:tc>
        <w:tc>
          <w:tcPr>
            <w:tcW w:w="826"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性别</w:t>
            </w:r>
          </w:p>
        </w:tc>
        <w:tc>
          <w:tcPr>
            <w:tcW w:w="825"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年龄</w:t>
            </w:r>
          </w:p>
        </w:tc>
        <w:tc>
          <w:tcPr>
            <w:tcW w:w="825"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学历</w:t>
            </w:r>
          </w:p>
        </w:tc>
        <w:tc>
          <w:tcPr>
            <w:tcW w:w="881"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职称</w:t>
            </w:r>
          </w:p>
        </w:tc>
        <w:tc>
          <w:tcPr>
            <w:tcW w:w="851"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专业</w:t>
            </w:r>
          </w:p>
        </w:tc>
        <w:tc>
          <w:tcPr>
            <w:tcW w:w="1246"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经验年限</w:t>
            </w:r>
          </w:p>
        </w:tc>
        <w:tc>
          <w:tcPr>
            <w:tcW w:w="1686"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拟担任职务或承担工作内容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仿宋_GB2312" w:eastAsia="仿宋_GB2312" w:hAnsiTheme="minorEastAsia"/>
                <w:sz w:val="32"/>
                <w:szCs w:val="32"/>
              </w:rPr>
            </w:pPr>
          </w:p>
        </w:tc>
        <w:tc>
          <w:tcPr>
            <w:tcW w:w="1037" w:type="dxa"/>
            <w:shd w:val="clear" w:color="auto" w:fill="auto"/>
            <w:vAlign w:val="center"/>
          </w:tcPr>
          <w:p>
            <w:pPr>
              <w:spacing w:line="240" w:lineRule="atLeast"/>
              <w:rPr>
                <w:rFonts w:ascii="仿宋_GB2312" w:eastAsia="仿宋_GB2312" w:hAnsiTheme="minorEastAsia"/>
                <w:sz w:val="32"/>
                <w:szCs w:val="32"/>
              </w:rPr>
            </w:pPr>
          </w:p>
        </w:tc>
        <w:tc>
          <w:tcPr>
            <w:tcW w:w="826" w:type="dxa"/>
            <w:shd w:val="clear" w:color="auto" w:fill="auto"/>
            <w:vAlign w:val="center"/>
          </w:tcPr>
          <w:p>
            <w:pPr>
              <w:spacing w:line="240" w:lineRule="atLeast"/>
              <w:rPr>
                <w:rFonts w:ascii="仿宋_GB2312" w:eastAsia="仿宋_GB2312" w:hAnsiTheme="minorEastAsia"/>
                <w:sz w:val="32"/>
                <w:szCs w:val="32"/>
              </w:rPr>
            </w:pPr>
          </w:p>
        </w:tc>
        <w:tc>
          <w:tcPr>
            <w:tcW w:w="825" w:type="dxa"/>
            <w:shd w:val="clear" w:color="auto" w:fill="auto"/>
            <w:vAlign w:val="center"/>
          </w:tcPr>
          <w:p>
            <w:pPr>
              <w:spacing w:line="240" w:lineRule="atLeast"/>
              <w:rPr>
                <w:rFonts w:ascii="仿宋_GB2312" w:eastAsia="仿宋_GB2312" w:hAnsiTheme="minorEastAsia"/>
                <w:sz w:val="32"/>
                <w:szCs w:val="32"/>
              </w:rPr>
            </w:pPr>
          </w:p>
        </w:tc>
        <w:tc>
          <w:tcPr>
            <w:tcW w:w="825" w:type="dxa"/>
            <w:shd w:val="clear" w:color="auto" w:fill="auto"/>
            <w:vAlign w:val="center"/>
          </w:tcPr>
          <w:p>
            <w:pPr>
              <w:spacing w:line="240" w:lineRule="atLeast"/>
              <w:rPr>
                <w:rFonts w:ascii="仿宋_GB2312" w:eastAsia="仿宋_GB2312" w:hAnsiTheme="minorEastAsia"/>
                <w:sz w:val="32"/>
                <w:szCs w:val="32"/>
              </w:rPr>
            </w:pPr>
          </w:p>
        </w:tc>
        <w:tc>
          <w:tcPr>
            <w:tcW w:w="881" w:type="dxa"/>
            <w:shd w:val="clear" w:color="auto" w:fill="auto"/>
            <w:vAlign w:val="center"/>
          </w:tcPr>
          <w:p>
            <w:pPr>
              <w:spacing w:line="240" w:lineRule="atLeast"/>
              <w:rPr>
                <w:rFonts w:ascii="仿宋_GB2312" w:eastAsia="仿宋_GB2312" w:hAnsiTheme="minorEastAsia"/>
                <w:sz w:val="32"/>
                <w:szCs w:val="32"/>
              </w:rPr>
            </w:pPr>
          </w:p>
        </w:tc>
        <w:tc>
          <w:tcPr>
            <w:tcW w:w="851" w:type="dxa"/>
            <w:shd w:val="clear" w:color="auto" w:fill="auto"/>
            <w:vAlign w:val="center"/>
          </w:tcPr>
          <w:p>
            <w:pPr>
              <w:spacing w:line="240" w:lineRule="atLeast"/>
              <w:rPr>
                <w:rFonts w:ascii="仿宋_GB2312" w:eastAsia="仿宋_GB2312" w:hAnsiTheme="minorEastAsia"/>
                <w:sz w:val="32"/>
                <w:szCs w:val="32"/>
              </w:rPr>
            </w:pPr>
          </w:p>
        </w:tc>
        <w:tc>
          <w:tcPr>
            <w:tcW w:w="1246" w:type="dxa"/>
            <w:shd w:val="clear" w:color="auto" w:fill="auto"/>
            <w:vAlign w:val="center"/>
          </w:tcPr>
          <w:p>
            <w:pPr>
              <w:spacing w:line="240" w:lineRule="atLeast"/>
              <w:rPr>
                <w:rFonts w:ascii="仿宋_GB2312" w:eastAsia="仿宋_GB2312" w:hAnsiTheme="minorEastAsia"/>
                <w:sz w:val="32"/>
                <w:szCs w:val="32"/>
              </w:rPr>
            </w:pPr>
          </w:p>
        </w:tc>
        <w:tc>
          <w:tcPr>
            <w:tcW w:w="1686" w:type="dxa"/>
            <w:shd w:val="clear" w:color="auto" w:fill="auto"/>
            <w:vAlign w:val="center"/>
          </w:tcPr>
          <w:p>
            <w:pPr>
              <w:spacing w:line="240" w:lineRule="atLeast"/>
              <w:rPr>
                <w:rFonts w:ascii="仿宋_GB2312" w:eastAsia="仿宋_GB2312"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bookmarkEnd w:id="19"/>
      <w:bookmarkEnd w:id="20"/>
      <w:bookmarkEnd w:id="21"/>
      <w:bookmarkEnd w:id="26"/>
    </w:tbl>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widowControl/>
        <w:jc w:val="left"/>
        <w:rPr>
          <w:rFonts w:ascii="仿宋_GB2312" w:hAnsiTheme="minorEastAsia"/>
          <w:b/>
          <w:bCs/>
          <w:szCs w:val="28"/>
        </w:rPr>
      </w:pPr>
      <w:r>
        <w:rPr>
          <w:rFonts w:ascii="仿宋_GB2312" w:hAnsiTheme="minorEastAsia"/>
          <w:b/>
          <w:bCs/>
          <w:szCs w:val="28"/>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w:t>
      </w:r>
      <w:r>
        <w:rPr>
          <w:rFonts w:hint="eastAsia" w:ascii="方正小标宋简体" w:hAnsi="方正小标宋简体" w:eastAsia="方正小标宋简体" w:cs="方正小标宋简体"/>
          <w:bCs/>
          <w:sz w:val="32"/>
          <w:lang w:val="en-US" w:eastAsia="zh-CN"/>
        </w:rPr>
        <w:t>二</w:t>
      </w:r>
      <w:r>
        <w:rPr>
          <w:rFonts w:hint="eastAsia" w:ascii="方正小标宋简体" w:hAnsi="方正小标宋简体" w:eastAsia="方正小标宋简体" w:cs="方正小标宋简体"/>
          <w:bCs/>
          <w:sz w:val="32"/>
        </w:rPr>
        <w:t>、小微企业、残疾人福利性单位及监狱企业声明函</w:t>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（可选项）</w:t>
      </w:r>
    </w:p>
    <w:p>
      <w:pPr>
        <w:ind w:firstLine="562"/>
        <w:rPr>
          <w:rFonts w:ascii="仿宋_GB2312" w:eastAsia="仿宋_GB2312" w:hAnsiTheme="minorEastAsia" w:cstheme="majorEastAsia"/>
          <w:b/>
          <w:bCs/>
          <w:sz w:val="32"/>
          <w:szCs w:val="32"/>
        </w:rPr>
      </w:pPr>
      <w:r>
        <w:rPr>
          <w:rFonts w:hint="eastAsia" w:ascii="仿宋_GB2312" w:eastAsia="仿宋_GB2312" w:hAnsiTheme="minorEastAsia" w:cstheme="majorEastAsia"/>
          <w:b/>
          <w:bCs/>
          <w:sz w:val="32"/>
          <w:szCs w:val="32"/>
        </w:rPr>
        <w:t>填写指引：</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（3）请依照提供的格式和内容填写声明函，不要随意变更格式或增删内容；声明函需要盖章签字；满足多项优惠政策的企业，不重复享受多项价格扣除政策。</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（4）声明函的有效性最终由评标委员会判定；如评标委员会判定声明函无效，相关供应商不享受价格扣除（但不作投标无效处理）。</w:t>
      </w:r>
    </w:p>
    <w:p>
      <w:pPr>
        <w:widowControl/>
        <w:jc w:val="left"/>
        <w:rPr>
          <w:rFonts w:ascii="仿宋_GB2312" w:eastAsia="仿宋_GB2312" w:hAnsiTheme="minorEastAsia" w:cstheme="majorEastAsia"/>
          <w:bCs/>
          <w:kern w:val="0"/>
          <w:sz w:val="32"/>
          <w:szCs w:val="32"/>
        </w:rPr>
      </w:pPr>
      <w:r>
        <w:rPr>
          <w:rFonts w:hint="eastAsia" w:ascii="仿宋_GB2312" w:eastAsia="仿宋_GB2312" w:hAnsiTheme="minorEastAsia" w:cstheme="majorEastAsia"/>
          <w:bCs/>
          <w:kern w:val="0"/>
          <w:sz w:val="32"/>
          <w:szCs w:val="32"/>
        </w:rPr>
        <w:br w:type="page"/>
      </w:r>
    </w:p>
    <w:p>
      <w:pPr>
        <w:pStyle w:val="86"/>
        <w:shd w:val="clear" w:color="auto" w:fill="auto"/>
        <w:spacing w:line="540" w:lineRule="exact"/>
        <w:ind w:firstLine="0" w:firstLineChars="0"/>
        <w:jc w:val="center"/>
        <w:rPr>
          <w:rFonts w:ascii="楷体_GB2312" w:eastAsia="楷体_GB2312" w:hAnsiTheme="minorEastAsia"/>
          <w:b/>
          <w:sz w:val="32"/>
          <w:szCs w:val="32"/>
        </w:rPr>
      </w:pPr>
      <w:r>
        <w:rPr>
          <w:rFonts w:hint="eastAsia" w:ascii="楷体_GB2312" w:eastAsia="楷体_GB2312" w:hAnsiTheme="minorEastAsia"/>
          <w:b/>
          <w:sz w:val="32"/>
          <w:szCs w:val="32"/>
        </w:rPr>
        <w:t>（一）小微企业声明函（样表）</w:t>
      </w:r>
    </w:p>
    <w:p>
      <w:pPr>
        <w:pStyle w:val="86"/>
        <w:shd w:val="clear" w:color="auto" w:fill="auto"/>
        <w:spacing w:line="540" w:lineRule="exact"/>
        <w:ind w:firstLine="0" w:firstLineChars="0"/>
        <w:jc w:val="center"/>
        <w:rPr>
          <w:rFonts w:ascii="楷体_GB2312" w:eastAsia="楷体_GB2312" w:hAnsiTheme="minorEastAsia"/>
          <w:b/>
          <w:sz w:val="32"/>
          <w:szCs w:val="32"/>
        </w:rPr>
      </w:pP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本公司郑重声明，根据《政府采购促进中小企业发展暂行办法》（财库〔2011〕181号）的规定，本公司为</w:t>
      </w:r>
      <w:r>
        <w:rPr>
          <w:rFonts w:hint="eastAsia" w:ascii="仿宋_GB2312" w:eastAsia="仿宋_GB2312" w:hAnsiTheme="minorEastAsia" w:cstheme="majorEastAsia"/>
          <w:sz w:val="32"/>
          <w:szCs w:val="32"/>
          <w:u w:val="single"/>
        </w:rPr>
        <w:t xml:space="preserve">    </w:t>
      </w:r>
      <w:r>
        <w:rPr>
          <w:rFonts w:hint="eastAsia" w:ascii="仿宋_GB2312" w:eastAsia="仿宋_GB2312" w:hAnsiTheme="minorEastAsia" w:cstheme="majorEastAsia"/>
          <w:sz w:val="32"/>
          <w:szCs w:val="32"/>
        </w:rPr>
        <w:t>（请填写：小型、微型）企业。即，本公司同时满足以下条件：</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1</w:t>
      </w:r>
      <w:r>
        <w:rPr>
          <w:rFonts w:ascii="仿宋_GB2312" w:eastAsia="仿宋_GB2312" w:hAnsiTheme="minorEastAsia" w:cstheme="majorEastAsia"/>
          <w:sz w:val="32"/>
          <w:szCs w:val="32"/>
        </w:rPr>
        <w:t>.</w:t>
      </w:r>
      <w:r>
        <w:rPr>
          <w:rFonts w:hint="eastAsia" w:ascii="仿宋_GB2312" w:eastAsia="仿宋_GB2312" w:hAnsiTheme="minorEastAsia" w:cstheme="majorEastAsia"/>
          <w:sz w:val="32"/>
          <w:szCs w:val="32"/>
        </w:rPr>
        <w:t>根据《工业和信息化部、国家统计局、国家发展和改革委员会、财政部关于印发中小企业划型标准规定的通知》（工信部联企业〔2011〕300号）规定的划分标准，本公司为      （请填写：小型、微型）企业。</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2.本公司参加</w:t>
      </w:r>
      <w:r>
        <w:rPr>
          <w:rFonts w:hint="eastAsia" w:ascii="仿宋_GB2312" w:eastAsia="仿宋_GB2312" w:hAnsiTheme="minorEastAsia" w:cstheme="majorEastAsia"/>
          <w:sz w:val="32"/>
          <w:szCs w:val="32"/>
          <w:u w:val="single"/>
          <w:lang w:val="en-US" w:eastAsia="zh-CN"/>
        </w:rPr>
        <w:t xml:space="preserve">    </w:t>
      </w:r>
      <w:r>
        <w:rPr>
          <w:rFonts w:hint="eastAsia" w:ascii="仿宋_GB2312" w:eastAsia="仿宋_GB2312" w:hAnsiTheme="minorEastAsia" w:cstheme="majorEastAsia"/>
          <w:sz w:val="32"/>
          <w:szCs w:val="32"/>
        </w:rPr>
        <w:t>（采购单位名称）单位的（采购项目名称）</w:t>
      </w:r>
      <w:r>
        <w:rPr>
          <w:rFonts w:hint="eastAsia" w:ascii="仿宋_GB2312" w:eastAsia="仿宋_GB2312" w:hAnsiTheme="minorEastAsia" w:cstheme="majorEastAsia"/>
          <w:sz w:val="32"/>
          <w:szCs w:val="32"/>
          <w:u w:val="single"/>
        </w:rPr>
        <w:t xml:space="preserve"> </w:t>
      </w:r>
      <w:r>
        <w:rPr>
          <w:rFonts w:hint="eastAsia" w:ascii="仿宋_GB2312" w:eastAsia="仿宋_GB2312" w:hAnsiTheme="minorEastAsia" w:cstheme="majorEastAsia"/>
          <w:sz w:val="32"/>
          <w:szCs w:val="32"/>
          <w:u w:val="single"/>
          <w:lang w:val="en-US" w:eastAsia="zh-CN"/>
        </w:rPr>
        <w:t xml:space="preserve">  </w:t>
      </w:r>
      <w:r>
        <w:rPr>
          <w:rFonts w:hint="eastAsia" w:ascii="仿宋_GB2312" w:eastAsia="仿宋_GB2312" w:hAnsiTheme="minorEastAsia" w:cstheme="majorEastAsia"/>
          <w:sz w:val="32"/>
          <w:szCs w:val="32"/>
          <w:u w:val="single"/>
        </w:rPr>
        <w:t xml:space="preserve"> </w:t>
      </w:r>
      <w:r>
        <w:rPr>
          <w:rFonts w:hint="eastAsia" w:ascii="仿宋_GB2312" w:eastAsia="仿宋_GB2312" w:hAnsiTheme="minorEastAsia" w:cstheme="majorEastAsia"/>
          <w:sz w:val="32"/>
          <w:szCs w:val="32"/>
        </w:rPr>
        <w:t>项目采购活动，并由本企业承担工程、提供服务。</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备注：本声明函仅适用于投标人为企业，其他组织形式单位不适用。</w:t>
      </w:r>
    </w:p>
    <w:p>
      <w:r>
        <w:br w:type="page"/>
      </w:r>
    </w:p>
    <w:p>
      <w:pPr>
        <w:pStyle w:val="86"/>
        <w:shd w:val="clear" w:color="auto" w:fill="auto"/>
        <w:spacing w:line="540" w:lineRule="exact"/>
        <w:ind w:firstLine="0" w:firstLineChars="0"/>
        <w:jc w:val="center"/>
        <w:rPr>
          <w:rFonts w:ascii="楷体_GB2312" w:eastAsia="楷体_GB2312" w:hAnsiTheme="minorEastAsia"/>
          <w:b/>
          <w:sz w:val="32"/>
          <w:szCs w:val="32"/>
        </w:rPr>
      </w:pPr>
      <w:r>
        <w:rPr>
          <w:rFonts w:hint="eastAsia" w:ascii="楷体_GB2312" w:eastAsia="楷体_GB2312" w:hAnsiTheme="minorEastAsia"/>
          <w:b/>
          <w:sz w:val="32"/>
          <w:szCs w:val="32"/>
        </w:rPr>
        <w:t>（二）残疾人福利性单位声明函（样表）</w:t>
      </w:r>
    </w:p>
    <w:p>
      <w:pPr>
        <w:pStyle w:val="86"/>
        <w:shd w:val="clear" w:color="auto" w:fill="auto"/>
        <w:spacing w:line="540" w:lineRule="exact"/>
        <w:ind w:firstLine="0" w:firstLineChars="0"/>
        <w:rPr>
          <w:rFonts w:ascii="楷体_GB2312" w:eastAsia="楷体_GB2312" w:hAnsiTheme="minorEastAsia"/>
          <w:b/>
          <w:sz w:val="32"/>
          <w:szCs w:val="32"/>
        </w:rPr>
      </w:pP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  （采购项目名称）   </w:t>
      </w:r>
      <w:r>
        <w:rPr>
          <w:rFonts w:hint="eastAsia" w:ascii="仿宋_GB2312" w:eastAsia="仿宋_GB2312" w:hAnsiTheme="minorEastAsia" w:cstheme="majorEastAsia"/>
          <w:sz w:val="32"/>
          <w:szCs w:val="32"/>
        </w:rPr>
        <w:t>项目采购活动，并由本单位承担工程、提供服务。</w:t>
      </w:r>
    </w:p>
    <w:p>
      <w:pPr>
        <w:ind w:firstLine="560"/>
        <w:rPr>
          <w:rFonts w:ascii="仿宋_GB2312" w:eastAsia="仿宋_GB2312" w:hAnsiTheme="minorEastAsia" w:cstheme="majorEastAsia"/>
          <w:sz w:val="32"/>
          <w:szCs w:val="32"/>
        </w:rPr>
      </w:pPr>
      <w:r>
        <w:rPr>
          <w:rFonts w:hint="eastAsia" w:ascii="仿宋_GB2312" w:eastAsia="仿宋_GB2312"/>
          <w:sz w:val="32"/>
          <w:szCs w:val="32"/>
        </w:rPr>
        <w:t>“投标人知悉《关于促进残疾人就业政府采购政策的通知》（财 库〔2017〕141 号）的规定，承诺提供的声明函内容是真实的，如提供声明函内容不实，则依法追究相关法律责任。</w:t>
      </w:r>
    </w:p>
    <w:p>
      <w:pPr>
        <w:ind w:firstLine="560"/>
        <w:jc w:val="right"/>
        <w:rPr>
          <w:rFonts w:ascii="仿宋_GB2312" w:hAnsiTheme="minorEastAsia" w:cstheme="majorEastAsia"/>
          <w:szCs w:val="28"/>
        </w:rPr>
      </w:pPr>
    </w:p>
    <w:p>
      <w:pPr>
        <w:pStyle w:val="86"/>
        <w:shd w:val="clear" w:color="auto" w:fill="auto"/>
        <w:spacing w:line="540" w:lineRule="exact"/>
        <w:ind w:firstLine="0" w:firstLineChars="0"/>
        <w:jc w:val="center"/>
        <w:rPr>
          <w:rFonts w:ascii="楷体_GB2312" w:eastAsia="楷体_GB2312" w:hAnsiTheme="minorEastAsia"/>
          <w:b/>
          <w:sz w:val="32"/>
          <w:szCs w:val="32"/>
        </w:rPr>
      </w:pPr>
      <w:r>
        <w:rPr>
          <w:rFonts w:hint="eastAsia" w:ascii="楷体_GB2312" w:eastAsia="楷体_GB2312" w:hAnsiTheme="minorEastAsia"/>
          <w:b/>
          <w:sz w:val="32"/>
          <w:szCs w:val="32"/>
        </w:rPr>
        <w:t>（三）监狱企业声明函（样表）</w:t>
      </w:r>
    </w:p>
    <w:p>
      <w:pPr>
        <w:pStyle w:val="86"/>
        <w:shd w:val="clear" w:color="auto" w:fill="auto"/>
        <w:spacing w:line="540" w:lineRule="exact"/>
        <w:ind w:firstLine="0" w:firstLineChars="0"/>
        <w:rPr>
          <w:rFonts w:ascii="楷体_GB2312" w:eastAsia="楷体_GB2312" w:hAnsiTheme="minorEastAsia"/>
          <w:b/>
          <w:sz w:val="32"/>
          <w:szCs w:val="32"/>
        </w:rPr>
      </w:pP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司法部关于政府采购支持监狱企业发展有关问题的通知》（财库〔2014〕68号）的规定，本单位为符合条件的监狱企业，且本单位参加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（采购项目名称）  </w:t>
      </w:r>
      <w:r>
        <w:rPr>
          <w:rFonts w:hint="eastAsia" w:ascii="仿宋_GB2312" w:eastAsia="仿宋_GB2312" w:hAnsiTheme="minorEastAsia" w:cstheme="majorEastAsia"/>
          <w:sz w:val="32"/>
          <w:szCs w:val="32"/>
        </w:rPr>
        <w:t>项目采购活动，并由本单位承担工程、提供服务。</w:t>
      </w: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本单位对上述声明的真实性负责。如有虚假，将依法承担相应责任。</w:t>
      </w:r>
    </w:p>
    <w:p>
      <w:pPr>
        <w:spacing w:line="360" w:lineRule="auto"/>
        <w:ind w:firstLine="562"/>
        <w:rPr>
          <w:rFonts w:ascii="仿宋_GB2312" w:eastAsia="仿宋_GB2312" w:hAnsiTheme="minorEastAsia" w:cstheme="majorEastAsia"/>
          <w:sz w:val="32"/>
          <w:szCs w:val="32"/>
        </w:rPr>
      </w:pPr>
      <w:r>
        <w:rPr>
          <w:rFonts w:hint="eastAsia" w:ascii="仿宋_GB2312" w:eastAsia="仿宋_GB2312" w:hAnsiTheme="minorEastAsia" w:cstheme="majorEastAsia"/>
          <w:b/>
          <w:sz w:val="32"/>
          <w:szCs w:val="32"/>
        </w:rPr>
        <w:t>附：</w:t>
      </w:r>
      <w:r>
        <w:rPr>
          <w:rFonts w:hint="eastAsia" w:ascii="仿宋_GB2312" w:eastAsia="仿宋_GB2312" w:hAnsiTheme="minorEastAsia" w:cstheme="majorEastAsia"/>
          <w:spacing w:val="-6"/>
          <w:sz w:val="32"/>
          <w:szCs w:val="32"/>
        </w:rPr>
        <w:t>省级以上监狱管理局、戒毒管理局（含新疆生产建设兵团）出具的监狱企业证明文件</w:t>
      </w:r>
      <w:r>
        <w:rPr>
          <w:rFonts w:hint="eastAsia" w:ascii="仿宋_GB2312" w:eastAsia="仿宋_GB2312" w:hAnsiTheme="minorEastAsia" w:cstheme="majorEastAsia"/>
          <w:sz w:val="32"/>
          <w:szCs w:val="32"/>
        </w:rPr>
        <w:t>。</w:t>
      </w:r>
    </w:p>
    <w:p>
      <w:pPr>
        <w:rPr>
          <w:rFonts w:ascii="仿宋_GB2312" w:hAnsiTheme="minorEastAsia" w:cstheme="majorEastAsia"/>
          <w:szCs w:val="28"/>
        </w:rPr>
      </w:pPr>
    </w:p>
    <w:p>
      <w:pPr>
        <w:widowControl/>
        <w:ind w:firstLine="64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w:t>
      </w:r>
      <w:r>
        <w:rPr>
          <w:rFonts w:hint="eastAsia" w:ascii="方正小标宋简体" w:hAnsi="方正小标宋简体" w:eastAsia="方正小标宋简体" w:cs="方正小标宋简体"/>
          <w:bCs/>
          <w:sz w:val="32"/>
          <w:lang w:val="en-US" w:eastAsia="zh-CN"/>
        </w:rPr>
        <w:t>三</w:t>
      </w:r>
      <w:r>
        <w:rPr>
          <w:rFonts w:hint="eastAsia" w:ascii="方正小标宋简体" w:hAnsi="方正小标宋简体" w:eastAsia="方正小标宋简体" w:cs="方正小标宋简体"/>
          <w:bCs/>
          <w:sz w:val="32"/>
        </w:rPr>
        <w:t>、招标文件要求的其他内容及投标人认为需要加以说明的其他内容</w:t>
      </w:r>
    </w:p>
    <w:p>
      <w:pPr>
        <w:spacing w:line="360" w:lineRule="auto"/>
        <w:jc w:val="center"/>
        <w:rPr>
          <w:rFonts w:asciiTheme="minorEastAsia" w:hAnsiTheme="minorEastAsia"/>
        </w:rPr>
      </w:pPr>
      <w:r>
        <w:rPr>
          <w:rFonts w:hint="eastAsia" w:asciiTheme="minorEastAsia" w:hAnsiTheme="minorEastAsia"/>
        </w:rPr>
        <w:t>（格式自定）</w:t>
      </w:r>
    </w:p>
    <w:p>
      <w:pPr>
        <w:ind w:firstLine="640"/>
        <w:rPr>
          <w:sz w:val="32"/>
          <w:szCs w:val="32"/>
        </w:rPr>
      </w:pPr>
    </w:p>
    <w:p>
      <w:pPr>
        <w:jc w:val="center"/>
        <w:rPr>
          <w:rFonts w:ascii="仿宋_GB2312" w:eastAsia="仿宋_GB2312" w:hAnsiTheme="minorEastAsia"/>
          <w:sz w:val="32"/>
          <w:szCs w:val="32"/>
        </w:rPr>
      </w:pPr>
    </w:p>
    <w:p>
      <w:pPr>
        <w:jc w:val="center"/>
        <w:rPr>
          <w:rFonts w:ascii="仿宋_GB2312" w:eastAsia="仿宋_GB2312" w:hAnsiTheme="minorEastAsia"/>
          <w:sz w:val="32"/>
          <w:szCs w:val="32"/>
        </w:rPr>
      </w:pPr>
    </w:p>
    <w:p>
      <w:pPr>
        <w:jc w:val="center"/>
        <w:rPr>
          <w:rFonts w:ascii="仿宋_GB2312" w:eastAsia="仿宋_GB2312" w:hAnsiTheme="minorEastAsia"/>
          <w:sz w:val="32"/>
          <w:szCs w:val="32"/>
        </w:rPr>
      </w:pPr>
    </w:p>
    <w:p>
      <w:pPr>
        <w:jc w:val="center"/>
        <w:rPr>
          <w:rFonts w:ascii="仿宋_GB2312" w:eastAsia="仿宋_GB2312" w:hAnsiTheme="minorEastAsia"/>
          <w:sz w:val="32"/>
          <w:szCs w:val="32"/>
        </w:rPr>
      </w:pPr>
    </w:p>
    <w:p>
      <w:pPr>
        <w:jc w:val="center"/>
        <w:rPr>
          <w:rFonts w:ascii="仿宋_GB2312" w:eastAsia="仿宋_GB2312" w:hAnsiTheme="minorEastAsia"/>
          <w:sz w:val="32"/>
          <w:szCs w:val="32"/>
        </w:rPr>
      </w:pPr>
    </w:p>
    <w:p>
      <w:pPr>
        <w:jc w:val="center"/>
        <w:rPr>
          <w:rFonts w:ascii="仿宋_GB2312" w:eastAsia="仿宋_GB2312" w:hAnsiTheme="minorEastAsia"/>
          <w:sz w:val="32"/>
          <w:szCs w:val="32"/>
        </w:rPr>
      </w:pPr>
    </w:p>
    <w:p>
      <w:pPr>
        <w:jc w:val="center"/>
        <w:rPr>
          <w:rFonts w:ascii="仿宋_GB2312" w:eastAsia="仿宋_GB2312" w:hAnsiTheme="minorEastAsia"/>
          <w:sz w:val="32"/>
          <w:szCs w:val="32"/>
        </w:rPr>
      </w:pPr>
    </w:p>
    <w:p>
      <w:pPr>
        <w:jc w:val="center"/>
        <w:rPr>
          <w:rFonts w:ascii="仿宋_GB2312" w:eastAsia="仿宋_GB2312" w:hAnsiTheme="minorEastAsia"/>
          <w:sz w:val="32"/>
          <w:szCs w:val="32"/>
        </w:rPr>
      </w:pPr>
    </w:p>
    <w:p>
      <w:pPr>
        <w:jc w:val="center"/>
        <w:rPr>
          <w:rFonts w:ascii="仿宋_GB2312" w:eastAsia="仿宋_GB2312" w:hAnsiTheme="minorEastAsia"/>
          <w:sz w:val="32"/>
          <w:szCs w:val="32"/>
        </w:rPr>
      </w:pPr>
    </w:p>
    <w:p>
      <w:pPr>
        <w:jc w:val="center"/>
        <w:rPr>
          <w:rFonts w:ascii="仿宋_GB2312" w:eastAsia="仿宋_GB2312" w:hAnsiTheme="minorEastAsia"/>
          <w:sz w:val="32"/>
          <w:szCs w:val="32"/>
        </w:rPr>
      </w:pPr>
    </w:p>
    <w:p>
      <w:pPr>
        <w:jc w:val="center"/>
        <w:rPr>
          <w:rFonts w:ascii="仿宋_GB2312" w:eastAsia="仿宋_GB2312" w:hAnsiTheme="minorEastAsia"/>
          <w:sz w:val="32"/>
          <w:szCs w:val="32"/>
        </w:rPr>
      </w:pPr>
    </w:p>
    <w:p>
      <w:pPr>
        <w:jc w:val="center"/>
        <w:rPr>
          <w:rFonts w:ascii="仿宋_GB2312" w:eastAsia="仿宋_GB2312" w:hAnsiTheme="minorEastAsia"/>
          <w:sz w:val="32"/>
          <w:szCs w:val="32"/>
        </w:rPr>
      </w:pPr>
    </w:p>
    <w:p>
      <w:pPr>
        <w:jc w:val="center"/>
        <w:rPr>
          <w:rFonts w:ascii="仿宋_GB2312" w:eastAsia="仿宋_GB2312" w:hAnsiTheme="minorEastAsia"/>
          <w:sz w:val="32"/>
          <w:szCs w:val="32"/>
        </w:rPr>
      </w:pPr>
    </w:p>
    <w:p>
      <w:pPr>
        <w:jc w:val="center"/>
        <w:rPr>
          <w:rFonts w:ascii="仿宋_GB2312" w:eastAsia="仿宋_GB2312" w:hAnsiTheme="minorEastAsia"/>
          <w:sz w:val="32"/>
          <w:szCs w:val="32"/>
        </w:rPr>
      </w:pPr>
    </w:p>
    <w:p>
      <w:pPr>
        <w:jc w:val="center"/>
        <w:rPr>
          <w:rFonts w:ascii="仿宋_GB2312" w:eastAsia="仿宋_GB2312" w:hAnsiTheme="minorEastAsia"/>
          <w:sz w:val="32"/>
          <w:szCs w:val="32"/>
        </w:rPr>
      </w:pPr>
    </w:p>
    <w:p>
      <w:pPr>
        <w:jc w:val="center"/>
        <w:rPr>
          <w:rFonts w:ascii="仿宋_GB2312" w:eastAsia="仿宋_GB2312" w:hAnsiTheme="minorEastAsia"/>
          <w:sz w:val="32"/>
          <w:szCs w:val="32"/>
        </w:rPr>
      </w:pPr>
    </w:p>
    <w:p>
      <w:pPr>
        <w:jc w:val="center"/>
        <w:rPr>
          <w:rFonts w:ascii="仿宋_GB2312" w:eastAsia="仿宋_GB2312" w:hAnsiTheme="minorEastAsia"/>
          <w:sz w:val="32"/>
          <w:szCs w:val="32"/>
        </w:rPr>
      </w:pPr>
    </w:p>
    <w:p>
      <w:pPr>
        <w:jc w:val="center"/>
        <w:rPr>
          <w:rFonts w:hint="eastAsia" w:asciiTheme="minorEastAsia" w:hAnsiTheme="minorEastAsia"/>
          <w:sz w:val="44"/>
          <w:szCs w:val="44"/>
        </w:rPr>
      </w:pPr>
    </w:p>
    <w:p>
      <w:pPr>
        <w:keepNext w:val="0"/>
        <w:keepLines w:val="0"/>
        <w:pageBreakBefore w:val="0"/>
        <w:widowControl/>
        <w:kinsoku/>
        <w:wordWrap/>
        <w:overflowPunct/>
        <w:topLinePunct w:val="0"/>
        <w:autoSpaceDE/>
        <w:autoSpaceDN/>
        <w:bidi w:val="0"/>
        <w:adjustRightInd/>
        <w:snapToGrid/>
        <w:spacing w:line="640" w:lineRule="exact"/>
        <w:ind w:firstLine="0" w:firstLine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深圳市残疾人综合服务中心</w:t>
      </w:r>
    </w:p>
    <w:p>
      <w:pPr>
        <w:keepNext w:val="0"/>
        <w:keepLines w:val="0"/>
        <w:pageBreakBefore w:val="0"/>
        <w:widowControl/>
        <w:kinsoku/>
        <w:wordWrap/>
        <w:overflowPunct/>
        <w:topLinePunct w:val="0"/>
        <w:autoSpaceDE/>
        <w:autoSpaceDN/>
        <w:bidi w:val="0"/>
        <w:adjustRightInd/>
        <w:snapToGrid/>
        <w:spacing w:line="640" w:lineRule="exact"/>
        <w:ind w:firstLine="0" w:firstLine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自行采购项目定标评分原则</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服务类</w:t>
      </w:r>
      <w:r>
        <w:rPr>
          <w:rFonts w:hint="eastAsia" w:ascii="方正小标宋简体" w:hAnsi="方正小标宋简体" w:eastAsia="方正小标宋简体" w:cs="方正小标宋简体"/>
          <w:sz w:val="44"/>
          <w:szCs w:val="44"/>
          <w:lang w:eastAsia="zh-CN"/>
        </w:rPr>
        <w:t>）</w:t>
      </w:r>
    </w:p>
    <w:tbl>
      <w:tblPr>
        <w:tblStyle w:val="44"/>
        <w:tblW w:w="8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674"/>
        <w:gridCol w:w="6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gridSpan w:val="2"/>
            <w:vAlign w:val="center"/>
          </w:tcPr>
          <w:p>
            <w:pPr>
              <w:spacing w:line="240" w:lineRule="auto"/>
              <w:ind w:left="0" w:leftChars="0" w:firstLine="0" w:firstLineChars="0"/>
              <w:jc w:val="center"/>
              <w:rPr>
                <w:rFonts w:ascii="黑体" w:hAnsi="黑体" w:eastAsia="黑体" w:cs="黑体"/>
                <w:sz w:val="21"/>
              </w:rPr>
            </w:pPr>
            <w:r>
              <w:rPr>
                <w:rFonts w:hint="eastAsia" w:ascii="黑体" w:hAnsi="黑体" w:eastAsia="黑体" w:cs="黑体"/>
                <w:sz w:val="21"/>
              </w:rPr>
              <w:t>评分项</w:t>
            </w:r>
          </w:p>
        </w:tc>
        <w:tc>
          <w:tcPr>
            <w:tcW w:w="6504" w:type="dxa"/>
            <w:vAlign w:val="center"/>
          </w:tcPr>
          <w:p>
            <w:pPr>
              <w:spacing w:line="240" w:lineRule="auto"/>
              <w:ind w:left="0" w:leftChars="0" w:firstLine="0" w:firstLineChars="0"/>
              <w:jc w:val="center"/>
              <w:rPr>
                <w:rFonts w:ascii="黑体" w:hAnsi="黑体" w:eastAsia="黑体" w:cs="黑体"/>
                <w:sz w:val="21"/>
              </w:rPr>
            </w:pPr>
            <w:r>
              <w:rPr>
                <w:rFonts w:hint="eastAsia" w:ascii="黑体" w:hAnsi="黑体" w:eastAsia="黑体" w:cs="黑体"/>
                <w:sz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gridSpan w:val="2"/>
            <w:shd w:val="clear" w:color="auto" w:fill="FDEADA" w:themeFill="accent6" w:themeFillTint="32"/>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价格分</w:t>
            </w:r>
          </w:p>
        </w:tc>
        <w:tc>
          <w:tcPr>
            <w:tcW w:w="6504" w:type="dxa"/>
            <w:shd w:val="clear" w:color="auto" w:fill="FDEADA" w:themeFill="accent6" w:themeFillTint="32"/>
            <w:vAlign w:val="center"/>
          </w:tcPr>
          <w:p>
            <w:pPr>
              <w:spacing w:line="240" w:lineRule="auto"/>
              <w:ind w:left="0" w:leftChars="0" w:firstLine="0" w:firstLineChars="0"/>
              <w:jc w:val="center"/>
              <w:rPr>
                <w:rFonts w:hint="default" w:ascii="仿宋_GB2312" w:hAnsi="仿宋_GB2312" w:cs="仿宋_GB2312" w:eastAsiaTheme="minorEastAsia"/>
                <w:sz w:val="21"/>
                <w:lang w:val="en-US" w:eastAsia="zh-CN"/>
              </w:rPr>
            </w:pPr>
            <w:r>
              <w:rPr>
                <w:rFonts w:hint="eastAsia" w:ascii="仿宋_GB2312" w:hAnsi="仿宋_GB2312" w:cs="仿宋_GB2312"/>
                <w:sz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shd w:val="clear" w:color="auto" w:fill="FDEADA" w:themeFill="accent6" w:themeFillTint="32"/>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技术分</w:t>
            </w:r>
          </w:p>
        </w:tc>
        <w:tc>
          <w:tcPr>
            <w:tcW w:w="6504" w:type="dxa"/>
            <w:shd w:val="clear" w:color="auto" w:fill="FDEADA" w:themeFill="accent6" w:themeFillTint="32"/>
            <w:vAlign w:val="center"/>
          </w:tcPr>
          <w:p>
            <w:pPr>
              <w:spacing w:line="240" w:lineRule="auto"/>
              <w:ind w:left="0" w:leftChars="0" w:firstLine="0" w:firstLineChars="0"/>
              <w:jc w:val="center"/>
              <w:rPr>
                <w:rFonts w:hint="eastAsia" w:ascii="仿宋_GB2312" w:hAnsi="仿宋_GB2312" w:cs="仿宋_GB2312" w:eastAsiaTheme="minorEastAsia"/>
                <w:sz w:val="21"/>
                <w:lang w:eastAsia="zh-CN"/>
              </w:rPr>
            </w:pPr>
            <w:r>
              <w:rPr>
                <w:rFonts w:hint="eastAsia" w:ascii="仿宋_GB2312" w:hAnsi="仿宋_GB2312" w:cs="仿宋_GB2312"/>
                <w:sz w:val="21"/>
              </w:rPr>
              <w:t>5</w:t>
            </w:r>
            <w:r>
              <w:rPr>
                <w:rFonts w:hint="eastAsia" w:ascii="仿宋_GB2312" w:hAnsi="仿宋_GB2312" w:cs="仿宋_GB2312"/>
                <w:sz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内容</w:t>
            </w:r>
          </w:p>
        </w:tc>
        <w:tc>
          <w:tcPr>
            <w:tcW w:w="674"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权重</w:t>
            </w:r>
          </w:p>
        </w:tc>
        <w:tc>
          <w:tcPr>
            <w:tcW w:w="6504" w:type="dxa"/>
            <w:vAlign w:val="center"/>
          </w:tcPr>
          <w:p>
            <w:pPr>
              <w:spacing w:line="240" w:lineRule="auto"/>
              <w:ind w:firstLine="420"/>
              <w:jc w:val="center"/>
              <w:rPr>
                <w:rFonts w:ascii="仿宋_GB2312" w:hAnsi="仿宋_GB2312" w:cs="仿宋_GB2312"/>
                <w:sz w:val="21"/>
              </w:rPr>
            </w:pPr>
            <w:r>
              <w:rPr>
                <w:rFonts w:hint="eastAsia" w:ascii="仿宋_GB2312" w:hAnsi="仿宋_GB2312" w:cs="仿宋_GB2312"/>
                <w:sz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实施方案</w:t>
            </w:r>
          </w:p>
        </w:tc>
        <w:tc>
          <w:tcPr>
            <w:tcW w:w="674"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30</w:t>
            </w:r>
          </w:p>
        </w:tc>
        <w:tc>
          <w:tcPr>
            <w:tcW w:w="6504" w:type="dxa"/>
            <w:vAlign w:val="center"/>
          </w:tcPr>
          <w:p>
            <w:pPr>
              <w:spacing w:line="240" w:lineRule="auto"/>
              <w:ind w:firstLine="420" w:firstLineChars="200"/>
              <w:jc w:val="left"/>
              <w:rPr>
                <w:rFonts w:hint="eastAsia" w:ascii="黑体" w:hAnsi="黑体" w:eastAsia="黑体" w:cs="黑体"/>
                <w:sz w:val="21"/>
                <w:lang w:eastAsia="zh-CN"/>
              </w:rPr>
            </w:pPr>
            <w:r>
              <w:rPr>
                <w:rFonts w:hint="eastAsia" w:ascii="黑体" w:hAnsi="黑体" w:eastAsia="黑体" w:cs="黑体"/>
                <w:sz w:val="21"/>
              </w:rPr>
              <w:t>评审内容：投标人制定符合本项目特点的实施方案；</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评分依据：</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方案完整性8分，方案应包括工作措施、工作方案、工作手段、</w:t>
            </w:r>
          </w:p>
          <w:p>
            <w:pPr>
              <w:spacing w:line="240" w:lineRule="auto"/>
              <w:ind w:firstLine="420" w:firstLineChars="200"/>
              <w:jc w:val="left"/>
              <w:rPr>
                <w:rFonts w:ascii="仿宋_GB2312" w:hAnsi="仿宋_GB2312" w:cs="仿宋_GB2312"/>
                <w:sz w:val="21"/>
              </w:rPr>
            </w:pPr>
            <w:r>
              <w:rPr>
                <w:rFonts w:hint="eastAsia" w:ascii="黑体" w:hAnsi="黑体" w:eastAsia="黑体" w:cs="黑体"/>
                <w:sz w:val="21"/>
              </w:rPr>
              <w:t>工作流程四项内容，每缺一项扣2分；在此基础上，以实施方案的完整行、准确行、针对性、可操作进行评审，评为优的得22分，评为良的得16分，评为中的得10分，评为差的不得分。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项目重点难点分析、应对措施及相关的合理化建议</w:t>
            </w:r>
          </w:p>
          <w:p>
            <w:pPr>
              <w:spacing w:line="240" w:lineRule="auto"/>
              <w:ind w:firstLine="420"/>
              <w:jc w:val="center"/>
              <w:rPr>
                <w:rFonts w:ascii="仿宋_GB2312" w:hAnsi="仿宋_GB2312" w:cs="仿宋_GB2312"/>
                <w:sz w:val="21"/>
              </w:rPr>
            </w:pPr>
          </w:p>
        </w:tc>
        <w:tc>
          <w:tcPr>
            <w:tcW w:w="674" w:type="dxa"/>
            <w:vAlign w:val="center"/>
          </w:tcPr>
          <w:p>
            <w:pPr>
              <w:spacing w:line="240" w:lineRule="auto"/>
              <w:ind w:left="0" w:leftChars="0" w:firstLine="0" w:firstLineChars="0"/>
              <w:jc w:val="center"/>
              <w:rPr>
                <w:rFonts w:hint="default" w:ascii="仿宋_GB2312" w:hAnsi="仿宋_GB2312" w:cs="仿宋_GB2312" w:eastAsiaTheme="minorEastAsia"/>
                <w:sz w:val="21"/>
                <w:lang w:val="en-US" w:eastAsia="zh-CN"/>
              </w:rPr>
            </w:pPr>
            <w:r>
              <w:rPr>
                <w:rFonts w:hint="eastAsia" w:ascii="仿宋_GB2312" w:hAnsi="仿宋_GB2312" w:cs="仿宋_GB2312"/>
                <w:sz w:val="21"/>
                <w:lang w:val="en-US" w:eastAsia="zh-CN"/>
              </w:rPr>
              <w:t>20</w:t>
            </w:r>
          </w:p>
        </w:tc>
        <w:tc>
          <w:tcPr>
            <w:tcW w:w="6504" w:type="dxa"/>
            <w:vAlign w:val="center"/>
          </w:tcPr>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评审内容：</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投标人制定符合本项目服务特点的相关重点难点分析、应对措施和合理化建议。</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评分依据：</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满足以上3项要求得8分，满足以上任意2项要求得6分，满足</w:t>
            </w:r>
          </w:p>
          <w:p>
            <w:pPr>
              <w:spacing w:line="240" w:lineRule="auto"/>
              <w:jc w:val="left"/>
              <w:rPr>
                <w:rFonts w:hint="eastAsia" w:ascii="黑体" w:hAnsi="黑体" w:eastAsia="黑体" w:cs="黑体"/>
                <w:sz w:val="21"/>
                <w:lang w:eastAsia="zh-CN"/>
              </w:rPr>
            </w:pPr>
            <w:r>
              <w:rPr>
                <w:rFonts w:hint="eastAsia" w:ascii="黑体" w:hAnsi="黑体" w:eastAsia="黑体" w:cs="黑体"/>
                <w:sz w:val="21"/>
              </w:rPr>
              <w:t>以上任意1项要求得3分，其他不得分;在此基础上，以项目重点难点分析、应对措施及相关的合理化建议的完整行、准确行、针对性、可操作进行评审，评为优的得</w:t>
            </w:r>
            <w:r>
              <w:rPr>
                <w:rFonts w:hint="eastAsia" w:ascii="黑体" w:hAnsi="黑体" w:eastAsia="黑体" w:cs="黑体"/>
                <w:sz w:val="21"/>
                <w:lang w:val="en-US" w:eastAsia="zh-CN"/>
              </w:rPr>
              <w:t>12</w:t>
            </w:r>
            <w:r>
              <w:rPr>
                <w:rFonts w:hint="eastAsia" w:ascii="黑体" w:hAnsi="黑体" w:eastAsia="黑体" w:cs="黑体"/>
                <w:sz w:val="21"/>
              </w:rPr>
              <w:t>分，评为良的得</w:t>
            </w:r>
            <w:r>
              <w:rPr>
                <w:rFonts w:hint="eastAsia" w:ascii="黑体" w:hAnsi="黑体" w:eastAsia="黑体" w:cs="黑体"/>
                <w:sz w:val="21"/>
                <w:lang w:val="en-US" w:eastAsia="zh-CN"/>
              </w:rPr>
              <w:t>8</w:t>
            </w:r>
            <w:r>
              <w:rPr>
                <w:rFonts w:hint="eastAsia" w:ascii="黑体" w:hAnsi="黑体" w:eastAsia="黑体" w:cs="黑体"/>
                <w:sz w:val="21"/>
              </w:rPr>
              <w:t>分，评为中的得</w:t>
            </w:r>
            <w:r>
              <w:rPr>
                <w:rFonts w:hint="eastAsia" w:ascii="黑体" w:hAnsi="黑体" w:eastAsia="黑体" w:cs="黑体"/>
                <w:sz w:val="21"/>
                <w:lang w:val="en-US" w:eastAsia="zh-CN"/>
              </w:rPr>
              <w:t>4</w:t>
            </w:r>
            <w:r>
              <w:rPr>
                <w:rFonts w:hint="eastAsia" w:ascii="黑体" w:hAnsi="黑体" w:eastAsia="黑体" w:cs="黑体"/>
                <w:sz w:val="21"/>
              </w:rPr>
              <w:t>分，评为差的不得分</w:t>
            </w:r>
            <w:r>
              <w:rPr>
                <w:rFonts w:hint="eastAsia" w:ascii="黑体" w:hAnsi="黑体" w:eastAsia="黑体" w:cs="黑体"/>
                <w:sz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项目完成（服务期满）后的服务承诺</w:t>
            </w:r>
          </w:p>
          <w:p>
            <w:pPr>
              <w:spacing w:line="240" w:lineRule="auto"/>
              <w:ind w:firstLine="420"/>
              <w:jc w:val="center"/>
              <w:rPr>
                <w:rFonts w:ascii="仿宋_GB2312" w:hAnsi="仿宋_GB2312" w:cs="仿宋_GB2312"/>
                <w:sz w:val="21"/>
              </w:rPr>
            </w:pPr>
          </w:p>
        </w:tc>
        <w:tc>
          <w:tcPr>
            <w:tcW w:w="674"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3</w:t>
            </w:r>
          </w:p>
        </w:tc>
        <w:tc>
          <w:tcPr>
            <w:tcW w:w="6504" w:type="dxa"/>
            <w:vAlign w:val="center"/>
          </w:tcPr>
          <w:p>
            <w:pPr>
              <w:spacing w:line="240" w:lineRule="auto"/>
              <w:ind w:firstLine="420" w:firstLineChars="200"/>
              <w:jc w:val="left"/>
              <w:rPr>
                <w:rFonts w:hint="eastAsia" w:ascii="黑体" w:hAnsi="黑体" w:eastAsia="黑体" w:cs="黑体"/>
                <w:sz w:val="21"/>
                <w:lang w:eastAsia="zh-CN"/>
              </w:rPr>
            </w:pPr>
            <w:r>
              <w:rPr>
                <w:rFonts w:hint="eastAsia" w:ascii="黑体" w:hAnsi="黑体" w:eastAsia="黑体" w:cs="黑体"/>
                <w:sz w:val="21"/>
              </w:rPr>
              <w:t>评审内容：根据投标人对项目实际情况对服务期满后的相关服务承诺进行评分，投标人服务期满后的服务承诺内容全面、具体，且服务期满后主动办理交接手续的，得3分</w:t>
            </w:r>
            <w:r>
              <w:rPr>
                <w:rFonts w:hint="eastAsia" w:ascii="黑体" w:hAnsi="黑体" w:eastAsia="黑体" w:cs="黑体"/>
                <w:sz w:val="21"/>
                <w:lang w:eastAsia="zh-CN"/>
              </w:rPr>
              <w:t>。</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评分依据：要求提供承诺（格式自定）加盖投标人公章作为得分依据，未提供承诺或承诺内容不满足要求不得分。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违约承诺</w:t>
            </w:r>
          </w:p>
          <w:p>
            <w:pPr>
              <w:spacing w:line="240" w:lineRule="auto"/>
              <w:ind w:firstLine="420"/>
              <w:jc w:val="center"/>
              <w:rPr>
                <w:rFonts w:ascii="仿宋_GB2312" w:hAnsi="仿宋_GB2312" w:cs="仿宋_GB2312"/>
                <w:sz w:val="21"/>
              </w:rPr>
            </w:pPr>
          </w:p>
        </w:tc>
        <w:tc>
          <w:tcPr>
            <w:tcW w:w="674"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2</w:t>
            </w:r>
          </w:p>
        </w:tc>
        <w:tc>
          <w:tcPr>
            <w:tcW w:w="6504" w:type="dxa"/>
            <w:vAlign w:val="center"/>
          </w:tcPr>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评审内容：投标人承诺以下全部三项的得2分，否则不得分。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1.人员严格按照招标文件及投标承诺配置；</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2.服务质量达到招标文件要求；</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3.对未能达到的管理要求承担管理责任。</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要求提供承诺函（格式自定）作为得分依据，未提供承诺或承诺内容不满足要求不得分。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shd w:val="clear" w:color="auto" w:fill="FDEADA" w:themeFill="accent6" w:themeFillTint="32"/>
            <w:vAlign w:val="center"/>
          </w:tcPr>
          <w:p>
            <w:pPr>
              <w:spacing w:line="240" w:lineRule="auto"/>
              <w:ind w:firstLine="420"/>
              <w:jc w:val="center"/>
              <w:rPr>
                <w:rFonts w:ascii="仿宋_GB2312" w:hAnsi="仿宋_GB2312" w:cs="仿宋_GB2312"/>
                <w:sz w:val="21"/>
              </w:rPr>
            </w:pPr>
            <w:r>
              <w:rPr>
                <w:rFonts w:hint="eastAsia" w:ascii="仿宋_GB2312" w:hAnsi="仿宋_GB2312" w:cs="仿宋_GB2312"/>
                <w:sz w:val="21"/>
              </w:rPr>
              <w:t>商务分</w:t>
            </w:r>
          </w:p>
        </w:tc>
        <w:tc>
          <w:tcPr>
            <w:tcW w:w="6504" w:type="dxa"/>
            <w:shd w:val="clear" w:color="auto" w:fill="FDEADA" w:themeFill="accent6" w:themeFillTint="32"/>
            <w:vAlign w:val="center"/>
          </w:tcPr>
          <w:p>
            <w:pPr>
              <w:spacing w:line="240" w:lineRule="auto"/>
              <w:ind w:firstLine="420" w:firstLineChars="200"/>
              <w:jc w:val="left"/>
              <w:rPr>
                <w:rFonts w:hint="default" w:ascii="黑体" w:hAnsi="黑体" w:eastAsia="黑体" w:cs="黑体"/>
                <w:sz w:val="21"/>
                <w:lang w:val="en-US"/>
              </w:rPr>
            </w:pPr>
            <w:r>
              <w:rPr>
                <w:rFonts w:hint="eastAsia" w:ascii="黑体" w:hAnsi="黑体" w:eastAsia="黑体" w:cs="黑体"/>
                <w:sz w:val="21"/>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投标人资格情况及通过相关认证情况</w:t>
            </w:r>
          </w:p>
          <w:p>
            <w:pPr>
              <w:spacing w:line="240" w:lineRule="auto"/>
              <w:ind w:firstLine="420"/>
              <w:jc w:val="center"/>
              <w:rPr>
                <w:rFonts w:ascii="仿宋_GB2312" w:hAnsi="仿宋_GB2312" w:cs="仿宋_GB2312"/>
                <w:sz w:val="21"/>
              </w:rPr>
            </w:pPr>
          </w:p>
        </w:tc>
        <w:tc>
          <w:tcPr>
            <w:tcW w:w="674" w:type="dxa"/>
            <w:vAlign w:val="center"/>
          </w:tcPr>
          <w:p>
            <w:pPr>
              <w:spacing w:line="240" w:lineRule="auto"/>
              <w:ind w:firstLine="420"/>
              <w:jc w:val="center"/>
              <w:rPr>
                <w:rFonts w:ascii="仿宋_GB2312" w:hAnsi="仿宋_GB2312" w:cs="仿宋_GB2312"/>
                <w:sz w:val="21"/>
              </w:rPr>
            </w:pPr>
          </w:p>
          <w:p>
            <w:pPr>
              <w:spacing w:line="240" w:lineRule="auto"/>
              <w:ind w:left="0" w:leftChars="0" w:firstLine="0" w:firstLineChars="0"/>
              <w:jc w:val="center"/>
              <w:rPr>
                <w:rFonts w:hint="eastAsia" w:ascii="仿宋_GB2312" w:hAnsi="仿宋_GB2312" w:cs="仿宋_GB2312" w:eastAsiaTheme="minorEastAsia"/>
                <w:sz w:val="21"/>
                <w:lang w:eastAsia="zh-CN"/>
              </w:rPr>
            </w:pPr>
            <w:r>
              <w:rPr>
                <w:rFonts w:hint="eastAsia" w:ascii="仿宋_GB2312" w:hAnsi="仿宋_GB2312" w:cs="仿宋_GB2312"/>
                <w:sz w:val="21"/>
                <w:lang w:val="en-US" w:eastAsia="zh-CN"/>
              </w:rPr>
              <w:t>9</w:t>
            </w:r>
          </w:p>
        </w:tc>
        <w:tc>
          <w:tcPr>
            <w:tcW w:w="6504" w:type="dxa"/>
            <w:vAlign w:val="center"/>
          </w:tcPr>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评分内容：</w:t>
            </w:r>
          </w:p>
          <w:p>
            <w:pPr>
              <w:spacing w:line="240" w:lineRule="auto"/>
              <w:ind w:firstLine="420" w:firstLineChars="200"/>
              <w:jc w:val="left"/>
              <w:rPr>
                <w:rFonts w:hint="eastAsia" w:ascii="黑体" w:hAnsi="黑体" w:eastAsia="黑体" w:cs="黑体"/>
                <w:sz w:val="21"/>
                <w:highlight w:val="none"/>
              </w:rPr>
            </w:pPr>
            <w:r>
              <w:rPr>
                <w:rFonts w:hint="eastAsia" w:ascii="黑体" w:hAnsi="黑体" w:eastAsia="黑体" w:cs="黑体"/>
                <w:sz w:val="21"/>
                <w:highlight w:val="none"/>
              </w:rPr>
              <w:t>1.投标人自身至少拥有以下任意一项 “国家认证认可监督管理委员会”认可的管理体系认证，得</w:t>
            </w:r>
            <w:r>
              <w:rPr>
                <w:rFonts w:hint="eastAsia" w:ascii="黑体" w:hAnsi="黑体" w:eastAsia="黑体" w:cs="黑体"/>
                <w:sz w:val="21"/>
                <w:highlight w:val="none"/>
                <w:lang w:val="en-US" w:eastAsia="zh-CN"/>
              </w:rPr>
              <w:t>3</w:t>
            </w:r>
            <w:r>
              <w:rPr>
                <w:rFonts w:hint="eastAsia" w:ascii="黑体" w:hAnsi="黑体" w:eastAsia="黑体" w:cs="黑体"/>
                <w:sz w:val="21"/>
                <w:highlight w:val="none"/>
              </w:rPr>
              <w:t>分。</w:t>
            </w:r>
          </w:p>
          <w:p>
            <w:pPr>
              <w:spacing w:line="240" w:lineRule="auto"/>
              <w:ind w:firstLine="420" w:firstLineChars="200"/>
              <w:jc w:val="left"/>
              <w:rPr>
                <w:rFonts w:hint="eastAsia" w:ascii="黑体" w:hAnsi="黑体" w:eastAsia="黑体" w:cs="黑体"/>
                <w:sz w:val="21"/>
                <w:highlight w:val="none"/>
              </w:rPr>
            </w:pPr>
            <w:r>
              <w:rPr>
                <w:rFonts w:hint="eastAsia" w:ascii="黑体" w:hAnsi="黑体" w:eastAsia="黑体" w:cs="黑体"/>
                <w:sz w:val="21"/>
                <w:highlight w:val="none"/>
              </w:rPr>
              <w:t>（1）质量管理体系认证；</w:t>
            </w:r>
          </w:p>
          <w:p>
            <w:pPr>
              <w:spacing w:line="240" w:lineRule="auto"/>
              <w:ind w:firstLine="420" w:firstLineChars="200"/>
              <w:jc w:val="left"/>
              <w:rPr>
                <w:rFonts w:hint="eastAsia" w:ascii="黑体" w:hAnsi="黑体" w:eastAsia="黑体" w:cs="黑体"/>
                <w:sz w:val="21"/>
                <w:highlight w:val="none"/>
              </w:rPr>
            </w:pPr>
            <w:r>
              <w:rPr>
                <w:rFonts w:hint="eastAsia" w:ascii="黑体" w:hAnsi="黑体" w:eastAsia="黑体" w:cs="黑体"/>
                <w:sz w:val="21"/>
                <w:highlight w:val="none"/>
              </w:rPr>
              <w:t>（2）环境管理体系认证；</w:t>
            </w:r>
          </w:p>
          <w:p>
            <w:pPr>
              <w:spacing w:line="240" w:lineRule="auto"/>
              <w:ind w:firstLine="420" w:firstLineChars="200"/>
              <w:jc w:val="left"/>
              <w:rPr>
                <w:rFonts w:hint="eastAsia" w:ascii="黑体" w:hAnsi="黑体" w:eastAsia="黑体" w:cs="黑体"/>
                <w:sz w:val="21"/>
                <w:highlight w:val="none"/>
              </w:rPr>
            </w:pPr>
            <w:r>
              <w:rPr>
                <w:rFonts w:hint="eastAsia" w:ascii="黑体" w:hAnsi="黑体" w:eastAsia="黑体" w:cs="黑体"/>
                <w:sz w:val="21"/>
                <w:highlight w:val="none"/>
              </w:rPr>
              <w:t>（3）职业健康安全管理体系认证。</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 xml:space="preserve">累加最高得 </w:t>
            </w:r>
            <w:r>
              <w:rPr>
                <w:rFonts w:hint="eastAsia" w:ascii="黑体" w:hAnsi="黑体" w:eastAsia="黑体" w:cs="黑体"/>
                <w:sz w:val="21"/>
                <w:lang w:val="en-US" w:eastAsia="zh-CN"/>
              </w:rPr>
              <w:t>9</w:t>
            </w:r>
            <w:r>
              <w:rPr>
                <w:rFonts w:hint="eastAsia" w:ascii="黑体" w:hAnsi="黑体" w:eastAsia="黑体" w:cs="黑体"/>
                <w:sz w:val="21"/>
              </w:rPr>
              <w:t>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评分依据：</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投标人需提供有效认证体系证书扫描件及国家认证认可监督管</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理委员会官网“全国认证认可信息公共服务平台”的认证截图，原件备查；以上证明材料均须加盖投标人公章，评分中出现无证明资料或专家无法凭所提供资料判断是否得分的情况，一律作不得分处理。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拟派本项目</w:t>
            </w:r>
            <w:r>
              <w:rPr>
                <w:rFonts w:hint="eastAsia" w:ascii="仿宋_GB2312" w:hAnsi="仿宋_GB2312" w:cs="仿宋_GB2312"/>
                <w:sz w:val="21"/>
                <w:lang w:val="en-US" w:eastAsia="zh-CN"/>
              </w:rPr>
              <w:t>团队情况</w:t>
            </w:r>
          </w:p>
        </w:tc>
        <w:tc>
          <w:tcPr>
            <w:tcW w:w="674" w:type="dxa"/>
            <w:vAlign w:val="center"/>
          </w:tcPr>
          <w:p>
            <w:pPr>
              <w:spacing w:line="240" w:lineRule="auto"/>
              <w:ind w:left="0" w:leftChars="0" w:firstLine="0" w:firstLineChars="0"/>
              <w:jc w:val="center"/>
              <w:rPr>
                <w:rFonts w:hint="default" w:ascii="仿宋_GB2312" w:hAnsi="仿宋_GB2312" w:eastAsia="仿宋_GB2312" w:cs="仿宋_GB2312"/>
                <w:sz w:val="21"/>
                <w:lang w:val="en-US" w:eastAsia="zh-CN"/>
              </w:rPr>
            </w:pPr>
            <w:r>
              <w:rPr>
                <w:rFonts w:hint="eastAsia" w:ascii="仿宋_GB2312" w:hAnsi="仿宋_GB2312" w:cs="仿宋_GB2312"/>
                <w:sz w:val="21"/>
                <w:lang w:val="en-US" w:eastAsia="zh-CN"/>
              </w:rPr>
              <w:t>26</w:t>
            </w:r>
          </w:p>
        </w:tc>
        <w:tc>
          <w:tcPr>
            <w:tcW w:w="6504" w:type="dxa"/>
            <w:vAlign w:val="center"/>
          </w:tcPr>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评审内容：</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1.承接本项目团队成员总人数要求至少</w:t>
            </w:r>
            <w:r>
              <w:rPr>
                <w:rFonts w:hint="eastAsia" w:ascii="黑体" w:hAnsi="黑体" w:eastAsia="黑体" w:cs="黑体"/>
                <w:sz w:val="21"/>
                <w:highlight w:val="none"/>
                <w:lang w:val="en-US" w:eastAsia="zh-CN"/>
              </w:rPr>
              <w:t>4</w:t>
            </w:r>
            <w:r>
              <w:rPr>
                <w:rFonts w:hint="eastAsia" w:ascii="黑体" w:hAnsi="黑体" w:eastAsia="黑体" w:cs="黑体"/>
                <w:sz w:val="21"/>
                <w:highlight w:val="none"/>
              </w:rPr>
              <w:t>人，未达到</w:t>
            </w:r>
            <w:r>
              <w:rPr>
                <w:rFonts w:hint="eastAsia" w:ascii="黑体" w:hAnsi="黑体" w:eastAsia="黑体" w:cs="黑体"/>
                <w:sz w:val="21"/>
              </w:rPr>
              <w:t>人数要求的，不得分。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2.团队成员具有与本项目执行等相关专业</w:t>
            </w:r>
            <w:r>
              <w:rPr>
                <w:rFonts w:hint="eastAsia" w:ascii="黑体" w:hAnsi="黑体" w:eastAsia="黑体" w:cs="黑体"/>
                <w:sz w:val="21"/>
                <w:lang w:val="en-US" w:eastAsia="zh-CN"/>
              </w:rPr>
              <w:t>资质证书</w:t>
            </w:r>
            <w:r>
              <w:rPr>
                <w:rFonts w:hint="eastAsia" w:ascii="黑体" w:hAnsi="黑体" w:eastAsia="黑体" w:cs="黑体"/>
                <w:sz w:val="21"/>
              </w:rPr>
              <w:t>；有</w:t>
            </w:r>
            <w:r>
              <w:rPr>
                <w:rFonts w:hint="eastAsia" w:ascii="黑体" w:hAnsi="黑体" w:eastAsia="黑体" w:cs="黑体"/>
                <w:sz w:val="21"/>
                <w:lang w:val="en-US" w:eastAsia="zh-CN"/>
              </w:rPr>
              <w:t>4</w:t>
            </w:r>
            <w:r>
              <w:rPr>
                <w:rFonts w:hint="eastAsia" w:ascii="黑体" w:hAnsi="黑体" w:eastAsia="黑体" w:cs="黑体"/>
                <w:sz w:val="21"/>
              </w:rPr>
              <w:t>人具备资质证书的得</w:t>
            </w:r>
            <w:r>
              <w:rPr>
                <w:rFonts w:hint="eastAsia" w:ascii="黑体" w:hAnsi="黑体" w:eastAsia="黑体" w:cs="黑体"/>
                <w:sz w:val="21"/>
                <w:lang w:val="en-US" w:eastAsia="zh-CN"/>
              </w:rPr>
              <w:t>26</w:t>
            </w:r>
            <w:r>
              <w:rPr>
                <w:rFonts w:hint="eastAsia" w:ascii="黑体" w:hAnsi="黑体" w:eastAsia="黑体" w:cs="黑体"/>
                <w:sz w:val="21"/>
              </w:rPr>
              <w:t>分；有</w:t>
            </w:r>
            <w:r>
              <w:rPr>
                <w:rFonts w:hint="eastAsia" w:ascii="黑体" w:hAnsi="黑体" w:eastAsia="黑体" w:cs="黑体"/>
                <w:sz w:val="21"/>
                <w:lang w:val="en-US" w:eastAsia="zh-CN"/>
              </w:rPr>
              <w:t>2-3</w:t>
            </w:r>
            <w:r>
              <w:rPr>
                <w:rFonts w:hint="eastAsia" w:ascii="黑体" w:hAnsi="黑体" w:eastAsia="黑体" w:cs="黑体"/>
                <w:sz w:val="21"/>
              </w:rPr>
              <w:t>人具备资质证书的得</w:t>
            </w:r>
            <w:r>
              <w:rPr>
                <w:rFonts w:hint="eastAsia" w:ascii="黑体" w:hAnsi="黑体" w:eastAsia="黑体" w:cs="黑体"/>
                <w:sz w:val="21"/>
                <w:lang w:val="en-US" w:eastAsia="zh-CN"/>
              </w:rPr>
              <w:t>18</w:t>
            </w:r>
            <w:r>
              <w:rPr>
                <w:rFonts w:hint="eastAsia" w:ascii="黑体" w:hAnsi="黑体" w:eastAsia="黑体" w:cs="黑体"/>
                <w:sz w:val="21"/>
              </w:rPr>
              <w:t>分；有</w:t>
            </w:r>
            <w:r>
              <w:rPr>
                <w:rFonts w:hint="eastAsia" w:ascii="黑体" w:hAnsi="黑体" w:eastAsia="黑体" w:cs="黑体"/>
                <w:sz w:val="21"/>
                <w:lang w:val="en-US" w:eastAsia="zh-CN"/>
              </w:rPr>
              <w:t>1人</w:t>
            </w:r>
            <w:r>
              <w:rPr>
                <w:rFonts w:hint="eastAsia" w:ascii="黑体" w:hAnsi="黑体" w:eastAsia="黑体" w:cs="黑体"/>
                <w:sz w:val="21"/>
              </w:rPr>
              <w:t>具备资质证书得</w:t>
            </w:r>
            <w:r>
              <w:rPr>
                <w:rFonts w:hint="eastAsia" w:ascii="黑体" w:hAnsi="黑体" w:eastAsia="黑体" w:cs="黑体"/>
                <w:sz w:val="21"/>
                <w:lang w:val="en-US" w:eastAsia="zh-CN"/>
              </w:rPr>
              <w:t>10</w:t>
            </w:r>
            <w:r>
              <w:rPr>
                <w:rFonts w:hint="eastAsia" w:ascii="黑体" w:hAnsi="黑体" w:eastAsia="黑体" w:cs="黑体"/>
                <w:sz w:val="21"/>
              </w:rPr>
              <w:t>分；低于</w:t>
            </w:r>
            <w:r>
              <w:rPr>
                <w:rFonts w:hint="eastAsia" w:ascii="黑体" w:hAnsi="黑体" w:eastAsia="黑体" w:cs="黑体"/>
                <w:sz w:val="21"/>
                <w:lang w:val="en-US" w:eastAsia="zh-CN"/>
              </w:rPr>
              <w:t>1</w:t>
            </w:r>
            <w:r>
              <w:rPr>
                <w:rFonts w:hint="eastAsia" w:ascii="黑体" w:hAnsi="黑体" w:eastAsia="黑体" w:cs="黑体"/>
                <w:sz w:val="21"/>
              </w:rPr>
              <w:t>人以下不得分；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评分依据：</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1.拟安排的项目团队人员为投标人在职员工，提供体现各专业岗</w:t>
            </w:r>
          </w:p>
          <w:p>
            <w:pPr>
              <w:spacing w:line="240" w:lineRule="auto"/>
              <w:jc w:val="left"/>
              <w:rPr>
                <w:rFonts w:hint="eastAsia" w:ascii="黑体" w:hAnsi="黑体" w:eastAsia="黑体" w:cs="黑体"/>
                <w:sz w:val="21"/>
              </w:rPr>
            </w:pPr>
            <w:r>
              <w:rPr>
                <w:rFonts w:hint="eastAsia" w:ascii="黑体" w:hAnsi="黑体" w:eastAsia="黑体" w:cs="黑体"/>
                <w:sz w:val="21"/>
              </w:rPr>
              <w:t>位人员信息的简历表及工作证明（需提供劳动合同或聘用证书等）作为得分前提，原件备查。以上未提供本项直接计0分。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lang w:val="en-US" w:eastAsia="zh-CN"/>
              </w:rPr>
              <w:t>2</w:t>
            </w:r>
            <w:r>
              <w:rPr>
                <w:rFonts w:hint="eastAsia" w:ascii="黑体" w:hAnsi="黑体" w:eastAsia="黑体" w:cs="黑体"/>
                <w:sz w:val="21"/>
              </w:rPr>
              <w:t>.以上证明材料均须提供复印件或扫描件加盖投标人公章，评分</w:t>
            </w:r>
          </w:p>
          <w:p>
            <w:pPr>
              <w:spacing w:line="240" w:lineRule="auto"/>
              <w:jc w:val="left"/>
              <w:rPr>
                <w:rFonts w:hint="eastAsia" w:ascii="黑体" w:hAnsi="黑体" w:eastAsia="黑体" w:cs="黑体"/>
                <w:sz w:val="21"/>
              </w:rPr>
            </w:pPr>
            <w:r>
              <w:rPr>
                <w:rFonts w:hint="eastAsia" w:ascii="黑体" w:hAnsi="黑体" w:eastAsia="黑体" w:cs="黑体"/>
                <w:sz w:val="21"/>
              </w:rPr>
              <w:t>中出现无证明资料或专家无法凭所提供资料判断是否得分的情况，一律作不得分处理。</w:t>
            </w:r>
          </w:p>
        </w:tc>
      </w:tr>
    </w:tbl>
    <w:p>
      <w:pPr>
        <w:ind w:firstLine="0" w:firstLineChars="0"/>
        <w:jc w:val="left"/>
        <w:rPr>
          <w:rFonts w:ascii="黑体" w:hAnsi="黑体" w:eastAsia="黑体" w:cs="黑体"/>
          <w:bCs/>
          <w:sz w:val="32"/>
          <w:szCs w:val="32"/>
        </w:rPr>
      </w:pPr>
    </w:p>
    <w:p>
      <w:pPr>
        <w:ind w:firstLine="0" w:firstLineChars="0"/>
        <w:jc w:val="left"/>
        <w:rPr>
          <w:rFonts w:ascii="黑体" w:hAnsi="黑体" w:eastAsia="黑体" w:cs="黑体"/>
          <w:bCs/>
          <w:sz w:val="32"/>
          <w:szCs w:val="32"/>
        </w:rPr>
      </w:pPr>
    </w:p>
    <w:p>
      <w:pPr>
        <w:jc w:val="center"/>
      </w:pPr>
    </w:p>
    <w:p>
      <w:pPr>
        <w:jc w:val="left"/>
        <w:rPr>
          <w:rFonts w:ascii="仿宋_GB2312" w:eastAsia="仿宋_GB2312" w:hAnsiTheme="minorEastAsia"/>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1706073"/>
    </w:sdtPr>
    <w:sdtContent>
      <w:sdt>
        <w:sdtPr>
          <w:id w:val="1728636285"/>
        </w:sdtPr>
        <w:sdtContent>
          <w:p>
            <w:pPr>
              <w:pStyle w:val="2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31</w:t>
            </w:r>
            <w:r>
              <w:rPr>
                <w:b/>
                <w:bCs/>
                <w:sz w:val="24"/>
                <w:szCs w:val="24"/>
              </w:rPr>
              <w:fldChar w:fldCharType="end"/>
            </w:r>
          </w:p>
        </w:sdtContent>
      </w:sdt>
    </w:sdtContent>
  </w:sdt>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9E731"/>
    <w:multiLevelType w:val="singleLevel"/>
    <w:tmpl w:val="8729E731"/>
    <w:lvl w:ilvl="0" w:tentative="0">
      <w:start w:val="1"/>
      <w:numFmt w:val="chineseCounting"/>
      <w:suff w:val="nothing"/>
      <w:lvlText w:val="%1、"/>
      <w:lvlJc w:val="left"/>
      <w:rPr>
        <w:rFonts w:hint="eastAsia"/>
      </w:rPr>
    </w:lvl>
  </w:abstractNum>
  <w:abstractNum w:abstractNumId="1">
    <w:nsid w:val="A171806C"/>
    <w:multiLevelType w:val="singleLevel"/>
    <w:tmpl w:val="A171806C"/>
    <w:lvl w:ilvl="0" w:tentative="0">
      <w:start w:val="9"/>
      <w:numFmt w:val="chineseCounting"/>
      <w:suff w:val="nothing"/>
      <w:lvlText w:val="%1、"/>
      <w:lvlJc w:val="left"/>
      <w:rPr>
        <w:rFonts w:hint="eastAsia"/>
      </w:rPr>
    </w:lvl>
  </w:abstractNum>
  <w:abstractNum w:abstractNumId="2">
    <w:nsid w:val="00000004"/>
    <w:multiLevelType w:val="multilevel"/>
    <w:tmpl w:val="00000004"/>
    <w:lvl w:ilvl="0" w:tentative="0">
      <w:start w:val="1"/>
      <w:numFmt w:val="bullet"/>
      <w:pStyle w:val="13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000000A"/>
    <w:multiLevelType w:val="multilevel"/>
    <w:tmpl w:val="0000000A"/>
    <w:lvl w:ilvl="0" w:tentative="0">
      <w:start w:val="1"/>
      <w:numFmt w:val="bullet"/>
      <w:pStyle w:val="22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00DB0158"/>
    <w:multiLevelType w:val="multilevel"/>
    <w:tmpl w:val="00DB0158"/>
    <w:lvl w:ilvl="0" w:tentative="0">
      <w:start w:val="1"/>
      <w:numFmt w:val="bullet"/>
      <w:pStyle w:val="112"/>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5">
    <w:nsid w:val="01D320DE"/>
    <w:multiLevelType w:val="multilevel"/>
    <w:tmpl w:val="01D320DE"/>
    <w:lvl w:ilvl="0" w:tentative="0">
      <w:start w:val="1"/>
      <w:numFmt w:val="chineseCountingThousand"/>
      <w:pStyle w:val="144"/>
      <w:lvlText w:val="第%1章"/>
      <w:lvlJc w:val="left"/>
      <w:pPr>
        <w:tabs>
          <w:tab w:val="left" w:pos="1440"/>
        </w:tabs>
        <w:ind w:left="0" w:firstLine="0"/>
      </w:pPr>
      <w:rPr>
        <w:rFonts w:hint="eastAsia"/>
      </w:rPr>
    </w:lvl>
    <w:lvl w:ilvl="1" w:tentative="0">
      <w:start w:val="1"/>
      <w:numFmt w:val="decimal"/>
      <w:pStyle w:val="145"/>
      <w:isLgl/>
      <w:lvlText w:val="%1.%2"/>
      <w:lvlJc w:val="left"/>
      <w:pPr>
        <w:tabs>
          <w:tab w:val="left" w:pos="720"/>
        </w:tabs>
        <w:ind w:left="0" w:firstLine="0"/>
      </w:pPr>
      <w:rPr>
        <w:rFonts w:hint="eastAsia"/>
      </w:rPr>
    </w:lvl>
    <w:lvl w:ilvl="2" w:tentative="0">
      <w:start w:val="1"/>
      <w:numFmt w:val="decimal"/>
      <w:pStyle w:val="146"/>
      <w:isLgl/>
      <w:suff w:val="space"/>
      <w:lvlText w:val="%1.%2.%3"/>
      <w:lvlJc w:val="left"/>
      <w:pPr>
        <w:ind w:left="0" w:firstLine="0"/>
      </w:pPr>
      <w:rPr>
        <w:rFonts w:hint="eastAsia"/>
      </w:rPr>
    </w:lvl>
    <w:lvl w:ilvl="3" w:tentative="0">
      <w:start w:val="1"/>
      <w:numFmt w:val="decimal"/>
      <w:lvlText w:val=""/>
      <w:lvlJc w:val="left"/>
      <w:pPr>
        <w:tabs>
          <w:tab w:val="left" w:pos="360"/>
        </w:tabs>
        <w:ind w:left="0" w:firstLine="0"/>
      </w:pPr>
      <w:rPr>
        <w:rFonts w:hint="eastAsia"/>
      </w:rPr>
    </w:lvl>
    <w:lvl w:ilvl="4" w:tentative="0">
      <w:start w:val="1"/>
      <w:numFmt w:val="decimal"/>
      <w:lvlText w:val=""/>
      <w:lvlJc w:val="left"/>
      <w:pPr>
        <w:tabs>
          <w:tab w:val="left" w:pos="360"/>
        </w:tabs>
        <w:ind w:left="0" w:firstLine="0"/>
      </w:pPr>
      <w:rPr>
        <w:rFonts w:hint="eastAsia"/>
      </w:rPr>
    </w:lvl>
    <w:lvl w:ilvl="5" w:tentative="0">
      <w:start w:val="1"/>
      <w:numFmt w:val="decimal"/>
      <w:lvlText w:val=""/>
      <w:lvlJc w:val="left"/>
      <w:pPr>
        <w:tabs>
          <w:tab w:val="left" w:pos="360"/>
        </w:tabs>
        <w:ind w:left="0" w:firstLine="0"/>
      </w:pPr>
      <w:rPr>
        <w:rFonts w:hint="eastAsia"/>
      </w:rPr>
    </w:lvl>
    <w:lvl w:ilvl="6" w:tentative="0">
      <w:start w:val="1"/>
      <w:numFmt w:val="decimal"/>
      <w:lvlText w:val=""/>
      <w:lvlJc w:val="left"/>
      <w:pPr>
        <w:tabs>
          <w:tab w:val="left" w:pos="360"/>
        </w:tabs>
        <w:ind w:left="0" w:firstLine="0"/>
      </w:pPr>
      <w:rPr>
        <w:rFonts w:hint="eastAsia"/>
      </w:rPr>
    </w:lvl>
    <w:lvl w:ilvl="7" w:tentative="0">
      <w:start w:val="1"/>
      <w:numFmt w:val="decimal"/>
      <w:lvlText w:val=""/>
      <w:lvlJc w:val="left"/>
      <w:pPr>
        <w:tabs>
          <w:tab w:val="left" w:pos="360"/>
        </w:tabs>
        <w:ind w:left="0" w:firstLine="0"/>
      </w:pPr>
      <w:rPr>
        <w:rFonts w:hint="eastAsia"/>
      </w:rPr>
    </w:lvl>
    <w:lvl w:ilvl="8" w:tentative="0">
      <w:start w:val="1"/>
      <w:numFmt w:val="decimal"/>
      <w:lvlText w:val=""/>
      <w:lvlJc w:val="left"/>
      <w:pPr>
        <w:tabs>
          <w:tab w:val="left" w:pos="360"/>
        </w:tabs>
        <w:ind w:left="0" w:firstLine="0"/>
      </w:pPr>
      <w:rPr>
        <w:rFonts w:hint="eastAsia"/>
      </w:rPr>
    </w:lvl>
  </w:abstractNum>
  <w:abstractNum w:abstractNumId="6">
    <w:nsid w:val="16AE5335"/>
    <w:multiLevelType w:val="multilevel"/>
    <w:tmpl w:val="16AE5335"/>
    <w:lvl w:ilvl="0" w:tentative="0">
      <w:start w:val="1"/>
      <w:numFmt w:val="decimal"/>
      <w:pStyle w:val="107"/>
      <w:lvlText w:val="图4-%1."/>
      <w:lvlJc w:val="center"/>
      <w:pPr>
        <w:tabs>
          <w:tab w:val="left" w:pos="737"/>
        </w:tabs>
        <w:ind w:left="737" w:hanging="44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A1E1C4B"/>
    <w:multiLevelType w:val="multilevel"/>
    <w:tmpl w:val="1A1E1C4B"/>
    <w:lvl w:ilvl="0" w:tentative="0">
      <w:start w:val="1"/>
      <w:numFmt w:val="chineseCountingThousand"/>
      <w:pStyle w:val="111"/>
      <w:lvlText w:val="第%1章"/>
      <w:lvlJc w:val="left"/>
      <w:pPr>
        <w:ind w:left="420" w:hanging="420"/>
      </w:pPr>
      <w:rPr>
        <w:rFonts w:hint="eastAsia"/>
      </w:rPr>
    </w:lvl>
    <w:lvl w:ilvl="1" w:tentative="0">
      <w:start w:val="1"/>
      <w:numFmt w:val="decimal"/>
      <w:pStyle w:val="3"/>
      <w:lvlText w:val="1.%2"/>
      <w:lvlJc w:val="left"/>
      <w:pPr>
        <w:ind w:left="420" w:hanging="420"/>
      </w:pPr>
      <w:rPr>
        <w:rFonts w:hint="default" w:ascii="Calibri Light" w:hAnsi="Calibri Light" w:eastAsia="宋体" w:cs="Calibri"/>
        <w:sz w:val="32"/>
        <w:szCs w:val="32"/>
      </w:rPr>
    </w:lvl>
    <w:lvl w:ilvl="2" w:tentative="0">
      <w:start w:val="1"/>
      <w:numFmt w:val="decimal"/>
      <w:pStyle w:val="4"/>
      <w:lvlText w:val="1.1.%3"/>
      <w:lvlJc w:val="left"/>
      <w:pPr>
        <w:ind w:left="420" w:firstLine="147"/>
      </w:pPr>
      <w:rPr>
        <w:rFonts w:hint="eastAsia"/>
      </w:rPr>
    </w:lvl>
    <w:lvl w:ilvl="3" w:tentative="0">
      <w:start w:val="1"/>
      <w:numFmt w:val="decimal"/>
      <w:pStyle w:val="5"/>
      <w:lvlText w:val="%4."/>
      <w:lvlJc w:val="left"/>
      <w:pPr>
        <w:ind w:left="1680" w:hanging="420"/>
      </w:pPr>
    </w:lvl>
    <w:lvl w:ilvl="4" w:tentative="0">
      <w:start w:val="1"/>
      <w:numFmt w:val="lowerLetter"/>
      <w:pStyle w:val="6"/>
      <w:lvlText w:val="%5)"/>
      <w:lvlJc w:val="left"/>
      <w:pPr>
        <w:ind w:left="2100" w:hanging="420"/>
      </w:pPr>
    </w:lvl>
    <w:lvl w:ilvl="5" w:tentative="0">
      <w:start w:val="1"/>
      <w:numFmt w:val="lowerRoman"/>
      <w:pStyle w:val="7"/>
      <w:lvlText w:val="%6."/>
      <w:lvlJc w:val="right"/>
      <w:pPr>
        <w:ind w:left="2520" w:hanging="420"/>
      </w:pPr>
    </w:lvl>
    <w:lvl w:ilvl="6" w:tentative="0">
      <w:start w:val="1"/>
      <w:numFmt w:val="decimal"/>
      <w:pStyle w:val="9"/>
      <w:lvlText w:val="%7."/>
      <w:lvlJc w:val="left"/>
      <w:pPr>
        <w:ind w:left="2940" w:hanging="420"/>
      </w:pPr>
    </w:lvl>
    <w:lvl w:ilvl="7" w:tentative="0">
      <w:start w:val="1"/>
      <w:numFmt w:val="lowerLetter"/>
      <w:pStyle w:val="10"/>
      <w:lvlText w:val="%8)"/>
      <w:lvlJc w:val="left"/>
      <w:pPr>
        <w:ind w:left="3360" w:hanging="420"/>
      </w:pPr>
    </w:lvl>
    <w:lvl w:ilvl="8" w:tentative="0">
      <w:start w:val="1"/>
      <w:numFmt w:val="lowerRoman"/>
      <w:pStyle w:val="11"/>
      <w:lvlText w:val="%9."/>
      <w:lvlJc w:val="right"/>
      <w:pPr>
        <w:ind w:left="3780" w:hanging="420"/>
      </w:pPr>
    </w:lvl>
  </w:abstractNum>
  <w:abstractNum w:abstractNumId="8">
    <w:nsid w:val="28200F5E"/>
    <w:multiLevelType w:val="multilevel"/>
    <w:tmpl w:val="28200F5E"/>
    <w:lvl w:ilvl="0" w:tentative="0">
      <w:start w:val="1"/>
      <w:numFmt w:val="decimal"/>
      <w:pStyle w:val="115"/>
      <w:lvlText w:val="%1)"/>
      <w:lvlJc w:val="left"/>
      <w:pPr>
        <w:ind w:left="42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
    <w:nsid w:val="2D2470EB"/>
    <w:multiLevelType w:val="multilevel"/>
    <w:tmpl w:val="2D2470EB"/>
    <w:lvl w:ilvl="0" w:tentative="0">
      <w:start w:val="1"/>
      <w:numFmt w:val="bullet"/>
      <w:lvlText w:val=""/>
      <w:lvlJc w:val="left"/>
      <w:pPr>
        <w:ind w:left="420" w:hanging="420"/>
      </w:pPr>
      <w:rPr>
        <w:rFonts w:hint="default" w:ascii="Wingdings" w:hAnsi="Wingdings"/>
      </w:rPr>
    </w:lvl>
    <w:lvl w:ilvl="1" w:tentative="0">
      <w:start w:val="1"/>
      <w:numFmt w:val="decimal"/>
      <w:pStyle w:val="269"/>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2E8F6958"/>
    <w:multiLevelType w:val="multilevel"/>
    <w:tmpl w:val="2E8F6958"/>
    <w:lvl w:ilvl="0" w:tentative="0">
      <w:start w:val="1"/>
      <w:numFmt w:val="decimal"/>
      <w:pStyle w:val="251"/>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1">
    <w:nsid w:val="30555EAE"/>
    <w:multiLevelType w:val="multilevel"/>
    <w:tmpl w:val="30555EAE"/>
    <w:lvl w:ilvl="0" w:tentative="0">
      <w:start w:val="1"/>
      <w:numFmt w:val="decimal"/>
      <w:lvlText w:val="%1."/>
      <w:lvlJc w:val="left"/>
      <w:pPr>
        <w:tabs>
          <w:tab w:val="left" w:pos="420"/>
        </w:tabs>
        <w:ind w:left="0" w:firstLine="420"/>
      </w:pPr>
      <w:rPr>
        <w:rFonts w:hint="eastAsia"/>
      </w:rPr>
    </w:lvl>
    <w:lvl w:ilvl="1" w:tentative="0">
      <w:start w:val="1"/>
      <w:numFmt w:val="decimal"/>
      <w:lvlText w:val="(%2)"/>
      <w:lvlJc w:val="left"/>
      <w:pPr>
        <w:tabs>
          <w:tab w:val="left" w:pos="420"/>
        </w:tabs>
        <w:ind w:left="800" w:hanging="380"/>
      </w:pPr>
      <w:rPr>
        <w:rFonts w:hint="eastAsia"/>
      </w:rPr>
    </w:lvl>
    <w:lvl w:ilvl="2" w:tentative="0">
      <w:start w:val="1"/>
      <w:numFmt w:val="none"/>
      <w:lvlText w:val=""/>
      <w:lvlJc w:val="left"/>
      <w:pPr>
        <w:tabs>
          <w:tab w:val="left" w:pos="-328"/>
        </w:tabs>
        <w:ind w:left="-1462" w:firstLine="400"/>
      </w:pPr>
      <w:rPr>
        <w:rFonts w:hint="eastAsia"/>
      </w:rPr>
    </w:lvl>
    <w:lvl w:ilvl="3" w:tentative="0">
      <w:start w:val="1"/>
      <w:numFmt w:val="none"/>
      <w:lvlText w:val=""/>
      <w:lvlJc w:val="left"/>
      <w:pPr>
        <w:tabs>
          <w:tab w:val="left" w:pos="-1059"/>
        </w:tabs>
        <w:ind w:left="-2193" w:firstLine="400"/>
      </w:pPr>
      <w:rPr>
        <w:rFonts w:hint="eastAsia"/>
      </w:rPr>
    </w:lvl>
    <w:lvl w:ilvl="4" w:tentative="0">
      <w:start w:val="1"/>
      <w:numFmt w:val="none"/>
      <w:lvlText w:val=""/>
      <w:lvlJc w:val="left"/>
      <w:pPr>
        <w:tabs>
          <w:tab w:val="left" w:pos="-1790"/>
        </w:tabs>
        <w:ind w:left="-2924" w:firstLine="400"/>
      </w:pPr>
      <w:rPr>
        <w:rFonts w:hint="eastAsia"/>
      </w:rPr>
    </w:lvl>
    <w:lvl w:ilvl="5" w:tentative="0">
      <w:start w:val="1"/>
      <w:numFmt w:val="decimal"/>
      <w:lvlText w:val="%1.%2.%3.%4.%5.%6"/>
      <w:lvlJc w:val="left"/>
      <w:pPr>
        <w:tabs>
          <w:tab w:val="left" w:pos="-2521"/>
        </w:tabs>
        <w:ind w:left="-3655" w:firstLine="400"/>
      </w:pPr>
      <w:rPr>
        <w:rFonts w:hint="eastAsia"/>
      </w:rPr>
    </w:lvl>
    <w:lvl w:ilvl="6" w:tentative="0">
      <w:start w:val="1"/>
      <w:numFmt w:val="decimal"/>
      <w:lvlText w:val="%1.%2.%3.%4.%5.%6.%7"/>
      <w:lvlJc w:val="left"/>
      <w:pPr>
        <w:tabs>
          <w:tab w:val="left" w:pos="-3252"/>
        </w:tabs>
        <w:ind w:left="-4386" w:firstLine="400"/>
      </w:pPr>
      <w:rPr>
        <w:rFonts w:hint="eastAsia"/>
      </w:rPr>
    </w:lvl>
    <w:lvl w:ilvl="7" w:tentative="0">
      <w:start w:val="1"/>
      <w:numFmt w:val="decimal"/>
      <w:lvlText w:val="%1.%2.%3.%4.%5.%6.%7.%8"/>
      <w:lvlJc w:val="left"/>
      <w:pPr>
        <w:tabs>
          <w:tab w:val="left" w:pos="-3983"/>
        </w:tabs>
        <w:ind w:left="-5117" w:firstLine="400"/>
      </w:pPr>
      <w:rPr>
        <w:rFonts w:hint="eastAsia"/>
      </w:rPr>
    </w:lvl>
    <w:lvl w:ilvl="8" w:tentative="0">
      <w:start w:val="1"/>
      <w:numFmt w:val="decimal"/>
      <w:lvlText w:val="%1.%2.%3.%4.%5.%6.%7.%8.%9"/>
      <w:lvlJc w:val="left"/>
      <w:pPr>
        <w:tabs>
          <w:tab w:val="left" w:pos="-4714"/>
        </w:tabs>
        <w:ind w:left="-5848" w:firstLine="400"/>
      </w:pPr>
      <w:rPr>
        <w:rFonts w:hint="eastAsia"/>
      </w:rPr>
    </w:lvl>
  </w:abstractNum>
  <w:abstractNum w:abstractNumId="12">
    <w:nsid w:val="37D3508F"/>
    <w:multiLevelType w:val="multilevel"/>
    <w:tmpl w:val="37D3508F"/>
    <w:lvl w:ilvl="0" w:tentative="0">
      <w:start w:val="5"/>
      <w:numFmt w:val="decimal"/>
      <w:lvlText w:val="%1"/>
      <w:lvlJc w:val="left"/>
      <w:pPr>
        <w:tabs>
          <w:tab w:val="left" w:pos="425"/>
        </w:tabs>
        <w:ind w:left="425" w:hanging="425"/>
      </w:pPr>
      <w:rPr>
        <w:rFonts w:hint="eastAsia"/>
      </w:rPr>
    </w:lvl>
    <w:lvl w:ilvl="1" w:tentative="0">
      <w:start w:val="1"/>
      <w:numFmt w:val="decimal"/>
      <w:pStyle w:val="106"/>
      <w:lvlText w:val="%1.%2"/>
      <w:lvlJc w:val="left"/>
      <w:pPr>
        <w:tabs>
          <w:tab w:val="left" w:pos="510"/>
        </w:tabs>
        <w:ind w:left="420" w:hanging="42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3C287EEF"/>
    <w:multiLevelType w:val="multilevel"/>
    <w:tmpl w:val="3C287EEF"/>
    <w:lvl w:ilvl="0" w:tentative="0">
      <w:start w:val="1"/>
      <w:numFmt w:val="decimal"/>
      <w:pStyle w:val="266"/>
      <w:lvlText w:val="%1)"/>
      <w:lvlJc w:val="left"/>
      <w:pPr>
        <w:ind w:left="420" w:hanging="4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CAA55CD"/>
    <w:multiLevelType w:val="multilevel"/>
    <w:tmpl w:val="4CAA55CD"/>
    <w:lvl w:ilvl="0" w:tentative="0">
      <w:start w:val="1"/>
      <w:numFmt w:val="bullet"/>
      <w:pStyle w:val="13"/>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5">
    <w:nsid w:val="570941F9"/>
    <w:multiLevelType w:val="multilevel"/>
    <w:tmpl w:val="570941F9"/>
    <w:lvl w:ilvl="0" w:tentative="0">
      <w:start w:val="1"/>
      <w:numFmt w:val="decimal"/>
      <w:pStyle w:val="148"/>
      <w:lvlText w:val="%1."/>
      <w:lvlJc w:val="left"/>
      <w:pPr>
        <w:tabs>
          <w:tab w:val="left" w:pos="900"/>
        </w:tabs>
        <w:ind w:left="9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5D4A37DC"/>
    <w:multiLevelType w:val="multilevel"/>
    <w:tmpl w:val="5D4A37DC"/>
    <w:lvl w:ilvl="0" w:tentative="0">
      <w:start w:val="1"/>
      <w:numFmt w:val="decimal"/>
      <w:pStyle w:val="257"/>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7">
    <w:nsid w:val="5F8239D3"/>
    <w:multiLevelType w:val="singleLevel"/>
    <w:tmpl w:val="5F8239D3"/>
    <w:lvl w:ilvl="0" w:tentative="0">
      <w:start w:val="1"/>
      <w:numFmt w:val="bullet"/>
      <w:pStyle w:val="171"/>
      <w:lvlText w:val=""/>
      <w:lvlJc w:val="left"/>
      <w:pPr>
        <w:tabs>
          <w:tab w:val="left" w:pos="360"/>
        </w:tabs>
        <w:ind w:left="360" w:hanging="360"/>
      </w:pPr>
      <w:rPr>
        <w:rFonts w:hint="default" w:ascii="Wingdings" w:hAnsi="Wingdings"/>
      </w:rPr>
    </w:lvl>
  </w:abstractNum>
  <w:abstractNum w:abstractNumId="18">
    <w:nsid w:val="682F2EA2"/>
    <w:multiLevelType w:val="multilevel"/>
    <w:tmpl w:val="682F2EA2"/>
    <w:lvl w:ilvl="0" w:tentative="0">
      <w:start w:val="1"/>
      <w:numFmt w:val="chineseCountingThousand"/>
      <w:pStyle w:val="237"/>
      <w:lvlText w:val="第%1章"/>
      <w:lvlJc w:val="left"/>
      <w:pPr>
        <w:tabs>
          <w:tab w:val="left" w:pos="340"/>
        </w:tabs>
        <w:ind w:left="0" w:firstLine="0"/>
      </w:pPr>
      <w:rPr>
        <w:rFonts w:hint="eastAsia"/>
      </w:rPr>
    </w:lvl>
    <w:lvl w:ilvl="1" w:tentative="0">
      <w:start w:val="1"/>
      <w:numFmt w:val="decimal"/>
      <w:pStyle w:val="238"/>
      <w:isLgl/>
      <w:suff w:val="space"/>
      <w:lvlText w:val="%1.%2"/>
      <w:lvlJc w:val="left"/>
      <w:pPr>
        <w:ind w:left="0" w:firstLine="0"/>
      </w:pPr>
      <w:rPr>
        <w:rFonts w:hint="eastAsia"/>
      </w:rPr>
    </w:lvl>
    <w:lvl w:ilvl="2" w:tentative="0">
      <w:start w:val="1"/>
      <w:numFmt w:val="decimal"/>
      <w:pStyle w:val="240"/>
      <w:isLgl/>
      <w:suff w:val="space"/>
      <w:lvlText w:val="%1.%2.%3"/>
      <w:lvlJc w:val="left"/>
      <w:pPr>
        <w:ind w:left="0" w:firstLine="0"/>
      </w:pPr>
      <w:rPr>
        <w:rFonts w:hint="eastAsia"/>
      </w:rPr>
    </w:lvl>
    <w:lvl w:ilvl="3" w:tentative="0">
      <w:start w:val="1"/>
      <w:numFmt w:val="decimal"/>
      <w:pStyle w:val="242"/>
      <w:isLgl/>
      <w:suff w:val="space"/>
      <w:lvlText w:val="%1.%2.%3.%4"/>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tentative="0">
      <w:start w:val="1"/>
      <w:numFmt w:val="decimal"/>
      <w:pStyle w:val="244"/>
      <w:isLg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9">
    <w:nsid w:val="6D314D68"/>
    <w:multiLevelType w:val="multilevel"/>
    <w:tmpl w:val="6D314D68"/>
    <w:lvl w:ilvl="0" w:tentative="0">
      <w:start w:val="1"/>
      <w:numFmt w:val="decimal"/>
      <w:pStyle w:val="261"/>
      <w:lvlText w:val="%1)"/>
      <w:lvlJc w:val="left"/>
      <w:pPr>
        <w:ind w:left="980" w:hanging="42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0">
    <w:nsid w:val="7B0E2BCA"/>
    <w:multiLevelType w:val="multilevel"/>
    <w:tmpl w:val="7B0E2BCA"/>
    <w:lvl w:ilvl="0" w:tentative="0">
      <w:start w:val="1"/>
      <w:numFmt w:val="bullet"/>
      <w:pStyle w:val="14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1">
    <w:nsid w:val="7DD51E1B"/>
    <w:multiLevelType w:val="multilevel"/>
    <w:tmpl w:val="7DD51E1B"/>
    <w:lvl w:ilvl="0" w:tentative="0">
      <w:start w:val="1"/>
      <w:numFmt w:val="decimal"/>
      <w:pStyle w:val="227"/>
      <w:suff w:val="space"/>
      <w:lvlText w:val="%1"/>
      <w:lvlJc w:val="left"/>
      <w:pPr>
        <w:ind w:left="0" w:firstLine="0"/>
      </w:pPr>
      <w:rPr>
        <w:rFonts w:hint="eastAsia"/>
      </w:rPr>
    </w:lvl>
    <w:lvl w:ilvl="1" w:tentative="0">
      <w:start w:val="1"/>
      <w:numFmt w:val="decimal"/>
      <w:pStyle w:val="229"/>
      <w:suff w:val="space"/>
      <w:lvlText w:val="%1.%2"/>
      <w:lvlJc w:val="left"/>
      <w:pPr>
        <w:ind w:left="0" w:firstLine="0"/>
      </w:pPr>
      <w:rPr>
        <w:rFonts w:hint="eastAsia"/>
      </w:rPr>
    </w:lvl>
    <w:lvl w:ilvl="2" w:tentative="0">
      <w:start w:val="1"/>
      <w:numFmt w:val="decimal"/>
      <w:pStyle w:val="231"/>
      <w:suff w:val="space"/>
      <w:lvlText w:val="%1.%2.%3"/>
      <w:lvlJc w:val="left"/>
      <w:pPr>
        <w:ind w:left="0" w:firstLine="0"/>
      </w:pPr>
      <w:rPr>
        <w:rFonts w:hint="eastAsia"/>
      </w:rPr>
    </w:lvl>
    <w:lvl w:ilvl="3" w:tentative="0">
      <w:start w:val="1"/>
      <w:numFmt w:val="decimal"/>
      <w:pStyle w:val="233"/>
      <w:suff w:val="space"/>
      <w:lvlText w:val="%1.%2.%3.%4"/>
      <w:lvlJc w:val="left"/>
      <w:pPr>
        <w:ind w:left="0" w:firstLine="0"/>
      </w:pPr>
      <w:rPr>
        <w:rFonts w:hint="eastAsia"/>
      </w:rPr>
    </w:lvl>
    <w:lvl w:ilvl="4" w:tentative="0">
      <w:start w:val="1"/>
      <w:numFmt w:val="decimal"/>
      <w:pStyle w:val="235"/>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7"/>
  </w:num>
  <w:num w:numId="2">
    <w:abstractNumId w:val="14"/>
  </w:num>
  <w:num w:numId="3">
    <w:abstractNumId w:val="12"/>
  </w:num>
  <w:num w:numId="4">
    <w:abstractNumId w:val="6"/>
  </w:num>
  <w:num w:numId="5">
    <w:abstractNumId w:val="4"/>
  </w:num>
  <w:num w:numId="6">
    <w:abstractNumId w:val="8"/>
  </w:num>
  <w:num w:numId="7">
    <w:abstractNumId w:val="11"/>
    <w:lvlOverride w:ilvl="0">
      <w:lvl w:ilvl="0" w:tentative="1">
        <w:start w:val="1"/>
        <w:numFmt w:val="decimal"/>
        <w:pStyle w:val="131"/>
        <w:lvlText w:val="%1."/>
        <w:lvlJc w:val="left"/>
        <w:pPr>
          <w:tabs>
            <w:tab w:val="left" w:pos="420"/>
          </w:tabs>
          <w:ind w:left="0" w:firstLine="420"/>
        </w:pPr>
        <w:rPr>
          <w:rFonts w:hint="eastAsia"/>
        </w:rPr>
      </w:lvl>
    </w:lvlOverride>
    <w:lvlOverride w:ilvl="1">
      <w:lvl w:ilvl="1" w:tentative="1">
        <w:start w:val="1"/>
        <w:numFmt w:val="decimal"/>
        <w:pStyle w:val="132"/>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2"/>
  </w:num>
  <w:num w:numId="9">
    <w:abstractNumId w:val="20"/>
  </w:num>
  <w:num w:numId="10">
    <w:abstractNumId w:val="5"/>
  </w:num>
  <w:num w:numId="11">
    <w:abstractNumId w:val="15"/>
  </w:num>
  <w:num w:numId="12">
    <w:abstractNumId w:val="17"/>
  </w:num>
  <w:num w:numId="13">
    <w:abstractNumId w:val="3"/>
  </w:num>
  <w:num w:numId="14">
    <w:abstractNumId w:val="21"/>
  </w:num>
  <w:num w:numId="15">
    <w:abstractNumId w:val="18"/>
  </w:num>
  <w:num w:numId="16">
    <w:abstractNumId w:val="10"/>
  </w:num>
  <w:num w:numId="17">
    <w:abstractNumId w:val="16"/>
  </w:num>
  <w:num w:numId="18">
    <w:abstractNumId w:val="19"/>
  </w:num>
  <w:num w:numId="19">
    <w:abstractNumId w:val="13"/>
  </w:num>
  <w:num w:numId="20">
    <w:abstractNumId w:val="9"/>
  </w:num>
  <w:num w:numId="21">
    <w:abstractNumId w:val="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43E"/>
    <w:rsid w:val="000003BB"/>
    <w:rsid w:val="00013031"/>
    <w:rsid w:val="0002405D"/>
    <w:rsid w:val="00025899"/>
    <w:rsid w:val="00026D73"/>
    <w:rsid w:val="0002754B"/>
    <w:rsid w:val="000514A7"/>
    <w:rsid w:val="000524BD"/>
    <w:rsid w:val="00056752"/>
    <w:rsid w:val="00070BBA"/>
    <w:rsid w:val="00071CE9"/>
    <w:rsid w:val="00074CA6"/>
    <w:rsid w:val="00094200"/>
    <w:rsid w:val="000A01D7"/>
    <w:rsid w:val="000A2010"/>
    <w:rsid w:val="000A6169"/>
    <w:rsid w:val="000C4A41"/>
    <w:rsid w:val="000F73CD"/>
    <w:rsid w:val="00102541"/>
    <w:rsid w:val="00140AB6"/>
    <w:rsid w:val="00145056"/>
    <w:rsid w:val="0015330E"/>
    <w:rsid w:val="001549F5"/>
    <w:rsid w:val="00154FE9"/>
    <w:rsid w:val="00162DED"/>
    <w:rsid w:val="00182274"/>
    <w:rsid w:val="0018578F"/>
    <w:rsid w:val="0018753B"/>
    <w:rsid w:val="001958B4"/>
    <w:rsid w:val="001A4154"/>
    <w:rsid w:val="001A41B8"/>
    <w:rsid w:val="001B43E6"/>
    <w:rsid w:val="001C16C9"/>
    <w:rsid w:val="001D13DE"/>
    <w:rsid w:val="001E1132"/>
    <w:rsid w:val="001E13B4"/>
    <w:rsid w:val="001E431C"/>
    <w:rsid w:val="001E5300"/>
    <w:rsid w:val="001E6ABB"/>
    <w:rsid w:val="00226B46"/>
    <w:rsid w:val="00236149"/>
    <w:rsid w:val="0024526E"/>
    <w:rsid w:val="00256904"/>
    <w:rsid w:val="002769E9"/>
    <w:rsid w:val="002A0343"/>
    <w:rsid w:val="002A278F"/>
    <w:rsid w:val="002B6E55"/>
    <w:rsid w:val="002C121C"/>
    <w:rsid w:val="002D3CE1"/>
    <w:rsid w:val="002D46B9"/>
    <w:rsid w:val="00313114"/>
    <w:rsid w:val="0032191E"/>
    <w:rsid w:val="00323339"/>
    <w:rsid w:val="003237B2"/>
    <w:rsid w:val="00324222"/>
    <w:rsid w:val="003262D3"/>
    <w:rsid w:val="00326499"/>
    <w:rsid w:val="00326C48"/>
    <w:rsid w:val="003407D3"/>
    <w:rsid w:val="00341B91"/>
    <w:rsid w:val="003519EE"/>
    <w:rsid w:val="003532F6"/>
    <w:rsid w:val="00354B2E"/>
    <w:rsid w:val="0035792D"/>
    <w:rsid w:val="00360144"/>
    <w:rsid w:val="00371741"/>
    <w:rsid w:val="003953B6"/>
    <w:rsid w:val="003A4108"/>
    <w:rsid w:val="003A5152"/>
    <w:rsid w:val="003A5343"/>
    <w:rsid w:val="003B66DD"/>
    <w:rsid w:val="003C0105"/>
    <w:rsid w:val="003C0DF4"/>
    <w:rsid w:val="003D7342"/>
    <w:rsid w:val="003F677B"/>
    <w:rsid w:val="00405D78"/>
    <w:rsid w:val="0041443E"/>
    <w:rsid w:val="004304A3"/>
    <w:rsid w:val="0043777C"/>
    <w:rsid w:val="00442B79"/>
    <w:rsid w:val="00442E5A"/>
    <w:rsid w:val="00444A5C"/>
    <w:rsid w:val="00447129"/>
    <w:rsid w:val="004575F4"/>
    <w:rsid w:val="00460B61"/>
    <w:rsid w:val="004627F4"/>
    <w:rsid w:val="00465F35"/>
    <w:rsid w:val="004665E8"/>
    <w:rsid w:val="00470017"/>
    <w:rsid w:val="00475653"/>
    <w:rsid w:val="00486A31"/>
    <w:rsid w:val="00493076"/>
    <w:rsid w:val="004A6DC7"/>
    <w:rsid w:val="004B033E"/>
    <w:rsid w:val="004B14D7"/>
    <w:rsid w:val="004C0F98"/>
    <w:rsid w:val="004C7BF2"/>
    <w:rsid w:val="004E4D8C"/>
    <w:rsid w:val="004E7631"/>
    <w:rsid w:val="004F1E27"/>
    <w:rsid w:val="004F6026"/>
    <w:rsid w:val="00503D36"/>
    <w:rsid w:val="005046E2"/>
    <w:rsid w:val="00516EB6"/>
    <w:rsid w:val="0051722B"/>
    <w:rsid w:val="00520835"/>
    <w:rsid w:val="0052511D"/>
    <w:rsid w:val="00531087"/>
    <w:rsid w:val="005552BC"/>
    <w:rsid w:val="0055704C"/>
    <w:rsid w:val="0056138E"/>
    <w:rsid w:val="00564874"/>
    <w:rsid w:val="005805D6"/>
    <w:rsid w:val="00580FB1"/>
    <w:rsid w:val="00584998"/>
    <w:rsid w:val="005A11A0"/>
    <w:rsid w:val="005C36F1"/>
    <w:rsid w:val="005D3C2C"/>
    <w:rsid w:val="005D3ECC"/>
    <w:rsid w:val="00600CB6"/>
    <w:rsid w:val="00605E4F"/>
    <w:rsid w:val="006242B1"/>
    <w:rsid w:val="006430D7"/>
    <w:rsid w:val="0064339C"/>
    <w:rsid w:val="0064438C"/>
    <w:rsid w:val="006462C1"/>
    <w:rsid w:val="00654638"/>
    <w:rsid w:val="00672583"/>
    <w:rsid w:val="00676937"/>
    <w:rsid w:val="006B0C6C"/>
    <w:rsid w:val="006B536E"/>
    <w:rsid w:val="006C1589"/>
    <w:rsid w:val="006D5A36"/>
    <w:rsid w:val="006E3748"/>
    <w:rsid w:val="0071022F"/>
    <w:rsid w:val="00710B0C"/>
    <w:rsid w:val="0072788E"/>
    <w:rsid w:val="00741C33"/>
    <w:rsid w:val="0074298E"/>
    <w:rsid w:val="007A03CF"/>
    <w:rsid w:val="007C7A97"/>
    <w:rsid w:val="007D1CDB"/>
    <w:rsid w:val="007E54A9"/>
    <w:rsid w:val="007E5F74"/>
    <w:rsid w:val="007F2F2B"/>
    <w:rsid w:val="007F33CB"/>
    <w:rsid w:val="00801AD2"/>
    <w:rsid w:val="00806EAA"/>
    <w:rsid w:val="00821527"/>
    <w:rsid w:val="00852E69"/>
    <w:rsid w:val="0085415A"/>
    <w:rsid w:val="00857C3B"/>
    <w:rsid w:val="008951EB"/>
    <w:rsid w:val="008B109A"/>
    <w:rsid w:val="008B7E49"/>
    <w:rsid w:val="008C52CE"/>
    <w:rsid w:val="008D0780"/>
    <w:rsid w:val="008F310A"/>
    <w:rsid w:val="008F7201"/>
    <w:rsid w:val="0091683B"/>
    <w:rsid w:val="00931275"/>
    <w:rsid w:val="00931BBF"/>
    <w:rsid w:val="009325E2"/>
    <w:rsid w:val="00937EF8"/>
    <w:rsid w:val="00945729"/>
    <w:rsid w:val="00950C55"/>
    <w:rsid w:val="00950E12"/>
    <w:rsid w:val="00952277"/>
    <w:rsid w:val="009574AF"/>
    <w:rsid w:val="009702A2"/>
    <w:rsid w:val="00974EB0"/>
    <w:rsid w:val="009831A7"/>
    <w:rsid w:val="00984245"/>
    <w:rsid w:val="009A5D67"/>
    <w:rsid w:val="009A65AB"/>
    <w:rsid w:val="009C32FE"/>
    <w:rsid w:val="009C4414"/>
    <w:rsid w:val="009D15D9"/>
    <w:rsid w:val="009D2FE3"/>
    <w:rsid w:val="00A11FBD"/>
    <w:rsid w:val="00A14B36"/>
    <w:rsid w:val="00A25B39"/>
    <w:rsid w:val="00A31276"/>
    <w:rsid w:val="00A3233A"/>
    <w:rsid w:val="00A60659"/>
    <w:rsid w:val="00A72D4C"/>
    <w:rsid w:val="00A735F5"/>
    <w:rsid w:val="00A74CE9"/>
    <w:rsid w:val="00A9422D"/>
    <w:rsid w:val="00AA7D52"/>
    <w:rsid w:val="00AB2918"/>
    <w:rsid w:val="00AB4B0F"/>
    <w:rsid w:val="00AE6411"/>
    <w:rsid w:val="00AF2AB2"/>
    <w:rsid w:val="00B033F0"/>
    <w:rsid w:val="00B16AF3"/>
    <w:rsid w:val="00B3234E"/>
    <w:rsid w:val="00B363B1"/>
    <w:rsid w:val="00B41F7B"/>
    <w:rsid w:val="00B5397C"/>
    <w:rsid w:val="00B81621"/>
    <w:rsid w:val="00B9057D"/>
    <w:rsid w:val="00B96701"/>
    <w:rsid w:val="00BA52EC"/>
    <w:rsid w:val="00BC71BB"/>
    <w:rsid w:val="00BD3B2E"/>
    <w:rsid w:val="00C010A7"/>
    <w:rsid w:val="00C12C2D"/>
    <w:rsid w:val="00C579D6"/>
    <w:rsid w:val="00C606FD"/>
    <w:rsid w:val="00C61FA7"/>
    <w:rsid w:val="00C63951"/>
    <w:rsid w:val="00C72E0A"/>
    <w:rsid w:val="00C776AD"/>
    <w:rsid w:val="00CA7FF8"/>
    <w:rsid w:val="00CB1F07"/>
    <w:rsid w:val="00CC4831"/>
    <w:rsid w:val="00CD0270"/>
    <w:rsid w:val="00CD6D96"/>
    <w:rsid w:val="00CD7014"/>
    <w:rsid w:val="00CE4EF3"/>
    <w:rsid w:val="00D016F3"/>
    <w:rsid w:val="00D141A5"/>
    <w:rsid w:val="00D21734"/>
    <w:rsid w:val="00D309C0"/>
    <w:rsid w:val="00D36C0D"/>
    <w:rsid w:val="00D420F6"/>
    <w:rsid w:val="00D44267"/>
    <w:rsid w:val="00D965C6"/>
    <w:rsid w:val="00DA44CA"/>
    <w:rsid w:val="00DA6987"/>
    <w:rsid w:val="00DB400C"/>
    <w:rsid w:val="00DC4268"/>
    <w:rsid w:val="00DE3A0E"/>
    <w:rsid w:val="00DE45A8"/>
    <w:rsid w:val="00E273E9"/>
    <w:rsid w:val="00E43168"/>
    <w:rsid w:val="00E63CA8"/>
    <w:rsid w:val="00E82873"/>
    <w:rsid w:val="00EC5C26"/>
    <w:rsid w:val="00ED2BC0"/>
    <w:rsid w:val="00EE773B"/>
    <w:rsid w:val="00EF04D2"/>
    <w:rsid w:val="00F65437"/>
    <w:rsid w:val="00F66E5F"/>
    <w:rsid w:val="00F73337"/>
    <w:rsid w:val="00F75FB0"/>
    <w:rsid w:val="00F83E92"/>
    <w:rsid w:val="00FC2E4E"/>
    <w:rsid w:val="00FC3627"/>
    <w:rsid w:val="00FE294D"/>
    <w:rsid w:val="00FF7B61"/>
    <w:rsid w:val="00FF7BA9"/>
    <w:rsid w:val="03737E2F"/>
    <w:rsid w:val="05BB456D"/>
    <w:rsid w:val="0C8B6FE6"/>
    <w:rsid w:val="0DA24D56"/>
    <w:rsid w:val="104579BD"/>
    <w:rsid w:val="14CC42D7"/>
    <w:rsid w:val="169F7296"/>
    <w:rsid w:val="18DB1C64"/>
    <w:rsid w:val="1AC714F1"/>
    <w:rsid w:val="1B4A1593"/>
    <w:rsid w:val="1D1900BD"/>
    <w:rsid w:val="1D4E304F"/>
    <w:rsid w:val="23E02D14"/>
    <w:rsid w:val="26A8437A"/>
    <w:rsid w:val="282861E1"/>
    <w:rsid w:val="28330482"/>
    <w:rsid w:val="2AFF3B44"/>
    <w:rsid w:val="2B490B90"/>
    <w:rsid w:val="2B9D7686"/>
    <w:rsid w:val="2C3C78C8"/>
    <w:rsid w:val="2C7672CB"/>
    <w:rsid w:val="2CCD751B"/>
    <w:rsid w:val="2DCC2EAC"/>
    <w:rsid w:val="317A75D1"/>
    <w:rsid w:val="39652658"/>
    <w:rsid w:val="3A273C82"/>
    <w:rsid w:val="3A915F98"/>
    <w:rsid w:val="3BB63373"/>
    <w:rsid w:val="41177258"/>
    <w:rsid w:val="43430AE7"/>
    <w:rsid w:val="4398351E"/>
    <w:rsid w:val="44CB2107"/>
    <w:rsid w:val="4B1A49FC"/>
    <w:rsid w:val="4F533E4B"/>
    <w:rsid w:val="4FD07F3D"/>
    <w:rsid w:val="53E93A2F"/>
    <w:rsid w:val="56917902"/>
    <w:rsid w:val="59E67381"/>
    <w:rsid w:val="5A054E1E"/>
    <w:rsid w:val="5F96022E"/>
    <w:rsid w:val="61863410"/>
    <w:rsid w:val="63AE7214"/>
    <w:rsid w:val="64121C09"/>
    <w:rsid w:val="65AF2409"/>
    <w:rsid w:val="67A51FC3"/>
    <w:rsid w:val="6C873E12"/>
    <w:rsid w:val="6CC83D92"/>
    <w:rsid w:val="749A2604"/>
    <w:rsid w:val="79581BA6"/>
    <w:rsid w:val="7AAA5A3B"/>
    <w:rsid w:val="7D5D0F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4"/>
    <w:qFormat/>
    <w:uiPriority w:val="0"/>
    <w:pPr>
      <w:keepNext/>
      <w:keepLines/>
      <w:spacing w:beforeLines="150" w:afterLines="150"/>
      <w:ind w:left="420" w:hanging="420"/>
      <w:jc w:val="center"/>
      <w:outlineLvl w:val="0"/>
    </w:pPr>
    <w:rPr>
      <w:rFonts w:ascii="Times New Roman" w:hAnsi="Times New Roman" w:eastAsia="宋体" w:cs="Times New Roman"/>
      <w:b/>
      <w:bCs/>
      <w:kern w:val="44"/>
      <w:sz w:val="44"/>
      <w:szCs w:val="44"/>
      <w:lang w:val="de-CH"/>
    </w:rPr>
  </w:style>
  <w:style w:type="paragraph" w:styleId="3">
    <w:name w:val="heading 2"/>
    <w:basedOn w:val="1"/>
    <w:next w:val="1"/>
    <w:link w:val="55"/>
    <w:qFormat/>
    <w:uiPriority w:val="0"/>
    <w:pPr>
      <w:numPr>
        <w:ilvl w:val="1"/>
        <w:numId w:val="1"/>
      </w:numPr>
      <w:autoSpaceDE w:val="0"/>
      <w:autoSpaceDN w:val="0"/>
      <w:adjustRightInd w:val="0"/>
      <w:jc w:val="left"/>
      <w:outlineLvl w:val="1"/>
    </w:pPr>
    <w:rPr>
      <w:rFonts w:ascii="仿宋_GB2312" w:hAnsi="Verdana" w:eastAsia="仿宋_GB2312" w:cs="Times New Roman"/>
      <w:b/>
      <w:bCs/>
      <w:color w:val="000000"/>
      <w:kern w:val="0"/>
      <w:sz w:val="32"/>
      <w:szCs w:val="32"/>
      <w:lang w:val="zh-CN"/>
    </w:rPr>
  </w:style>
  <w:style w:type="paragraph" w:styleId="4">
    <w:name w:val="heading 3"/>
    <w:basedOn w:val="5"/>
    <w:next w:val="1"/>
    <w:link w:val="71"/>
    <w:qFormat/>
    <w:uiPriority w:val="0"/>
    <w:pPr>
      <w:numPr>
        <w:ilvl w:val="2"/>
      </w:numPr>
      <w:tabs>
        <w:tab w:val="left" w:pos="426"/>
      </w:tabs>
      <w:spacing w:before="260" w:after="260" w:line="240" w:lineRule="auto"/>
      <w:ind w:left="720" w:hanging="432"/>
      <w:outlineLvl w:val="2"/>
    </w:pPr>
    <w:rPr>
      <w:rFonts w:ascii="宋体" w:hAnsi="宋体" w:eastAsia="宋体"/>
      <w:sz w:val="24"/>
      <w:szCs w:val="32"/>
    </w:rPr>
  </w:style>
  <w:style w:type="paragraph" w:styleId="5">
    <w:name w:val="heading 4"/>
    <w:basedOn w:val="1"/>
    <w:next w:val="1"/>
    <w:link w:val="65"/>
    <w:qFormat/>
    <w:uiPriority w:val="0"/>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hAnsi="Arial" w:eastAsia="黑体" w:cs="Times New Roman"/>
      <w:b/>
      <w:bCs/>
      <w:sz w:val="28"/>
      <w:szCs w:val="28"/>
    </w:rPr>
  </w:style>
  <w:style w:type="paragraph" w:styleId="6">
    <w:name w:val="heading 5"/>
    <w:basedOn w:val="1"/>
    <w:next w:val="1"/>
    <w:link w:val="63"/>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8"/>
    <w:link w:val="66"/>
    <w:qFormat/>
    <w:uiPriority w:val="0"/>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hAnsi="Arial" w:eastAsia="黑体" w:cs="Times New Roman"/>
      <w:b/>
      <w:sz w:val="24"/>
      <w:szCs w:val="20"/>
    </w:rPr>
  </w:style>
  <w:style w:type="paragraph" w:styleId="9">
    <w:name w:val="heading 7"/>
    <w:basedOn w:val="1"/>
    <w:next w:val="8"/>
    <w:link w:val="67"/>
    <w:qFormat/>
    <w:uiPriority w:val="0"/>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hAnsi="Times New Roman" w:eastAsia="宋体" w:cs="Times New Roman"/>
      <w:b/>
      <w:sz w:val="24"/>
      <w:szCs w:val="20"/>
    </w:rPr>
  </w:style>
  <w:style w:type="paragraph" w:styleId="10">
    <w:name w:val="heading 8"/>
    <w:basedOn w:val="1"/>
    <w:next w:val="8"/>
    <w:link w:val="68"/>
    <w:qFormat/>
    <w:uiPriority w:val="0"/>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hAnsi="Arial" w:eastAsia="黑体" w:cs="Times New Roman"/>
      <w:sz w:val="24"/>
      <w:szCs w:val="20"/>
    </w:rPr>
  </w:style>
  <w:style w:type="paragraph" w:styleId="11">
    <w:name w:val="heading 9"/>
    <w:basedOn w:val="1"/>
    <w:next w:val="8"/>
    <w:link w:val="69"/>
    <w:qFormat/>
    <w:uiPriority w:val="0"/>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hAnsi="Arial" w:eastAsia="黑体" w:cs="Times New Roman"/>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60"/>
    <w:qFormat/>
    <w:uiPriority w:val="0"/>
    <w:pPr>
      <w:ind w:firstLine="420"/>
    </w:pPr>
    <w:rPr>
      <w:rFonts w:hint="eastAsia" w:ascii="Calibri" w:hAnsi="Calibri" w:eastAsia="宋体" w:cs="Times New Roman"/>
      <w:szCs w:val="20"/>
    </w:rPr>
  </w:style>
  <w:style w:type="paragraph" w:styleId="12">
    <w:name w:val="toc 7"/>
    <w:basedOn w:val="1"/>
    <w:next w:val="1"/>
    <w:qFormat/>
    <w:uiPriority w:val="0"/>
    <w:pPr>
      <w:widowControl/>
      <w:shd w:val="clear" w:color="auto" w:fill="FFFFFF"/>
      <w:tabs>
        <w:tab w:val="left" w:pos="426"/>
      </w:tabs>
      <w:adjustRightInd w:val="0"/>
      <w:snapToGrid w:val="0"/>
      <w:spacing w:line="360" w:lineRule="auto"/>
      <w:ind w:left="1260"/>
      <w:jc w:val="left"/>
    </w:pPr>
    <w:rPr>
      <w:rFonts w:ascii="宋体" w:hAnsi="宋体" w:eastAsia="宋体" w:cs="宋体"/>
      <w:kern w:val="0"/>
      <w:szCs w:val="21"/>
    </w:rPr>
  </w:style>
  <w:style w:type="paragraph" w:styleId="13">
    <w:name w:val="List Number 2"/>
    <w:basedOn w:val="1"/>
    <w:qFormat/>
    <w:uiPriority w:val="0"/>
    <w:pPr>
      <w:widowControl/>
      <w:numPr>
        <w:ilvl w:val="0"/>
        <w:numId w:val="2"/>
      </w:numPr>
      <w:shd w:val="clear" w:color="auto" w:fill="FFFFFF"/>
      <w:tabs>
        <w:tab w:val="left" w:pos="426"/>
        <w:tab w:val="left" w:pos="820"/>
      </w:tabs>
      <w:adjustRightInd w:val="0"/>
      <w:snapToGrid w:val="0"/>
      <w:spacing w:afterLines="50" w:line="360" w:lineRule="auto"/>
    </w:pPr>
    <w:rPr>
      <w:rFonts w:ascii="宋体" w:hAnsi="宋体" w:eastAsia="宋体" w:cs="宋体"/>
      <w:kern w:val="0"/>
      <w:sz w:val="24"/>
      <w:szCs w:val="20"/>
    </w:rPr>
  </w:style>
  <w:style w:type="paragraph" w:styleId="14">
    <w:name w:val="caption"/>
    <w:basedOn w:val="1"/>
    <w:next w:val="1"/>
    <w:qFormat/>
    <w:uiPriority w:val="0"/>
    <w:pPr>
      <w:widowControl/>
      <w:shd w:val="clear" w:color="auto" w:fill="FFFFFF"/>
      <w:tabs>
        <w:tab w:val="left" w:pos="426"/>
      </w:tabs>
      <w:adjustRightInd w:val="0"/>
      <w:snapToGrid w:val="0"/>
      <w:spacing w:line="360" w:lineRule="auto"/>
    </w:pPr>
    <w:rPr>
      <w:rFonts w:ascii="Arial" w:hAnsi="Arial" w:eastAsia="黑体" w:cs="Arial"/>
      <w:kern w:val="0"/>
      <w:sz w:val="20"/>
      <w:szCs w:val="20"/>
    </w:rPr>
  </w:style>
  <w:style w:type="paragraph" w:styleId="15">
    <w:name w:val="List Bullet"/>
    <w:basedOn w:val="1"/>
    <w:qFormat/>
    <w:uiPriority w:val="0"/>
    <w:pPr>
      <w:widowControl/>
      <w:shd w:val="clear" w:color="auto" w:fill="FFFFFF"/>
      <w:tabs>
        <w:tab w:val="left" w:pos="360"/>
        <w:tab w:val="left" w:pos="426"/>
      </w:tabs>
      <w:adjustRightInd w:val="0"/>
      <w:snapToGrid w:val="0"/>
      <w:spacing w:line="360" w:lineRule="auto"/>
      <w:ind w:left="360" w:hanging="360" w:hangingChars="200"/>
    </w:pPr>
    <w:rPr>
      <w:rFonts w:ascii="宋体" w:hAnsi="宋体" w:eastAsia="宋体" w:cs="宋体"/>
      <w:kern w:val="0"/>
      <w:szCs w:val="20"/>
    </w:rPr>
  </w:style>
  <w:style w:type="paragraph" w:styleId="16">
    <w:name w:val="Document Map"/>
    <w:basedOn w:val="1"/>
    <w:link w:val="82"/>
    <w:semiHidden/>
    <w:qFormat/>
    <w:uiPriority w:val="0"/>
    <w:pPr>
      <w:widowControl/>
      <w:shd w:val="clear" w:color="auto" w:fill="000080"/>
      <w:tabs>
        <w:tab w:val="left" w:pos="426"/>
      </w:tabs>
      <w:adjustRightInd w:val="0"/>
      <w:snapToGrid w:val="0"/>
      <w:spacing w:line="360" w:lineRule="auto"/>
    </w:pPr>
    <w:rPr>
      <w:rFonts w:ascii="Times New Roman" w:hAnsi="Times New Roman" w:eastAsia="宋体" w:cs="Times New Roman"/>
      <w:szCs w:val="24"/>
    </w:rPr>
  </w:style>
  <w:style w:type="paragraph" w:styleId="17">
    <w:name w:val="toa heading"/>
    <w:basedOn w:val="1"/>
    <w:next w:val="1"/>
    <w:qFormat/>
    <w:uiPriority w:val="0"/>
    <w:pPr>
      <w:widowControl/>
      <w:shd w:val="clear" w:color="auto" w:fill="FFFFFF"/>
      <w:tabs>
        <w:tab w:val="left" w:pos="426"/>
      </w:tabs>
      <w:adjustRightInd w:val="0"/>
      <w:snapToGrid w:val="0"/>
      <w:spacing w:before="120" w:line="360" w:lineRule="auto"/>
    </w:pPr>
    <w:rPr>
      <w:rFonts w:ascii="Arial" w:hAnsi="Arial" w:eastAsia="宋体" w:cs="宋体"/>
      <w:kern w:val="0"/>
      <w:sz w:val="24"/>
      <w:szCs w:val="20"/>
    </w:rPr>
  </w:style>
  <w:style w:type="paragraph" w:styleId="18">
    <w:name w:val="annotation text"/>
    <w:basedOn w:val="1"/>
    <w:link w:val="78"/>
    <w:qFormat/>
    <w:uiPriority w:val="0"/>
    <w:pPr>
      <w:widowControl/>
      <w:shd w:val="clear" w:color="auto" w:fill="FFFFFF"/>
      <w:tabs>
        <w:tab w:val="left" w:pos="426"/>
      </w:tabs>
      <w:autoSpaceDE w:val="0"/>
      <w:autoSpaceDN w:val="0"/>
      <w:adjustRightInd w:val="0"/>
      <w:snapToGrid w:val="0"/>
      <w:spacing w:line="360" w:lineRule="auto"/>
      <w:jc w:val="left"/>
      <w:textAlignment w:val="baseline"/>
    </w:pPr>
    <w:rPr>
      <w:rFonts w:ascii="宋体" w:hAnsi="Times New Roman" w:eastAsia="宋体" w:cs="Times New Roman"/>
      <w:kern w:val="0"/>
      <w:sz w:val="34"/>
      <w:szCs w:val="20"/>
    </w:rPr>
  </w:style>
  <w:style w:type="paragraph" w:styleId="19">
    <w:name w:val="Body Text 3"/>
    <w:basedOn w:val="1"/>
    <w:link w:val="83"/>
    <w:qFormat/>
    <w:uiPriority w:val="0"/>
    <w:pPr>
      <w:widowControl/>
      <w:shd w:val="clear" w:color="auto" w:fill="FFFFFF"/>
      <w:tabs>
        <w:tab w:val="left" w:pos="426"/>
      </w:tabs>
      <w:adjustRightInd w:val="0"/>
      <w:snapToGrid w:val="0"/>
      <w:spacing w:after="120" w:line="360" w:lineRule="auto"/>
    </w:pPr>
    <w:rPr>
      <w:rFonts w:ascii="Times New Roman" w:hAnsi="Times New Roman" w:eastAsia="宋体" w:cs="Times New Roman"/>
      <w:sz w:val="16"/>
      <w:szCs w:val="16"/>
    </w:rPr>
  </w:style>
  <w:style w:type="paragraph" w:styleId="20">
    <w:name w:val="Body Text"/>
    <w:basedOn w:val="1"/>
    <w:link w:val="76"/>
    <w:qFormat/>
    <w:uiPriority w:val="0"/>
    <w:pPr>
      <w:widowControl/>
      <w:shd w:val="clear" w:color="auto" w:fill="FFFFFF"/>
      <w:tabs>
        <w:tab w:val="left" w:pos="426"/>
      </w:tabs>
      <w:adjustRightInd w:val="0"/>
      <w:snapToGrid w:val="0"/>
      <w:spacing w:line="360" w:lineRule="auto"/>
    </w:pPr>
    <w:rPr>
      <w:rFonts w:ascii="宋体" w:hAnsi="宋体" w:eastAsia="宋体" w:cs="宋体"/>
      <w:b/>
      <w:bCs/>
      <w:kern w:val="0"/>
      <w:sz w:val="24"/>
      <w:szCs w:val="24"/>
    </w:rPr>
  </w:style>
  <w:style w:type="paragraph" w:styleId="21">
    <w:name w:val="Body Text Indent"/>
    <w:basedOn w:val="1"/>
    <w:link w:val="75"/>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4"/>
    </w:rPr>
  </w:style>
  <w:style w:type="paragraph" w:styleId="22">
    <w:name w:val="toc 5"/>
    <w:basedOn w:val="1"/>
    <w:next w:val="1"/>
    <w:qFormat/>
    <w:uiPriority w:val="0"/>
    <w:pPr>
      <w:widowControl/>
      <w:shd w:val="clear" w:color="auto" w:fill="FFFFFF"/>
      <w:tabs>
        <w:tab w:val="left" w:pos="426"/>
      </w:tabs>
      <w:adjustRightInd w:val="0"/>
      <w:snapToGrid w:val="0"/>
      <w:spacing w:line="360" w:lineRule="auto"/>
      <w:ind w:left="840"/>
      <w:jc w:val="left"/>
    </w:pPr>
    <w:rPr>
      <w:rFonts w:ascii="宋体" w:hAnsi="宋体" w:eastAsia="宋体" w:cs="宋体"/>
      <w:kern w:val="0"/>
      <w:szCs w:val="21"/>
    </w:rPr>
  </w:style>
  <w:style w:type="paragraph" w:styleId="23">
    <w:name w:val="toc 3"/>
    <w:basedOn w:val="1"/>
    <w:next w:val="1"/>
    <w:qFormat/>
    <w:uiPriority w:val="39"/>
    <w:pPr>
      <w:widowControl/>
      <w:shd w:val="clear" w:color="auto" w:fill="FFFFFF"/>
      <w:tabs>
        <w:tab w:val="left" w:pos="426"/>
      </w:tabs>
      <w:adjustRightInd w:val="0"/>
      <w:snapToGrid w:val="0"/>
      <w:spacing w:line="360" w:lineRule="auto"/>
      <w:ind w:left="420"/>
      <w:jc w:val="left"/>
    </w:pPr>
    <w:rPr>
      <w:rFonts w:ascii="宋体" w:hAnsi="宋体" w:eastAsia="宋体" w:cs="宋体"/>
      <w:i/>
      <w:iCs/>
      <w:kern w:val="0"/>
      <w:szCs w:val="24"/>
    </w:rPr>
  </w:style>
  <w:style w:type="paragraph" w:styleId="24">
    <w:name w:val="Plain Text"/>
    <w:basedOn w:val="1"/>
    <w:link w:val="74"/>
    <w:qFormat/>
    <w:uiPriority w:val="0"/>
    <w:pPr>
      <w:widowControl/>
      <w:shd w:val="clear" w:color="auto" w:fill="FFFFFF"/>
      <w:tabs>
        <w:tab w:val="left" w:pos="426"/>
      </w:tabs>
      <w:adjustRightInd w:val="0"/>
      <w:snapToGrid w:val="0"/>
      <w:spacing w:line="360" w:lineRule="auto"/>
    </w:pPr>
    <w:rPr>
      <w:rFonts w:ascii="宋体" w:hAnsi="Courier New" w:eastAsia="宋体" w:cs="Times New Roman"/>
      <w:szCs w:val="20"/>
    </w:rPr>
  </w:style>
  <w:style w:type="paragraph" w:styleId="25">
    <w:name w:val="toc 8"/>
    <w:basedOn w:val="1"/>
    <w:next w:val="1"/>
    <w:qFormat/>
    <w:uiPriority w:val="0"/>
    <w:pPr>
      <w:widowControl/>
      <w:shd w:val="clear" w:color="auto" w:fill="FFFFFF"/>
      <w:tabs>
        <w:tab w:val="left" w:pos="426"/>
      </w:tabs>
      <w:adjustRightInd w:val="0"/>
      <w:snapToGrid w:val="0"/>
      <w:spacing w:line="360" w:lineRule="auto"/>
      <w:ind w:left="1470"/>
      <w:jc w:val="left"/>
    </w:pPr>
    <w:rPr>
      <w:rFonts w:ascii="宋体" w:hAnsi="宋体" w:eastAsia="宋体" w:cs="宋体"/>
      <w:kern w:val="0"/>
      <w:szCs w:val="21"/>
    </w:rPr>
  </w:style>
  <w:style w:type="paragraph" w:styleId="26">
    <w:name w:val="Date"/>
    <w:basedOn w:val="1"/>
    <w:next w:val="1"/>
    <w:link w:val="57"/>
    <w:qFormat/>
    <w:uiPriority w:val="0"/>
    <w:pPr>
      <w:ind w:left="100" w:leftChars="2500"/>
    </w:pPr>
    <w:rPr>
      <w:rFonts w:ascii="Times New Roman" w:hAnsi="Times New Roman" w:eastAsia="宋体" w:cs="Times New Roman"/>
      <w:sz w:val="28"/>
      <w:szCs w:val="24"/>
    </w:rPr>
  </w:style>
  <w:style w:type="paragraph" w:styleId="27">
    <w:name w:val="Body Text Indent 2"/>
    <w:basedOn w:val="1"/>
    <w:link w:val="77"/>
    <w:qFormat/>
    <w:uiPriority w:val="0"/>
    <w:pPr>
      <w:widowControl/>
      <w:shd w:val="clear" w:color="auto" w:fill="FFFFFF"/>
      <w:tabs>
        <w:tab w:val="left" w:pos="426"/>
      </w:tabs>
      <w:adjustRightInd w:val="0"/>
      <w:snapToGrid w:val="0"/>
      <w:spacing w:beforeLines="50" w:afterLines="50" w:line="120" w:lineRule="auto"/>
      <w:ind w:firstLine="840" w:firstLineChars="400"/>
      <w:jc w:val="left"/>
    </w:pPr>
    <w:rPr>
      <w:rFonts w:ascii="宋体" w:hAnsi="宋体" w:eastAsia="宋体" w:cs="Times New Roman"/>
      <w:szCs w:val="24"/>
    </w:rPr>
  </w:style>
  <w:style w:type="paragraph" w:styleId="28">
    <w:name w:val="Balloon Text"/>
    <w:basedOn w:val="1"/>
    <w:link w:val="96"/>
    <w:semiHidden/>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sz w:val="18"/>
      <w:szCs w:val="18"/>
    </w:rPr>
  </w:style>
  <w:style w:type="paragraph" w:styleId="29">
    <w:name w:val="footer"/>
    <w:basedOn w:val="1"/>
    <w:link w:val="62"/>
    <w:unhideWhenUsed/>
    <w:qFormat/>
    <w:uiPriority w:val="99"/>
    <w:pPr>
      <w:tabs>
        <w:tab w:val="center" w:pos="4153"/>
        <w:tab w:val="right" w:pos="8306"/>
      </w:tabs>
      <w:snapToGrid w:val="0"/>
      <w:jc w:val="left"/>
    </w:pPr>
    <w:rPr>
      <w:sz w:val="18"/>
      <w:szCs w:val="18"/>
    </w:rPr>
  </w:style>
  <w:style w:type="paragraph" w:styleId="30">
    <w:name w:val="header"/>
    <w:basedOn w:val="1"/>
    <w:link w:val="61"/>
    <w:unhideWhenUsed/>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widowControl/>
      <w:shd w:val="clear" w:color="auto" w:fill="FFFFFF"/>
      <w:tabs>
        <w:tab w:val="left" w:pos="426"/>
        <w:tab w:val="right" w:leader="dot" w:pos="8789"/>
      </w:tabs>
      <w:spacing w:before="120" w:after="120" w:line="360" w:lineRule="auto"/>
      <w:jc w:val="left"/>
    </w:pPr>
    <w:rPr>
      <w:rFonts w:ascii="宋体" w:hAnsi="宋体" w:eastAsia="宋体" w:cs="宋体"/>
      <w:b/>
      <w:bCs/>
      <w:caps/>
      <w:kern w:val="0"/>
      <w:sz w:val="28"/>
      <w:szCs w:val="24"/>
    </w:rPr>
  </w:style>
  <w:style w:type="paragraph" w:styleId="32">
    <w:name w:val="toc 4"/>
    <w:basedOn w:val="1"/>
    <w:next w:val="1"/>
    <w:qFormat/>
    <w:uiPriority w:val="0"/>
    <w:pPr>
      <w:widowControl/>
      <w:shd w:val="clear" w:color="auto" w:fill="FFFFFF"/>
      <w:tabs>
        <w:tab w:val="left" w:pos="426"/>
      </w:tabs>
      <w:adjustRightInd w:val="0"/>
      <w:snapToGrid w:val="0"/>
      <w:spacing w:line="360" w:lineRule="auto"/>
      <w:ind w:left="630"/>
      <w:jc w:val="left"/>
    </w:pPr>
    <w:rPr>
      <w:rFonts w:ascii="宋体" w:hAnsi="宋体" w:eastAsia="宋体" w:cs="宋体"/>
      <w:kern w:val="0"/>
      <w:szCs w:val="21"/>
    </w:rPr>
  </w:style>
  <w:style w:type="paragraph" w:styleId="33">
    <w:name w:val="Subtitle"/>
    <w:basedOn w:val="1"/>
    <w:next w:val="1"/>
    <w:link w:val="100"/>
    <w:qFormat/>
    <w:uiPriority w:val="0"/>
    <w:pPr>
      <w:widowControl/>
      <w:shd w:val="clear" w:color="auto" w:fill="FFFFFF"/>
      <w:tabs>
        <w:tab w:val="left" w:pos="426"/>
      </w:tabs>
      <w:adjustRightInd w:val="0"/>
      <w:snapToGrid w:val="0"/>
      <w:spacing w:before="240" w:after="60" w:line="312" w:lineRule="auto"/>
      <w:jc w:val="center"/>
      <w:outlineLvl w:val="1"/>
    </w:pPr>
    <w:rPr>
      <w:rFonts w:ascii="Cambria" w:hAnsi="Cambria" w:eastAsia="宋体" w:cs="Times New Roman"/>
      <w:b/>
      <w:bCs/>
      <w:kern w:val="28"/>
      <w:sz w:val="28"/>
      <w:szCs w:val="32"/>
    </w:rPr>
  </w:style>
  <w:style w:type="paragraph" w:styleId="34">
    <w:name w:val="toc 6"/>
    <w:basedOn w:val="1"/>
    <w:next w:val="1"/>
    <w:qFormat/>
    <w:uiPriority w:val="0"/>
    <w:pPr>
      <w:widowControl/>
      <w:shd w:val="clear" w:color="auto" w:fill="FFFFFF"/>
      <w:tabs>
        <w:tab w:val="left" w:pos="426"/>
      </w:tabs>
      <w:adjustRightInd w:val="0"/>
      <w:snapToGrid w:val="0"/>
      <w:spacing w:line="360" w:lineRule="auto"/>
      <w:ind w:left="1050"/>
      <w:jc w:val="left"/>
    </w:pPr>
    <w:rPr>
      <w:rFonts w:ascii="宋体" w:hAnsi="宋体" w:eastAsia="宋体" w:cs="宋体"/>
      <w:kern w:val="0"/>
      <w:szCs w:val="21"/>
    </w:rPr>
  </w:style>
  <w:style w:type="paragraph" w:styleId="35">
    <w:name w:val="Body Text Indent 3"/>
    <w:basedOn w:val="1"/>
    <w:link w:val="79"/>
    <w:qFormat/>
    <w:uiPriority w:val="0"/>
    <w:pPr>
      <w:widowControl/>
      <w:shd w:val="clear" w:color="auto" w:fill="FFFFFF"/>
      <w:tabs>
        <w:tab w:val="left" w:pos="426"/>
      </w:tabs>
      <w:adjustRightInd w:val="0"/>
      <w:snapToGrid w:val="0"/>
      <w:spacing w:line="360" w:lineRule="auto"/>
      <w:ind w:firstLine="482" w:firstLineChars="200"/>
    </w:pPr>
    <w:rPr>
      <w:rFonts w:ascii="宋体" w:hAnsi="Times New Roman" w:eastAsia="宋体" w:cs="Times New Roman"/>
      <w:b/>
      <w:bCs/>
      <w:sz w:val="24"/>
      <w:szCs w:val="24"/>
    </w:rPr>
  </w:style>
  <w:style w:type="paragraph" w:styleId="36">
    <w:name w:val="toc 2"/>
    <w:basedOn w:val="1"/>
    <w:next w:val="1"/>
    <w:qFormat/>
    <w:uiPriority w:val="39"/>
    <w:pPr>
      <w:widowControl/>
      <w:shd w:val="clear" w:color="auto" w:fill="FFFFFF"/>
      <w:tabs>
        <w:tab w:val="right" w:leader="dot" w:pos="8789"/>
      </w:tabs>
      <w:spacing w:line="300" w:lineRule="auto"/>
      <w:ind w:left="50" w:leftChars="50"/>
    </w:pPr>
    <w:rPr>
      <w:rFonts w:ascii="宋体" w:hAnsi="宋体" w:eastAsia="宋体" w:cs="宋体"/>
      <w:smallCaps/>
      <w:kern w:val="0"/>
      <w:sz w:val="28"/>
      <w:szCs w:val="24"/>
    </w:rPr>
  </w:style>
  <w:style w:type="paragraph" w:styleId="37">
    <w:name w:val="toc 9"/>
    <w:basedOn w:val="1"/>
    <w:next w:val="1"/>
    <w:qFormat/>
    <w:uiPriority w:val="0"/>
    <w:pPr>
      <w:widowControl/>
      <w:shd w:val="clear" w:color="auto" w:fill="FFFFFF"/>
      <w:tabs>
        <w:tab w:val="left" w:pos="426"/>
      </w:tabs>
      <w:adjustRightInd w:val="0"/>
      <w:snapToGrid w:val="0"/>
      <w:spacing w:line="360" w:lineRule="auto"/>
      <w:ind w:left="1680"/>
      <w:jc w:val="left"/>
    </w:pPr>
    <w:rPr>
      <w:rFonts w:ascii="宋体" w:hAnsi="宋体" w:eastAsia="宋体" w:cs="宋体"/>
      <w:kern w:val="0"/>
      <w:szCs w:val="21"/>
    </w:rPr>
  </w:style>
  <w:style w:type="paragraph" w:styleId="38">
    <w:name w:val="Body Text 2"/>
    <w:basedOn w:val="1"/>
    <w:link w:val="80"/>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sz w:val="24"/>
      <w:szCs w:val="24"/>
    </w:rPr>
  </w:style>
  <w:style w:type="paragraph" w:styleId="39">
    <w:name w:val="HTML Preformatted"/>
    <w:basedOn w:val="1"/>
    <w:link w:val="73"/>
    <w:qFormat/>
    <w:uiPriority w:val="0"/>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hAnsi="Arial Unicode MS" w:eastAsia="Arial Unicode MS" w:cs="Times New Roman"/>
      <w:color w:val="000000"/>
      <w:kern w:val="0"/>
      <w:sz w:val="20"/>
      <w:szCs w:val="20"/>
    </w:rPr>
  </w:style>
  <w:style w:type="paragraph" w:styleId="40">
    <w:name w:val="Normal (Web)"/>
    <w:basedOn w:val="1"/>
    <w:qFormat/>
    <w:uiPriority w:val="99"/>
    <w:pPr>
      <w:widowControl/>
      <w:shd w:val="clear" w:color="auto" w:fill="FFFFFF"/>
      <w:tabs>
        <w:tab w:val="left" w:pos="426"/>
      </w:tabs>
      <w:adjustRightInd w:val="0"/>
      <w:snapToGrid w:val="0"/>
      <w:spacing w:line="360" w:lineRule="auto"/>
    </w:pPr>
    <w:rPr>
      <w:rFonts w:ascii="宋体" w:hAnsi="宋体" w:eastAsia="宋体" w:cs="宋体"/>
      <w:kern w:val="0"/>
      <w:sz w:val="24"/>
      <w:szCs w:val="24"/>
    </w:rPr>
  </w:style>
  <w:style w:type="paragraph" w:styleId="41">
    <w:name w:val="index 1"/>
    <w:basedOn w:val="1"/>
    <w:next w:val="1"/>
    <w:qFormat/>
    <w:uiPriority w:val="99"/>
    <w:pPr>
      <w:widowControl/>
      <w:shd w:val="clear" w:color="auto" w:fill="FFFFFF"/>
      <w:tabs>
        <w:tab w:val="left" w:pos="426"/>
      </w:tabs>
      <w:adjustRightInd w:val="0"/>
      <w:snapToGrid w:val="0"/>
      <w:spacing w:line="360" w:lineRule="auto"/>
    </w:pPr>
    <w:rPr>
      <w:rFonts w:ascii="宋体" w:hAnsi="宋体" w:eastAsia="宋体" w:cs="宋体"/>
      <w:b/>
      <w:color w:val="0000FF"/>
      <w:kern w:val="0"/>
      <w:sz w:val="24"/>
      <w:szCs w:val="24"/>
    </w:rPr>
  </w:style>
  <w:style w:type="paragraph" w:styleId="42">
    <w:name w:val="Title"/>
    <w:basedOn w:val="1"/>
    <w:link w:val="72"/>
    <w:qFormat/>
    <w:uiPriority w:val="0"/>
    <w:pPr>
      <w:widowControl/>
      <w:shd w:val="clear" w:color="auto" w:fill="FFFFFF"/>
      <w:tabs>
        <w:tab w:val="left" w:pos="426"/>
      </w:tabs>
      <w:adjustRightInd w:val="0"/>
      <w:snapToGrid w:val="0"/>
      <w:spacing w:before="240" w:after="60" w:line="360" w:lineRule="auto"/>
      <w:jc w:val="center"/>
      <w:outlineLvl w:val="0"/>
    </w:pPr>
    <w:rPr>
      <w:rFonts w:ascii="Arial" w:hAnsi="Arial" w:eastAsia="宋体" w:cs="Times New Roman"/>
      <w:b/>
      <w:bCs/>
      <w:sz w:val="36"/>
      <w:szCs w:val="32"/>
    </w:rPr>
  </w:style>
  <w:style w:type="paragraph" w:styleId="43">
    <w:name w:val="annotation subject"/>
    <w:basedOn w:val="18"/>
    <w:next w:val="18"/>
    <w:link w:val="97"/>
    <w:qFormat/>
    <w:uiPriority w:val="0"/>
    <w:pPr>
      <w:autoSpaceDE/>
      <w:autoSpaceDN/>
      <w:adjustRightInd/>
      <w:textAlignment w:val="auto"/>
    </w:pPr>
    <w:rPr>
      <w:rFonts w:ascii="Times New Roman"/>
      <w:b/>
      <w:bCs/>
      <w:kern w:val="2"/>
      <w:sz w:val="21"/>
      <w:szCs w:val="24"/>
    </w:rPr>
  </w:style>
  <w:style w:type="table" w:styleId="45">
    <w:name w:val="Table Grid"/>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6">
    <w:name w:val="Table Theme"/>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0"/>
    <w:rPr>
      <w:b/>
      <w:bCs/>
    </w:rPr>
  </w:style>
  <w:style w:type="character" w:styleId="49">
    <w:name w:val="page number"/>
    <w:basedOn w:val="47"/>
    <w:qFormat/>
    <w:uiPriority w:val="0"/>
  </w:style>
  <w:style w:type="character" w:styleId="50">
    <w:name w:val="FollowedHyperlink"/>
    <w:basedOn w:val="47"/>
    <w:unhideWhenUsed/>
    <w:qFormat/>
    <w:uiPriority w:val="99"/>
    <w:rPr>
      <w:color w:val="800080" w:themeColor="followedHyperlink"/>
      <w:u w:val="single"/>
      <w14:textFill>
        <w14:solidFill>
          <w14:schemeClr w14:val="folHlink"/>
        </w14:solidFill>
      </w14:textFill>
    </w:rPr>
  </w:style>
  <w:style w:type="character" w:styleId="51">
    <w:name w:val="Emphasis"/>
    <w:qFormat/>
    <w:uiPriority w:val="0"/>
    <w:rPr>
      <w:i/>
      <w:iCs/>
    </w:rPr>
  </w:style>
  <w:style w:type="character" w:styleId="52">
    <w:name w:val="Hyperlink"/>
    <w:qFormat/>
    <w:uiPriority w:val="99"/>
    <w:rPr>
      <w:color w:val="0000FF"/>
      <w:u w:val="single"/>
    </w:rPr>
  </w:style>
  <w:style w:type="character" w:styleId="53">
    <w:name w:val="annotation reference"/>
    <w:unhideWhenUsed/>
    <w:qFormat/>
    <w:uiPriority w:val="0"/>
    <w:rPr>
      <w:sz w:val="21"/>
      <w:szCs w:val="21"/>
    </w:rPr>
  </w:style>
  <w:style w:type="character" w:customStyle="1" w:styleId="54">
    <w:name w:val="标题 1 Char"/>
    <w:basedOn w:val="47"/>
    <w:link w:val="2"/>
    <w:qFormat/>
    <w:uiPriority w:val="0"/>
    <w:rPr>
      <w:rFonts w:ascii="Times New Roman" w:hAnsi="Times New Roman" w:eastAsia="宋体" w:cs="Times New Roman"/>
      <w:b/>
      <w:bCs/>
      <w:kern w:val="44"/>
      <w:sz w:val="44"/>
      <w:szCs w:val="44"/>
      <w:lang w:val="de-CH"/>
    </w:rPr>
  </w:style>
  <w:style w:type="character" w:customStyle="1" w:styleId="55">
    <w:name w:val="标题 2 Char"/>
    <w:basedOn w:val="47"/>
    <w:link w:val="3"/>
    <w:qFormat/>
    <w:uiPriority w:val="0"/>
    <w:rPr>
      <w:rFonts w:ascii="仿宋_GB2312" w:hAnsi="Verdana" w:eastAsia="仿宋_GB2312" w:cs="Times New Roman"/>
      <w:b/>
      <w:bCs/>
      <w:color w:val="000000"/>
      <w:kern w:val="0"/>
      <w:sz w:val="32"/>
      <w:szCs w:val="32"/>
      <w:lang w:val="zh-CN"/>
    </w:rPr>
  </w:style>
  <w:style w:type="paragraph" w:customStyle="1" w:styleId="56">
    <w:name w:val="列出段落1"/>
    <w:basedOn w:val="1"/>
    <w:qFormat/>
    <w:uiPriority w:val="34"/>
    <w:pPr>
      <w:ind w:firstLine="420" w:firstLineChars="200"/>
    </w:pPr>
    <w:rPr>
      <w:rFonts w:ascii="Calibri" w:hAnsi="Calibri" w:eastAsia="宋体" w:cs="Times New Roman"/>
    </w:rPr>
  </w:style>
  <w:style w:type="character" w:customStyle="1" w:styleId="57">
    <w:name w:val="日期 Char"/>
    <w:basedOn w:val="47"/>
    <w:link w:val="26"/>
    <w:qFormat/>
    <w:uiPriority w:val="0"/>
    <w:rPr>
      <w:rFonts w:ascii="Times New Roman" w:hAnsi="Times New Roman" w:eastAsia="宋体" w:cs="Times New Roman"/>
      <w:sz w:val="28"/>
      <w:szCs w:val="24"/>
    </w:rPr>
  </w:style>
  <w:style w:type="paragraph" w:customStyle="1" w:styleId="58">
    <w:name w:val="列出段落11"/>
    <w:basedOn w:val="1"/>
    <w:qFormat/>
    <w:uiPriority w:val="0"/>
    <w:pPr>
      <w:ind w:firstLine="420" w:firstLineChars="200"/>
    </w:pPr>
    <w:rPr>
      <w:rFonts w:ascii="Times New Roman" w:hAnsi="Times New Roman" w:eastAsia="宋体" w:cs="Times New Roman"/>
      <w:sz w:val="28"/>
      <w:szCs w:val="24"/>
    </w:rPr>
  </w:style>
  <w:style w:type="paragraph" w:customStyle="1" w:styleId="59">
    <w:name w:val="Default"/>
    <w:link w:val="22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0">
    <w:name w:val="正文缩进 Char"/>
    <w:link w:val="8"/>
    <w:qFormat/>
    <w:uiPriority w:val="0"/>
    <w:rPr>
      <w:rFonts w:ascii="Calibri" w:hAnsi="Calibri" w:eastAsia="宋体" w:cs="Times New Roman"/>
      <w:szCs w:val="20"/>
    </w:rPr>
  </w:style>
  <w:style w:type="character" w:customStyle="1" w:styleId="61">
    <w:name w:val="页眉 Char"/>
    <w:basedOn w:val="47"/>
    <w:link w:val="30"/>
    <w:qFormat/>
    <w:uiPriority w:val="0"/>
    <w:rPr>
      <w:sz w:val="18"/>
      <w:szCs w:val="18"/>
    </w:rPr>
  </w:style>
  <w:style w:type="character" w:customStyle="1" w:styleId="62">
    <w:name w:val="页脚 Char"/>
    <w:basedOn w:val="47"/>
    <w:link w:val="29"/>
    <w:qFormat/>
    <w:uiPriority w:val="99"/>
    <w:rPr>
      <w:sz w:val="18"/>
      <w:szCs w:val="18"/>
    </w:rPr>
  </w:style>
  <w:style w:type="character" w:customStyle="1" w:styleId="63">
    <w:name w:val="标题 5 Char"/>
    <w:basedOn w:val="47"/>
    <w:link w:val="6"/>
    <w:qFormat/>
    <w:uiPriority w:val="0"/>
    <w:rPr>
      <w:b/>
      <w:bCs/>
      <w:sz w:val="28"/>
      <w:szCs w:val="28"/>
    </w:rPr>
  </w:style>
  <w:style w:type="character" w:customStyle="1" w:styleId="64">
    <w:name w:val="标题 3 Char"/>
    <w:basedOn w:val="47"/>
    <w:qFormat/>
    <w:uiPriority w:val="0"/>
    <w:rPr>
      <w:rFonts w:ascii="宋体" w:hAnsi="宋体" w:eastAsia="宋体" w:cs="Times New Roman"/>
      <w:b/>
      <w:bCs/>
      <w:sz w:val="24"/>
      <w:szCs w:val="32"/>
      <w:shd w:val="clear" w:color="auto" w:fill="FFFFFF"/>
    </w:rPr>
  </w:style>
  <w:style w:type="character" w:customStyle="1" w:styleId="65">
    <w:name w:val="标题 4 Char"/>
    <w:basedOn w:val="47"/>
    <w:link w:val="5"/>
    <w:qFormat/>
    <w:uiPriority w:val="0"/>
    <w:rPr>
      <w:rFonts w:ascii="Arial" w:hAnsi="Arial" w:eastAsia="黑体" w:cs="Times New Roman"/>
      <w:b/>
      <w:bCs/>
      <w:sz w:val="28"/>
      <w:szCs w:val="28"/>
      <w:shd w:val="clear" w:color="auto" w:fill="FFFFFF"/>
    </w:rPr>
  </w:style>
  <w:style w:type="character" w:customStyle="1" w:styleId="66">
    <w:name w:val="标题 6 Char"/>
    <w:basedOn w:val="47"/>
    <w:link w:val="7"/>
    <w:qFormat/>
    <w:uiPriority w:val="0"/>
    <w:rPr>
      <w:rFonts w:ascii="Arial" w:hAnsi="Arial" w:eastAsia="黑体" w:cs="Times New Roman"/>
      <w:b/>
      <w:sz w:val="24"/>
      <w:szCs w:val="20"/>
      <w:shd w:val="clear" w:color="auto" w:fill="FFFFFF"/>
    </w:rPr>
  </w:style>
  <w:style w:type="character" w:customStyle="1" w:styleId="67">
    <w:name w:val="标题 7 Char"/>
    <w:basedOn w:val="47"/>
    <w:link w:val="9"/>
    <w:qFormat/>
    <w:uiPriority w:val="0"/>
    <w:rPr>
      <w:rFonts w:ascii="Times New Roman" w:hAnsi="Times New Roman" w:eastAsia="宋体" w:cs="Times New Roman"/>
      <w:b/>
      <w:sz w:val="24"/>
      <w:szCs w:val="20"/>
      <w:shd w:val="clear" w:color="auto" w:fill="FFFFFF"/>
    </w:rPr>
  </w:style>
  <w:style w:type="character" w:customStyle="1" w:styleId="68">
    <w:name w:val="标题 8 Char"/>
    <w:basedOn w:val="47"/>
    <w:link w:val="10"/>
    <w:qFormat/>
    <w:uiPriority w:val="0"/>
    <w:rPr>
      <w:rFonts w:ascii="Arial" w:hAnsi="Arial" w:eastAsia="黑体" w:cs="Times New Roman"/>
      <w:sz w:val="24"/>
      <w:szCs w:val="20"/>
      <w:shd w:val="clear" w:color="auto" w:fill="FFFFFF"/>
    </w:rPr>
  </w:style>
  <w:style w:type="character" w:customStyle="1" w:styleId="69">
    <w:name w:val="标题 9 Char"/>
    <w:basedOn w:val="47"/>
    <w:link w:val="11"/>
    <w:qFormat/>
    <w:uiPriority w:val="0"/>
    <w:rPr>
      <w:rFonts w:ascii="Arial" w:hAnsi="Arial" w:eastAsia="黑体" w:cs="Times New Roman"/>
      <w:szCs w:val="20"/>
      <w:shd w:val="clear" w:color="auto" w:fill="FFFFFF"/>
    </w:rPr>
  </w:style>
  <w:style w:type="paragraph" w:customStyle="1" w:styleId="70">
    <w:name w:val="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character" w:customStyle="1" w:styleId="71">
    <w:name w:val="标题 3 Char1"/>
    <w:link w:val="4"/>
    <w:qFormat/>
    <w:uiPriority w:val="0"/>
    <w:rPr>
      <w:rFonts w:ascii="宋体" w:hAnsi="宋体" w:eastAsia="宋体" w:cs="Times New Roman"/>
      <w:b/>
      <w:bCs/>
      <w:sz w:val="24"/>
      <w:szCs w:val="32"/>
      <w:shd w:val="clear" w:color="auto" w:fill="FFFFFF"/>
    </w:rPr>
  </w:style>
  <w:style w:type="character" w:customStyle="1" w:styleId="72">
    <w:name w:val="标题 Char"/>
    <w:basedOn w:val="47"/>
    <w:link w:val="42"/>
    <w:qFormat/>
    <w:uiPriority w:val="0"/>
    <w:rPr>
      <w:rFonts w:ascii="Arial" w:hAnsi="Arial" w:eastAsia="宋体" w:cs="Times New Roman"/>
      <w:b/>
      <w:bCs/>
      <w:sz w:val="36"/>
      <w:szCs w:val="32"/>
      <w:shd w:val="clear" w:color="auto" w:fill="FFFFFF"/>
    </w:rPr>
  </w:style>
  <w:style w:type="character" w:customStyle="1" w:styleId="73">
    <w:name w:val="HTML 预设格式 Char"/>
    <w:basedOn w:val="47"/>
    <w:link w:val="39"/>
    <w:qFormat/>
    <w:uiPriority w:val="0"/>
    <w:rPr>
      <w:rFonts w:ascii="Arial Unicode MS" w:hAnsi="Arial Unicode MS" w:eastAsia="Arial Unicode MS" w:cs="Times New Roman"/>
      <w:color w:val="000000"/>
      <w:kern w:val="0"/>
      <w:sz w:val="20"/>
      <w:szCs w:val="20"/>
      <w:shd w:val="clear" w:color="auto" w:fill="FFFFFF"/>
    </w:rPr>
  </w:style>
  <w:style w:type="character" w:customStyle="1" w:styleId="74">
    <w:name w:val="纯文本 Char"/>
    <w:basedOn w:val="47"/>
    <w:link w:val="24"/>
    <w:qFormat/>
    <w:uiPriority w:val="0"/>
    <w:rPr>
      <w:rFonts w:ascii="宋体" w:hAnsi="Courier New" w:eastAsia="宋体" w:cs="Times New Roman"/>
      <w:szCs w:val="20"/>
      <w:shd w:val="clear" w:color="auto" w:fill="FFFFFF"/>
    </w:rPr>
  </w:style>
  <w:style w:type="character" w:customStyle="1" w:styleId="75">
    <w:name w:val="正文文本缩进 Char"/>
    <w:basedOn w:val="47"/>
    <w:link w:val="21"/>
    <w:qFormat/>
    <w:uiPriority w:val="0"/>
    <w:rPr>
      <w:rFonts w:ascii="Times New Roman" w:hAnsi="Times New Roman" w:eastAsia="宋体" w:cs="Times New Roman"/>
      <w:szCs w:val="24"/>
      <w:shd w:val="clear" w:color="auto" w:fill="FFFFFF"/>
    </w:rPr>
  </w:style>
  <w:style w:type="character" w:customStyle="1" w:styleId="76">
    <w:name w:val="正文文本 Char"/>
    <w:basedOn w:val="47"/>
    <w:link w:val="20"/>
    <w:qFormat/>
    <w:uiPriority w:val="0"/>
    <w:rPr>
      <w:rFonts w:ascii="宋体" w:hAnsi="宋体" w:eastAsia="宋体" w:cs="宋体"/>
      <w:b/>
      <w:bCs/>
      <w:kern w:val="0"/>
      <w:sz w:val="24"/>
      <w:szCs w:val="24"/>
      <w:shd w:val="clear" w:color="auto" w:fill="FFFFFF"/>
    </w:rPr>
  </w:style>
  <w:style w:type="character" w:customStyle="1" w:styleId="77">
    <w:name w:val="正文文本缩进 2 Char"/>
    <w:basedOn w:val="47"/>
    <w:link w:val="27"/>
    <w:qFormat/>
    <w:uiPriority w:val="0"/>
    <w:rPr>
      <w:rFonts w:ascii="宋体" w:hAnsi="宋体" w:eastAsia="宋体" w:cs="Times New Roman"/>
      <w:szCs w:val="24"/>
      <w:shd w:val="clear" w:color="auto" w:fill="FFFFFF"/>
    </w:rPr>
  </w:style>
  <w:style w:type="character" w:customStyle="1" w:styleId="78">
    <w:name w:val="批注文字 Char"/>
    <w:basedOn w:val="47"/>
    <w:link w:val="18"/>
    <w:qFormat/>
    <w:uiPriority w:val="0"/>
    <w:rPr>
      <w:rFonts w:ascii="宋体" w:hAnsi="Times New Roman" w:eastAsia="宋体" w:cs="Times New Roman"/>
      <w:kern w:val="0"/>
      <w:sz w:val="34"/>
      <w:szCs w:val="20"/>
      <w:shd w:val="clear" w:color="auto" w:fill="FFFFFF"/>
    </w:rPr>
  </w:style>
  <w:style w:type="character" w:customStyle="1" w:styleId="79">
    <w:name w:val="正文文本缩进 3 Char"/>
    <w:basedOn w:val="47"/>
    <w:link w:val="35"/>
    <w:qFormat/>
    <w:uiPriority w:val="0"/>
    <w:rPr>
      <w:rFonts w:ascii="宋体" w:hAnsi="Times New Roman" w:eastAsia="宋体" w:cs="Times New Roman"/>
      <w:b/>
      <w:bCs/>
      <w:sz w:val="24"/>
      <w:szCs w:val="24"/>
      <w:shd w:val="clear" w:color="auto" w:fill="FFFFFF"/>
    </w:rPr>
  </w:style>
  <w:style w:type="character" w:customStyle="1" w:styleId="80">
    <w:name w:val="正文文本 2 Char"/>
    <w:basedOn w:val="47"/>
    <w:link w:val="38"/>
    <w:qFormat/>
    <w:uiPriority w:val="0"/>
    <w:rPr>
      <w:rFonts w:ascii="Times New Roman" w:hAnsi="Times New Roman" w:eastAsia="宋体" w:cs="Times New Roman"/>
      <w:sz w:val="24"/>
      <w:szCs w:val="24"/>
      <w:shd w:val="clear" w:color="auto" w:fill="FFFFFF"/>
    </w:rPr>
  </w:style>
  <w:style w:type="paragraph" w:customStyle="1" w:styleId="81">
    <w:name w:val="_Style 58"/>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82">
    <w:name w:val="文档结构图 Char"/>
    <w:basedOn w:val="47"/>
    <w:link w:val="16"/>
    <w:semiHidden/>
    <w:qFormat/>
    <w:uiPriority w:val="0"/>
    <w:rPr>
      <w:rFonts w:ascii="Times New Roman" w:hAnsi="Times New Roman" w:eastAsia="宋体" w:cs="Times New Roman"/>
      <w:szCs w:val="24"/>
      <w:shd w:val="clear" w:color="auto" w:fill="000080"/>
    </w:rPr>
  </w:style>
  <w:style w:type="character" w:customStyle="1" w:styleId="83">
    <w:name w:val="正文文本 3 Char"/>
    <w:basedOn w:val="47"/>
    <w:link w:val="19"/>
    <w:qFormat/>
    <w:uiPriority w:val="0"/>
    <w:rPr>
      <w:rFonts w:ascii="Times New Roman" w:hAnsi="Times New Roman" w:eastAsia="宋体" w:cs="Times New Roman"/>
      <w:sz w:val="16"/>
      <w:szCs w:val="16"/>
      <w:shd w:val="clear" w:color="auto" w:fill="FFFFFF"/>
    </w:rPr>
  </w:style>
  <w:style w:type="paragraph" w:customStyle="1" w:styleId="84">
    <w:name w:val="样式41"/>
    <w:basedOn w:val="1"/>
    <w:qFormat/>
    <w:uiPriority w:val="0"/>
    <w:pPr>
      <w:widowControl/>
      <w:shd w:val="clear" w:color="auto" w:fill="FFFFFF"/>
      <w:tabs>
        <w:tab w:val="left" w:pos="426"/>
        <w:tab w:val="left" w:pos="945"/>
        <w:tab w:val="left" w:pos="2040"/>
      </w:tabs>
      <w:adjustRightInd w:val="0"/>
      <w:snapToGrid w:val="0"/>
      <w:spacing w:line="360" w:lineRule="auto"/>
      <w:ind w:left="2040" w:leftChars="800" w:hanging="360" w:hangingChars="200"/>
    </w:pPr>
    <w:rPr>
      <w:rFonts w:ascii="宋体" w:hAnsi="宋体" w:eastAsia="宋体" w:cs="宋体"/>
      <w:b/>
      <w:color w:val="000000"/>
      <w:kern w:val="0"/>
      <w:sz w:val="24"/>
      <w:szCs w:val="20"/>
    </w:rPr>
  </w:style>
  <w:style w:type="paragraph" w:customStyle="1" w:styleId="85">
    <w:name w:val="图"/>
    <w:basedOn w:val="1"/>
    <w:qFormat/>
    <w:uiPriority w:val="0"/>
    <w:pPr>
      <w:keepNext/>
      <w:widowControl/>
      <w:shd w:val="clear" w:color="auto" w:fill="FFFFFF"/>
      <w:tabs>
        <w:tab w:val="left" w:pos="426"/>
      </w:tabs>
      <w:adjustRightInd w:val="0"/>
      <w:snapToGrid w:val="0"/>
      <w:spacing w:before="60" w:after="60" w:line="300" w:lineRule="auto"/>
      <w:jc w:val="center"/>
    </w:pPr>
    <w:rPr>
      <w:rFonts w:ascii="宋体" w:hAnsi="宋体" w:eastAsia="宋体" w:cs="宋体"/>
      <w:spacing w:val="20"/>
      <w:kern w:val="0"/>
      <w:sz w:val="24"/>
      <w:szCs w:val="20"/>
    </w:rPr>
  </w:style>
  <w:style w:type="paragraph" w:customStyle="1" w:styleId="86">
    <w:name w:val="文档正文"/>
    <w:basedOn w:val="1"/>
    <w:qFormat/>
    <w:uiPriority w:val="0"/>
    <w:pPr>
      <w:widowControl/>
      <w:shd w:val="clear" w:color="auto" w:fill="FFFFFF"/>
      <w:tabs>
        <w:tab w:val="left" w:pos="426"/>
      </w:tabs>
      <w:adjustRightInd w:val="0"/>
      <w:snapToGrid w:val="0"/>
      <w:spacing w:line="480" w:lineRule="atLeast"/>
      <w:ind w:firstLine="567" w:firstLineChars="200"/>
      <w:textAlignment w:val="baseline"/>
    </w:pPr>
    <w:rPr>
      <w:rFonts w:ascii="长城仿宋" w:hAnsi="宋体" w:eastAsia="宋体" w:cs="宋体"/>
      <w:kern w:val="0"/>
      <w:szCs w:val="20"/>
    </w:rPr>
  </w:style>
  <w:style w:type="paragraph" w:customStyle="1" w:styleId="87">
    <w:name w:val="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8">
    <w:name w:val="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9">
    <w:name w:val="Char Char Char 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90">
    <w:name w:val="Table Contents"/>
    <w:basedOn w:val="1"/>
    <w:qFormat/>
    <w:uiPriority w:val="0"/>
    <w:pPr>
      <w:widowControl/>
      <w:shd w:val="clear" w:color="auto" w:fill="FFFFFF"/>
      <w:tabs>
        <w:tab w:val="left" w:pos="426"/>
      </w:tabs>
      <w:suppressAutoHyphens/>
      <w:autoSpaceDE w:val="0"/>
      <w:adjustRightInd w:val="0"/>
      <w:snapToGrid w:val="0"/>
      <w:spacing w:after="120" w:line="360" w:lineRule="auto"/>
      <w:jc w:val="left"/>
    </w:pPr>
    <w:rPr>
      <w:rFonts w:ascii="Helvetica" w:hAnsi="Helvetica" w:eastAsia="宋体" w:cs="宋体"/>
      <w:kern w:val="1"/>
      <w:sz w:val="20"/>
      <w:szCs w:val="20"/>
    </w:rPr>
  </w:style>
  <w:style w:type="paragraph" w:customStyle="1" w:styleId="91">
    <w:name w:val="自定义正文"/>
    <w:basedOn w:val="1"/>
    <w:qFormat/>
    <w:uiPriority w:val="0"/>
    <w:pPr>
      <w:widowControl/>
      <w:shd w:val="clear" w:color="auto" w:fill="FFFFFF"/>
      <w:tabs>
        <w:tab w:val="left" w:pos="426"/>
      </w:tabs>
      <w:adjustRightInd w:val="0"/>
      <w:snapToGrid w:val="0"/>
      <w:spacing w:afterLines="50" w:line="360" w:lineRule="auto"/>
      <w:ind w:left="600" w:leftChars="600"/>
    </w:pPr>
    <w:rPr>
      <w:rFonts w:ascii="宋体" w:hAnsi="宋体" w:eastAsia="宋体" w:cs="宋体"/>
      <w:kern w:val="0"/>
      <w:szCs w:val="24"/>
    </w:rPr>
  </w:style>
  <w:style w:type="paragraph" w:customStyle="1" w:styleId="92">
    <w:name w:val="Char Char 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3">
    <w:name w:val="小标题 1"/>
    <w:basedOn w:val="1"/>
    <w:qFormat/>
    <w:uiPriority w:val="0"/>
    <w:pPr>
      <w:widowControl/>
      <w:shd w:val="clear" w:color="auto" w:fill="FFFFFF"/>
      <w:tabs>
        <w:tab w:val="left" w:pos="426"/>
      </w:tabs>
      <w:autoSpaceDE w:val="0"/>
      <w:autoSpaceDN w:val="0"/>
      <w:adjustRightInd w:val="0"/>
      <w:snapToGrid w:val="0"/>
      <w:spacing w:line="360" w:lineRule="atLeast"/>
    </w:pPr>
    <w:rPr>
      <w:rFonts w:ascii="文鼎粗黑" w:hAnsi="宋体" w:eastAsia="文鼎粗黑" w:cs="宋体"/>
      <w:kern w:val="0"/>
      <w:sz w:val="22"/>
      <w:szCs w:val="20"/>
    </w:rPr>
  </w:style>
  <w:style w:type="paragraph" w:customStyle="1" w:styleId="94">
    <w:name w:val="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5">
    <w:name w:val="È±Ê¡ÎÄ±¾"/>
    <w:basedOn w:val="1"/>
    <w:qFormat/>
    <w:uiPriority w:val="0"/>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hAnsi="宋体" w:eastAsia="宋体" w:cs="宋体"/>
      <w:kern w:val="0"/>
      <w:sz w:val="24"/>
      <w:szCs w:val="20"/>
    </w:rPr>
  </w:style>
  <w:style w:type="character" w:customStyle="1" w:styleId="96">
    <w:name w:val="批注框文本 Char"/>
    <w:basedOn w:val="47"/>
    <w:link w:val="28"/>
    <w:semiHidden/>
    <w:qFormat/>
    <w:uiPriority w:val="0"/>
    <w:rPr>
      <w:rFonts w:ascii="Times New Roman" w:hAnsi="Times New Roman" w:eastAsia="宋体" w:cs="Times New Roman"/>
      <w:sz w:val="18"/>
      <w:szCs w:val="18"/>
      <w:shd w:val="clear" w:color="auto" w:fill="FFFFFF"/>
    </w:rPr>
  </w:style>
  <w:style w:type="character" w:customStyle="1" w:styleId="97">
    <w:name w:val="批注主题 Char"/>
    <w:basedOn w:val="78"/>
    <w:link w:val="43"/>
    <w:qFormat/>
    <w:uiPriority w:val="0"/>
    <w:rPr>
      <w:rFonts w:ascii="Times New Roman" w:hAnsi="Times New Roman" w:eastAsia="宋体" w:cs="Times New Roman"/>
      <w:b/>
      <w:bCs/>
      <w:kern w:val="0"/>
      <w:sz w:val="34"/>
      <w:szCs w:val="24"/>
      <w:shd w:val="clear" w:color="auto" w:fill="FFFFFF"/>
    </w:rPr>
  </w:style>
  <w:style w:type="character" w:customStyle="1" w:styleId="98">
    <w:name w:val="apple-converted-space"/>
    <w:basedOn w:val="47"/>
    <w:qFormat/>
    <w:uiPriority w:val="0"/>
  </w:style>
  <w:style w:type="paragraph" w:customStyle="1" w:styleId="99">
    <w:name w:val="TOC 标题1"/>
    <w:basedOn w:val="2"/>
    <w:next w:val="1"/>
    <w:qFormat/>
    <w:uiPriority w:val="39"/>
    <w:pPr>
      <w:spacing w:beforeLines="0" w:afterLines="0" w:line="578" w:lineRule="auto"/>
      <w:jc w:val="both"/>
      <w:outlineLvl w:val="9"/>
    </w:pPr>
    <w:rPr>
      <w:rFonts w:asciiTheme="minorHAnsi" w:hAnsiTheme="minorHAnsi" w:eastAsiaTheme="minorEastAsia" w:cstheme="minorBidi"/>
      <w:lang w:val="en-US"/>
    </w:rPr>
  </w:style>
  <w:style w:type="character" w:customStyle="1" w:styleId="100">
    <w:name w:val="副标题 Char"/>
    <w:basedOn w:val="47"/>
    <w:link w:val="33"/>
    <w:qFormat/>
    <w:uiPriority w:val="0"/>
    <w:rPr>
      <w:rFonts w:ascii="Cambria" w:hAnsi="Cambria" w:eastAsia="宋体" w:cs="Times New Roman"/>
      <w:b/>
      <w:bCs/>
      <w:kern w:val="28"/>
      <w:sz w:val="28"/>
      <w:szCs w:val="32"/>
      <w:shd w:val="clear" w:color="auto" w:fill="FFFFFF"/>
    </w:rPr>
  </w:style>
  <w:style w:type="paragraph" w:customStyle="1" w:styleId="101">
    <w:name w:val="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02">
    <w:name w:val="主题"/>
    <w:basedOn w:val="1"/>
    <w:qFormat/>
    <w:uiPriority w:val="0"/>
    <w:pPr>
      <w:widowControl/>
      <w:shd w:val="clear" w:color="auto" w:fill="FFFFFF"/>
      <w:tabs>
        <w:tab w:val="left" w:pos="426"/>
      </w:tabs>
      <w:adjustRightInd w:val="0"/>
      <w:snapToGrid w:val="0"/>
      <w:spacing w:line="360" w:lineRule="auto"/>
    </w:pPr>
    <w:rPr>
      <w:rFonts w:ascii="宋体" w:hAnsi="宋体" w:eastAsia="宋体" w:cs="宋体"/>
      <w:kern w:val="0"/>
      <w:szCs w:val="24"/>
    </w:rPr>
  </w:style>
  <w:style w:type="paragraph" w:customStyle="1" w:styleId="103">
    <w:name w:val="默认段落字体 Para Char Char Char Char Char Char Char Char Char3 Char Char Char Char"/>
    <w:basedOn w:val="16"/>
    <w:qFormat/>
    <w:uiPriority w:val="0"/>
    <w:pPr>
      <w:spacing w:line="436" w:lineRule="exact"/>
      <w:ind w:left="357"/>
      <w:jc w:val="left"/>
      <w:outlineLvl w:val="3"/>
    </w:pPr>
    <w:rPr>
      <w:rFonts w:ascii="Tahoma" w:hAnsi="Tahoma"/>
      <w:b/>
      <w:sz w:val="24"/>
    </w:rPr>
  </w:style>
  <w:style w:type="paragraph" w:customStyle="1" w:styleId="104">
    <w:name w:val="目次、标准名称标题"/>
    <w:basedOn w:val="1"/>
    <w:next w:val="1"/>
    <w:qFormat/>
    <w:uiPriority w:val="0"/>
    <w:pPr>
      <w:widowControl/>
      <w:shd w:val="clear" w:color="FFFFFF" w:fill="FFFFFF"/>
      <w:tabs>
        <w:tab w:val="left" w:pos="426"/>
      </w:tabs>
      <w:adjustRightInd w:val="0"/>
      <w:snapToGrid w:val="0"/>
      <w:spacing w:before="640" w:after="560" w:line="460" w:lineRule="exact"/>
      <w:jc w:val="center"/>
      <w:outlineLvl w:val="0"/>
    </w:pPr>
    <w:rPr>
      <w:rFonts w:ascii="黑体" w:hAnsi="宋体" w:eastAsia="黑体" w:cs="宋体"/>
      <w:kern w:val="0"/>
      <w:sz w:val="32"/>
      <w:szCs w:val="20"/>
    </w:rPr>
  </w:style>
  <w:style w:type="paragraph" w:customStyle="1" w:styleId="105">
    <w:name w:val="表1黑体居中"/>
    <w:basedOn w:val="1"/>
    <w:qFormat/>
    <w:uiPriority w:val="0"/>
    <w:pPr>
      <w:widowControl/>
      <w:shd w:val="clear" w:color="auto" w:fill="FFFFFF"/>
      <w:tabs>
        <w:tab w:val="left" w:pos="426"/>
      </w:tabs>
      <w:adjustRightInd w:val="0"/>
      <w:snapToGrid w:val="0"/>
      <w:spacing w:line="360" w:lineRule="auto"/>
      <w:ind w:firstLine="435"/>
      <w:jc w:val="center"/>
      <w:textAlignment w:val="baseline"/>
    </w:pPr>
    <w:rPr>
      <w:rFonts w:ascii="黑体" w:hAnsi="宋体" w:eastAsia="黑体" w:cs="宋体"/>
      <w:kern w:val="0"/>
      <w:szCs w:val="21"/>
    </w:rPr>
  </w:style>
  <w:style w:type="paragraph" w:customStyle="1" w:styleId="106">
    <w:name w:val="MaoC2"/>
    <w:basedOn w:val="1"/>
    <w:qFormat/>
    <w:uiPriority w:val="0"/>
    <w:pPr>
      <w:widowControl/>
      <w:numPr>
        <w:ilvl w:val="1"/>
        <w:numId w:val="3"/>
      </w:numPr>
      <w:shd w:val="clear" w:color="auto" w:fill="FFFFFF"/>
      <w:tabs>
        <w:tab w:val="left" w:pos="426"/>
      </w:tabs>
      <w:adjustRightInd w:val="0"/>
      <w:snapToGrid w:val="0"/>
      <w:spacing w:line="480" w:lineRule="auto"/>
      <w:outlineLvl w:val="1"/>
    </w:pPr>
    <w:rPr>
      <w:rFonts w:ascii="黑体" w:hAnsi="宋体" w:eastAsia="黑体" w:cs="宋体"/>
      <w:kern w:val="0"/>
      <w:szCs w:val="20"/>
    </w:rPr>
  </w:style>
  <w:style w:type="paragraph" w:customStyle="1" w:styleId="107">
    <w:name w:val="图目录4"/>
    <w:basedOn w:val="1"/>
    <w:next w:val="1"/>
    <w:qFormat/>
    <w:uiPriority w:val="0"/>
    <w:pPr>
      <w:widowControl/>
      <w:numPr>
        <w:ilvl w:val="0"/>
        <w:numId w:val="4"/>
      </w:numPr>
      <w:shd w:val="clear" w:color="auto" w:fill="FFFFFF"/>
      <w:tabs>
        <w:tab w:val="left" w:pos="426"/>
      </w:tabs>
      <w:adjustRightInd w:val="0"/>
      <w:snapToGrid w:val="0"/>
      <w:spacing w:line="360" w:lineRule="auto"/>
      <w:ind w:hanging="448"/>
      <w:jc w:val="center"/>
      <w:textAlignment w:val="baseline"/>
    </w:pPr>
    <w:rPr>
      <w:rFonts w:ascii="宋体" w:hAnsi="宋体" w:eastAsia="宋体" w:cs="宋体"/>
      <w:kern w:val="0"/>
      <w:szCs w:val="20"/>
    </w:rPr>
  </w:style>
  <w:style w:type="paragraph" w:customStyle="1" w:styleId="108">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character" w:customStyle="1" w:styleId="109">
    <w:name w:val="列出段落 Char"/>
    <w:qFormat/>
    <w:uiPriority w:val="0"/>
    <w:rPr>
      <w:kern w:val="2"/>
      <w:sz w:val="21"/>
      <w:szCs w:val="24"/>
    </w:rPr>
  </w:style>
  <w:style w:type="table" w:customStyle="1" w:styleId="110">
    <w:name w:val="Table Normal"/>
    <w:qFormat/>
    <w:uiPriority w:val="0"/>
    <w:pPr>
      <w:spacing w:line="360" w:lineRule="auto"/>
      <w:jc w:val="both"/>
    </w:pPr>
    <w:rPr>
      <w:rFonts w:ascii="Times New Roman" w:hAnsi="Times New Roman" w:eastAsia="宋体" w:cs="Times New Roman"/>
    </w:rPr>
    <w:tblPr>
      <w:tblCellMar>
        <w:top w:w="0" w:type="dxa"/>
        <w:left w:w="0" w:type="dxa"/>
        <w:bottom w:w="0" w:type="dxa"/>
        <w:right w:w="0" w:type="dxa"/>
      </w:tblCellMar>
    </w:tblPr>
  </w:style>
  <w:style w:type="paragraph" w:customStyle="1" w:styleId="111">
    <w:name w:val="样式1"/>
    <w:basedOn w:val="1"/>
    <w:qFormat/>
    <w:uiPriority w:val="0"/>
    <w:pPr>
      <w:keepNext/>
      <w:keepLines/>
      <w:widowControl/>
      <w:numPr>
        <w:ilvl w:val="0"/>
        <w:numId w:val="1"/>
      </w:numPr>
      <w:shd w:val="clear" w:color="auto" w:fill="FFFFFF"/>
      <w:tabs>
        <w:tab w:val="left" w:pos="426"/>
      </w:tabs>
      <w:adjustRightInd w:val="0"/>
      <w:snapToGrid w:val="0"/>
      <w:spacing w:before="340" w:after="330" w:line="360" w:lineRule="auto"/>
      <w:outlineLvl w:val="0"/>
    </w:pPr>
    <w:rPr>
      <w:rFonts w:ascii="宋体" w:hAnsi="宋体" w:eastAsia="宋体" w:cs="宋体"/>
      <w:b/>
      <w:kern w:val="44"/>
      <w:sz w:val="44"/>
      <w:szCs w:val="20"/>
    </w:rPr>
  </w:style>
  <w:style w:type="paragraph" w:customStyle="1" w:styleId="112">
    <w:name w:val="参数内容"/>
    <w:basedOn w:val="1"/>
    <w:qFormat/>
    <w:uiPriority w:val="0"/>
    <w:pPr>
      <w:widowControl/>
      <w:numPr>
        <w:ilvl w:val="0"/>
        <w:numId w:val="5"/>
      </w:numPr>
      <w:shd w:val="clear" w:color="auto" w:fill="FFFFFF"/>
      <w:tabs>
        <w:tab w:val="left" w:pos="426"/>
      </w:tabs>
      <w:adjustRightInd w:val="0"/>
      <w:snapToGrid w:val="0"/>
      <w:spacing w:line="360" w:lineRule="auto"/>
    </w:pPr>
    <w:rPr>
      <w:rFonts w:ascii="Times New Roman" w:hAnsi="Times New Roman" w:eastAsia="宋体" w:cs="Times New Roman"/>
      <w:szCs w:val="18"/>
    </w:rPr>
  </w:style>
  <w:style w:type="paragraph" w:customStyle="1" w:styleId="113">
    <w:name w:val="标准正文"/>
    <w:basedOn w:val="21"/>
    <w:link w:val="114"/>
    <w:qFormat/>
    <w:uiPriority w:val="0"/>
    <w:pPr>
      <w:spacing w:before="60" w:after="60"/>
      <w:ind w:firstLine="482" w:firstLineChars="0"/>
      <w:jc w:val="left"/>
    </w:pPr>
    <w:rPr>
      <w:rFonts w:ascii="宋体" w:hAnsi="宋体"/>
      <w:kern w:val="0"/>
      <w:sz w:val="24"/>
      <w:szCs w:val="20"/>
    </w:rPr>
  </w:style>
  <w:style w:type="character" w:customStyle="1" w:styleId="114">
    <w:name w:val="标准正文 Char"/>
    <w:link w:val="113"/>
    <w:qFormat/>
    <w:uiPriority w:val="0"/>
    <w:rPr>
      <w:rFonts w:ascii="宋体" w:hAnsi="宋体" w:eastAsia="宋体" w:cs="Times New Roman"/>
      <w:kern w:val="0"/>
      <w:sz w:val="24"/>
      <w:szCs w:val="20"/>
      <w:shd w:val="clear" w:color="auto" w:fill="FFFFFF"/>
    </w:rPr>
  </w:style>
  <w:style w:type="paragraph" w:customStyle="1" w:styleId="115">
    <w:name w:val="下级参数内容"/>
    <w:basedOn w:val="1"/>
    <w:qFormat/>
    <w:uiPriority w:val="0"/>
    <w:pPr>
      <w:widowControl/>
      <w:numPr>
        <w:ilvl w:val="0"/>
        <w:numId w:val="6"/>
      </w:numPr>
      <w:shd w:val="clear" w:color="auto" w:fill="FFFFFF"/>
      <w:tabs>
        <w:tab w:val="left" w:pos="426"/>
      </w:tabs>
      <w:adjustRightInd w:val="0"/>
      <w:snapToGrid w:val="0"/>
      <w:spacing w:line="360" w:lineRule="auto"/>
      <w:ind w:left="1134"/>
    </w:pPr>
    <w:rPr>
      <w:rFonts w:ascii="仿宋" w:hAnsi="仿宋" w:eastAsia="宋体" w:cs="Times New Roman"/>
      <w:szCs w:val="24"/>
    </w:rPr>
  </w:style>
  <w:style w:type="paragraph" w:customStyle="1" w:styleId="116">
    <w:name w:val="Char Char Char1"/>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17">
    <w:name w:val="Char Char10 Char Char"/>
    <w:basedOn w:val="16"/>
    <w:qFormat/>
    <w:uiPriority w:val="0"/>
    <w:rPr>
      <w:rFonts w:ascii="Tahoma" w:hAnsi="Tahoma"/>
      <w:sz w:val="24"/>
    </w:rPr>
  </w:style>
  <w:style w:type="paragraph" w:customStyle="1" w:styleId="118">
    <w:name w:val="font5"/>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18"/>
      <w:szCs w:val="18"/>
    </w:rPr>
  </w:style>
  <w:style w:type="paragraph" w:customStyle="1" w:styleId="119">
    <w:name w:val="xl65"/>
    <w:basedOn w:val="1"/>
    <w:qFormat/>
    <w:uiPriority w:val="0"/>
    <w:pPr>
      <w:widowControl/>
      <w:pBdr>
        <w:top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b/>
      <w:bCs/>
      <w:kern w:val="0"/>
      <w:sz w:val="24"/>
      <w:szCs w:val="24"/>
    </w:rPr>
  </w:style>
  <w:style w:type="paragraph" w:customStyle="1" w:styleId="120">
    <w:name w:val="xl66"/>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1">
    <w:name w:val="xl67"/>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color w:val="000000"/>
      <w:kern w:val="0"/>
      <w:sz w:val="24"/>
      <w:szCs w:val="24"/>
    </w:rPr>
  </w:style>
  <w:style w:type="paragraph" w:customStyle="1" w:styleId="122">
    <w:name w:val="xl68"/>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hAnsi="宋体" w:eastAsia="宋体" w:cs="宋体"/>
      <w:b/>
      <w:bCs/>
      <w:kern w:val="0"/>
      <w:sz w:val="24"/>
      <w:szCs w:val="24"/>
    </w:rPr>
  </w:style>
  <w:style w:type="paragraph" w:customStyle="1" w:styleId="123">
    <w:name w:val="xl69"/>
    <w:basedOn w:val="1"/>
    <w:qFormat/>
    <w:uiPriority w:val="0"/>
    <w:pPr>
      <w:widowControl/>
      <w:pBdr>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4">
    <w:name w:val="样式 标题 3style3H3h33rd levelLevel 3 Headlevel_3PIM 33l3C..."/>
    <w:basedOn w:val="4"/>
    <w:qFormat/>
    <w:uiPriority w:val="0"/>
  </w:style>
  <w:style w:type="paragraph" w:customStyle="1" w:styleId="125">
    <w:name w:val="样式2"/>
    <w:basedOn w:val="2"/>
    <w:qFormat/>
    <w:uiPriority w:val="0"/>
  </w:style>
  <w:style w:type="paragraph" w:customStyle="1" w:styleId="126">
    <w:name w:val="样式3"/>
    <w:basedOn w:val="1"/>
    <w:qFormat/>
    <w:uiPriority w:val="0"/>
    <w:pPr>
      <w:widowControl/>
      <w:shd w:val="clear" w:color="auto" w:fill="FFFFFF"/>
      <w:tabs>
        <w:tab w:val="left" w:pos="426"/>
      </w:tabs>
      <w:adjustRightInd w:val="0"/>
      <w:snapToGrid w:val="0"/>
      <w:spacing w:line="360" w:lineRule="auto"/>
      <w:ind w:left="1620" w:hanging="420"/>
      <w:outlineLvl w:val="2"/>
    </w:pPr>
    <w:rPr>
      <w:rFonts w:ascii="宋体" w:hAnsi="宋体" w:eastAsia="宋体" w:cs="宋体"/>
      <w:b/>
      <w:kern w:val="0"/>
      <w:szCs w:val="24"/>
    </w:rPr>
  </w:style>
  <w:style w:type="paragraph" w:customStyle="1" w:styleId="127">
    <w:name w:val="样式4"/>
    <w:basedOn w:val="1"/>
    <w:qFormat/>
    <w:uiPriority w:val="0"/>
    <w:pPr>
      <w:widowControl/>
      <w:shd w:val="clear" w:color="auto" w:fill="FFFFFF"/>
      <w:tabs>
        <w:tab w:val="left" w:pos="426"/>
      </w:tabs>
      <w:adjustRightInd w:val="0"/>
      <w:snapToGrid w:val="0"/>
      <w:spacing w:line="360" w:lineRule="auto"/>
      <w:ind w:left="2040"/>
      <w:jc w:val="left"/>
      <w:outlineLvl w:val="3"/>
    </w:pPr>
    <w:rPr>
      <w:rFonts w:ascii="宋体" w:hAnsi="宋体" w:eastAsia="宋体" w:cs="Times New Roman"/>
      <w:szCs w:val="24"/>
    </w:rPr>
  </w:style>
  <w:style w:type="paragraph" w:customStyle="1" w:styleId="128">
    <w:name w:val="p0"/>
    <w:basedOn w:val="1"/>
    <w:qFormat/>
    <w:uiPriority w:val="0"/>
    <w:pPr>
      <w:widowControl/>
      <w:shd w:val="clear" w:color="auto" w:fill="FFFFFF"/>
      <w:tabs>
        <w:tab w:val="left" w:pos="426"/>
      </w:tabs>
      <w:adjustRightInd w:val="0"/>
      <w:snapToGrid w:val="0"/>
      <w:spacing w:line="360" w:lineRule="auto"/>
    </w:pPr>
    <w:rPr>
      <w:rFonts w:ascii="Calibri" w:hAnsi="Calibri" w:eastAsia="宋体" w:cs="宋体"/>
      <w:kern w:val="0"/>
      <w:szCs w:val="21"/>
    </w:rPr>
  </w:style>
  <w:style w:type="paragraph" w:customStyle="1" w:styleId="129">
    <w:name w:val="图标题"/>
    <w:basedOn w:val="1"/>
    <w:link w:val="133"/>
    <w:qFormat/>
    <w:uiPriority w:val="0"/>
    <w:pPr>
      <w:widowControl/>
      <w:shd w:val="clear" w:color="auto" w:fill="FFFFFF"/>
      <w:tabs>
        <w:tab w:val="left" w:pos="426"/>
      </w:tabs>
      <w:adjustRightInd w:val="0"/>
      <w:snapToGrid w:val="0"/>
      <w:spacing w:line="360" w:lineRule="auto"/>
      <w:jc w:val="center"/>
    </w:pPr>
    <w:rPr>
      <w:rFonts w:ascii="宋体" w:hAnsi="宋体" w:eastAsia="宋体" w:cs="Times New Roman"/>
      <w:szCs w:val="24"/>
    </w:rPr>
  </w:style>
  <w:style w:type="paragraph" w:customStyle="1" w:styleId="130">
    <w:name w:val="表标题"/>
    <w:basedOn w:val="1"/>
    <w:qFormat/>
    <w:uiPriority w:val="0"/>
    <w:pPr>
      <w:widowControl/>
      <w:shd w:val="clear" w:color="auto" w:fill="FFFFFF"/>
      <w:tabs>
        <w:tab w:val="left" w:pos="426"/>
      </w:tabs>
      <w:adjustRightInd w:val="0"/>
      <w:snapToGrid w:val="0"/>
      <w:spacing w:line="360" w:lineRule="auto"/>
      <w:jc w:val="center"/>
    </w:pPr>
    <w:rPr>
      <w:rFonts w:ascii="宋体" w:hAnsi="宋体" w:eastAsia="黑体" w:cs="宋体"/>
      <w:b/>
      <w:kern w:val="0"/>
      <w:szCs w:val="24"/>
    </w:rPr>
  </w:style>
  <w:style w:type="paragraph" w:customStyle="1" w:styleId="131">
    <w:name w:val="正文-1级标题-1"/>
    <w:basedOn w:val="1"/>
    <w:next w:val="1"/>
    <w:qFormat/>
    <w:uiPriority w:val="0"/>
    <w:pPr>
      <w:keepNext/>
      <w:widowControl/>
      <w:numPr>
        <w:ilvl w:val="0"/>
        <w:numId w:val="7"/>
      </w:numPr>
      <w:shd w:val="clear" w:color="auto" w:fill="FFFFFF"/>
      <w:adjustRightInd w:val="0"/>
      <w:snapToGrid w:val="0"/>
      <w:spacing w:beforeLines="30" w:afterLines="30" w:line="360" w:lineRule="auto"/>
      <w:ind w:firstLine="0"/>
    </w:pPr>
    <w:rPr>
      <w:rFonts w:ascii="宋体" w:hAnsi="宋体" w:eastAsia="宋体" w:cs="宋体"/>
      <w:b/>
      <w:kern w:val="0"/>
      <w:sz w:val="24"/>
      <w:szCs w:val="28"/>
      <w:lang w:val="en-GB"/>
    </w:rPr>
  </w:style>
  <w:style w:type="paragraph" w:customStyle="1" w:styleId="132">
    <w:name w:val="正文-1级列表-(1)"/>
    <w:basedOn w:val="1"/>
    <w:qFormat/>
    <w:uiPriority w:val="0"/>
    <w:pPr>
      <w:widowControl/>
      <w:numPr>
        <w:ilvl w:val="1"/>
        <w:numId w:val="7"/>
      </w:numPr>
      <w:shd w:val="clear" w:color="auto" w:fill="FFFFFF"/>
      <w:adjustRightInd w:val="0"/>
      <w:snapToGrid w:val="0"/>
      <w:spacing w:line="360" w:lineRule="auto"/>
      <w:ind w:firstLine="0"/>
    </w:pPr>
    <w:rPr>
      <w:rFonts w:ascii="宋体" w:hAnsi="宋体" w:eastAsia="宋体" w:cs="宋体"/>
      <w:kern w:val="0"/>
      <w:sz w:val="24"/>
      <w:szCs w:val="24"/>
      <w:lang w:val="en-GB"/>
    </w:rPr>
  </w:style>
  <w:style w:type="character" w:customStyle="1" w:styleId="133">
    <w:name w:val="图标题 Char"/>
    <w:link w:val="129"/>
    <w:qFormat/>
    <w:uiPriority w:val="0"/>
    <w:rPr>
      <w:rFonts w:ascii="宋体" w:hAnsi="宋体" w:eastAsia="宋体" w:cs="Times New Roman"/>
      <w:szCs w:val="24"/>
      <w:shd w:val="clear" w:color="auto" w:fill="FFFFFF"/>
    </w:rPr>
  </w:style>
  <w:style w:type="paragraph" w:customStyle="1" w:styleId="134">
    <w:name w:val="样式 标题 1 + 段前: 0.5 行 段后: 0.5 行"/>
    <w:basedOn w:val="2"/>
    <w:qFormat/>
    <w:uiPriority w:val="0"/>
    <w:pPr>
      <w:numPr>
        <w:ilvl w:val="0"/>
        <w:numId w:val="8"/>
      </w:numPr>
      <w:ind w:left="0" w:firstLine="0"/>
    </w:pPr>
  </w:style>
  <w:style w:type="paragraph" w:customStyle="1" w:styleId="135">
    <w:name w:val="样式 标题 4 + 段前: 0.5 行 段后: 0.5 行"/>
    <w:basedOn w:val="5"/>
    <w:qFormat/>
    <w:uiPriority w:val="0"/>
  </w:style>
  <w:style w:type="paragraph" w:customStyle="1" w:styleId="136">
    <w:name w:val="样式 标题 4 + 段前: 0.5 行 段后: 0.5 行1"/>
    <w:basedOn w:val="5"/>
    <w:qFormat/>
    <w:uiPriority w:val="0"/>
  </w:style>
  <w:style w:type="paragraph" w:customStyle="1" w:styleId="137">
    <w:name w:val="￥正文"/>
    <w:basedOn w:val="1"/>
    <w:link w:val="138"/>
    <w:qFormat/>
    <w:uiPriority w:val="0"/>
    <w:pPr>
      <w:widowControl/>
      <w:shd w:val="clear" w:color="auto" w:fill="FFFFFF"/>
      <w:tabs>
        <w:tab w:val="left" w:pos="426"/>
      </w:tabs>
      <w:adjustRightInd w:val="0"/>
      <w:snapToGrid w:val="0"/>
      <w:spacing w:line="360" w:lineRule="auto"/>
      <w:ind w:firstLine="200" w:firstLineChars="200"/>
    </w:pPr>
    <w:rPr>
      <w:rFonts w:ascii="Calibri" w:hAnsi="Calibri" w:eastAsia="宋体" w:cs="Times New Roman"/>
      <w:sz w:val="24"/>
      <w:szCs w:val="20"/>
    </w:rPr>
  </w:style>
  <w:style w:type="character" w:customStyle="1" w:styleId="138">
    <w:name w:val="￥正文 Char"/>
    <w:link w:val="137"/>
    <w:qFormat/>
    <w:uiPriority w:val="0"/>
    <w:rPr>
      <w:rFonts w:ascii="Calibri" w:hAnsi="Calibri" w:eastAsia="宋体" w:cs="Times New Roman"/>
      <w:sz w:val="24"/>
      <w:szCs w:val="20"/>
      <w:shd w:val="clear" w:color="auto" w:fill="FFFFFF"/>
    </w:rPr>
  </w:style>
  <w:style w:type="paragraph" w:customStyle="1" w:styleId="139">
    <w:name w:val="样式 标题 4h4heading 4h41heading 41h42heading 42h411heading ..."/>
    <w:basedOn w:val="5"/>
    <w:qFormat/>
    <w:uiPriority w:val="0"/>
  </w:style>
  <w:style w:type="paragraph" w:customStyle="1" w:styleId="140">
    <w:name w:val="!项目ALT+P"/>
    <w:basedOn w:val="1"/>
    <w:qFormat/>
    <w:uiPriority w:val="0"/>
    <w:pPr>
      <w:widowControl/>
      <w:numPr>
        <w:ilvl w:val="0"/>
        <w:numId w:val="9"/>
      </w:numPr>
      <w:shd w:val="clear" w:color="auto" w:fill="FFFFFF"/>
      <w:adjustRightInd w:val="0"/>
      <w:snapToGrid w:val="0"/>
      <w:spacing w:line="320" w:lineRule="atLeast"/>
      <w:ind w:firstLine="0"/>
      <w:textAlignment w:val="baseline"/>
    </w:pPr>
    <w:rPr>
      <w:rFonts w:ascii="宋体" w:hAnsi="宋体" w:eastAsia="宋体" w:cs="宋体"/>
      <w:kern w:val="0"/>
      <w:szCs w:val="21"/>
    </w:rPr>
  </w:style>
  <w:style w:type="paragraph" w:customStyle="1" w:styleId="141">
    <w:name w:val="样式 样式 (符号) 宋体 小四 行距: 1.5 倍行距 首行缩进:  1.5 字符 + 宋体 首行缩进:  2 字符"/>
    <w:basedOn w:val="1"/>
    <w:qFormat/>
    <w:uiPriority w:val="0"/>
    <w:pPr>
      <w:widowControl/>
      <w:shd w:val="clear" w:color="auto" w:fill="FFFFFF"/>
      <w:tabs>
        <w:tab w:val="left" w:pos="426"/>
      </w:tabs>
      <w:adjustRightInd w:val="0"/>
      <w:snapToGrid w:val="0"/>
      <w:spacing w:line="360" w:lineRule="auto"/>
      <w:ind w:firstLine="480" w:firstLineChars="200"/>
    </w:pPr>
    <w:rPr>
      <w:rFonts w:ascii="宋体" w:hAnsi="宋体" w:eastAsia="宋体" w:cs="宋体"/>
      <w:kern w:val="0"/>
      <w:sz w:val="24"/>
      <w:szCs w:val="20"/>
    </w:rPr>
  </w:style>
  <w:style w:type="paragraph" w:customStyle="1" w:styleId="142">
    <w:name w:val="正文内容"/>
    <w:basedOn w:val="1"/>
    <w:next w:val="16"/>
    <w:link w:val="143"/>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kern w:val="0"/>
      <w:sz w:val="20"/>
      <w:szCs w:val="24"/>
    </w:rPr>
  </w:style>
  <w:style w:type="character" w:customStyle="1" w:styleId="143">
    <w:name w:val="正文内容 Char"/>
    <w:link w:val="142"/>
    <w:qFormat/>
    <w:uiPriority w:val="0"/>
    <w:rPr>
      <w:rFonts w:ascii="Times New Roman" w:hAnsi="Times New Roman" w:eastAsia="宋体" w:cs="Times New Roman"/>
      <w:kern w:val="0"/>
      <w:sz w:val="20"/>
      <w:szCs w:val="24"/>
      <w:shd w:val="clear" w:color="auto" w:fill="FFFFFF"/>
    </w:rPr>
  </w:style>
  <w:style w:type="paragraph" w:customStyle="1" w:styleId="144">
    <w:name w:val="方案标题1"/>
    <w:basedOn w:val="42"/>
    <w:qFormat/>
    <w:uiPriority w:val="0"/>
    <w:pPr>
      <w:numPr>
        <w:ilvl w:val="0"/>
        <w:numId w:val="10"/>
      </w:numPr>
      <w:spacing w:beforeLines="50" w:afterLines="50"/>
      <w:ind w:firstLine="200" w:firstLineChars="200"/>
      <w:jc w:val="both"/>
    </w:pPr>
    <w:rPr>
      <w:color w:val="000000"/>
    </w:rPr>
  </w:style>
  <w:style w:type="paragraph" w:customStyle="1" w:styleId="145">
    <w:name w:val="方案标题2"/>
    <w:basedOn w:val="42"/>
    <w:qFormat/>
    <w:uiPriority w:val="0"/>
    <w:pPr>
      <w:numPr>
        <w:ilvl w:val="1"/>
        <w:numId w:val="10"/>
      </w:numPr>
      <w:spacing w:beforeLines="50" w:afterLines="50"/>
      <w:ind w:firstLine="200" w:firstLineChars="200"/>
      <w:jc w:val="left"/>
      <w:outlineLvl w:val="1"/>
    </w:pPr>
    <w:rPr>
      <w:rFonts w:eastAsia="仿宋_GB2312"/>
      <w:color w:val="000000"/>
      <w:sz w:val="30"/>
      <w:szCs w:val="30"/>
    </w:rPr>
  </w:style>
  <w:style w:type="paragraph" w:customStyle="1" w:styleId="146">
    <w:name w:val="方案标题3"/>
    <w:basedOn w:val="42"/>
    <w:qFormat/>
    <w:uiPriority w:val="0"/>
    <w:pPr>
      <w:numPr>
        <w:ilvl w:val="2"/>
        <w:numId w:val="10"/>
      </w:numPr>
      <w:spacing w:beforeLines="50" w:afterLines="50" w:line="440" w:lineRule="exact"/>
      <w:ind w:firstLine="200" w:firstLineChars="200"/>
      <w:jc w:val="left"/>
      <w:outlineLvl w:val="2"/>
    </w:pPr>
    <w:rPr>
      <w:rFonts w:ascii="黑体" w:eastAsia="黑体"/>
      <w:color w:val="000000"/>
      <w:sz w:val="28"/>
      <w:szCs w:val="24"/>
    </w:rPr>
  </w:style>
  <w:style w:type="paragraph" w:customStyle="1" w:styleId="147">
    <w:name w:val="正文Land"/>
    <w:basedOn w:val="1"/>
    <w:qFormat/>
    <w:uiPriority w:val="0"/>
    <w:pPr>
      <w:widowControl/>
      <w:shd w:val="clear" w:color="auto" w:fill="FFFFFF"/>
      <w:tabs>
        <w:tab w:val="left" w:pos="426"/>
      </w:tabs>
      <w:adjustRightInd w:val="0"/>
      <w:snapToGrid w:val="0"/>
      <w:spacing w:beforeLines="20" w:afterLines="50" w:line="360" w:lineRule="auto"/>
      <w:ind w:firstLine="200" w:firstLineChars="200"/>
    </w:pPr>
    <w:rPr>
      <w:rFonts w:ascii="宋体" w:hAnsi="宋体" w:eastAsia="宋体" w:cs="宋体"/>
      <w:color w:val="000000"/>
      <w:kern w:val="0"/>
      <w:sz w:val="24"/>
      <w:szCs w:val="24"/>
    </w:rPr>
  </w:style>
  <w:style w:type="paragraph" w:customStyle="1" w:styleId="148">
    <w:name w:val="样式5"/>
    <w:basedOn w:val="1"/>
    <w:qFormat/>
    <w:uiPriority w:val="0"/>
    <w:pPr>
      <w:widowControl/>
      <w:numPr>
        <w:ilvl w:val="0"/>
        <w:numId w:val="11"/>
      </w:numPr>
      <w:shd w:val="clear" w:color="auto" w:fill="FFFFFF"/>
      <w:tabs>
        <w:tab w:val="left" w:pos="426"/>
      </w:tabs>
      <w:adjustRightInd w:val="0"/>
      <w:snapToGrid w:val="0"/>
      <w:spacing w:beforeLines="50" w:afterLines="50" w:line="360" w:lineRule="auto"/>
      <w:ind w:firstLine="0"/>
    </w:pPr>
    <w:rPr>
      <w:rFonts w:ascii="宋体" w:hAnsi="宋体" w:eastAsia="仿宋_GB2312" w:cs="宋体"/>
      <w:color w:val="000000"/>
      <w:kern w:val="0"/>
      <w:sz w:val="24"/>
      <w:szCs w:val="24"/>
    </w:rPr>
  </w:style>
  <w:style w:type="paragraph" w:customStyle="1" w:styleId="149">
    <w:name w:val="font6"/>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18"/>
      <w:szCs w:val="18"/>
    </w:rPr>
  </w:style>
  <w:style w:type="paragraph" w:customStyle="1" w:styleId="150">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2">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5">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5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7">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8">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9">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6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8">
    <w:name w:val="xl87"/>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24"/>
      <w:szCs w:val="24"/>
    </w:rPr>
  </w:style>
  <w:style w:type="paragraph" w:customStyle="1" w:styleId="169">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1">
    <w:name w:val="Bulleted Items--Level 2"/>
    <w:basedOn w:val="1"/>
    <w:qFormat/>
    <w:uiPriority w:val="0"/>
    <w:pPr>
      <w:widowControl/>
      <w:numPr>
        <w:ilvl w:val="0"/>
        <w:numId w:val="12"/>
      </w:numPr>
      <w:shd w:val="clear" w:color="auto" w:fill="FFFFFF"/>
      <w:tabs>
        <w:tab w:val="left" w:pos="426"/>
        <w:tab w:val="left" w:pos="1771"/>
        <w:tab w:val="left" w:pos="2520"/>
        <w:tab w:val="clear" w:pos="360"/>
      </w:tabs>
      <w:adjustRightInd w:val="0"/>
      <w:snapToGrid w:val="0"/>
      <w:spacing w:line="280" w:lineRule="exact"/>
      <w:ind w:left="2520" w:firstLine="0"/>
    </w:pPr>
    <w:rPr>
      <w:rFonts w:ascii="宋体" w:hAnsi="宋体" w:eastAsia="宋体" w:cs="宋体"/>
      <w:color w:val="000000"/>
      <w:kern w:val="0"/>
      <w:sz w:val="22"/>
      <w:szCs w:val="20"/>
      <w:lang w:eastAsia="en-US"/>
    </w:rPr>
  </w:style>
  <w:style w:type="paragraph" w:customStyle="1" w:styleId="172">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2"/>
    </w:rPr>
  </w:style>
  <w:style w:type="paragraph" w:customStyle="1" w:styleId="173">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000000"/>
      <w:kern w:val="0"/>
      <w:sz w:val="22"/>
    </w:rPr>
  </w:style>
  <w:style w:type="paragraph" w:customStyle="1" w:styleId="174">
    <w:name w:val="xl9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0"/>
      <w:szCs w:val="20"/>
    </w:rPr>
  </w:style>
  <w:style w:type="paragraph" w:customStyle="1" w:styleId="17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76">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7">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0">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1">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2">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3">
    <w:name w:val="xl101"/>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0"/>
      <w:szCs w:val="20"/>
    </w:rPr>
  </w:style>
  <w:style w:type="paragraph" w:customStyle="1" w:styleId="184">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5">
    <w:name w:val="xl103"/>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2"/>
    </w:rPr>
  </w:style>
  <w:style w:type="paragraph" w:customStyle="1" w:styleId="186">
    <w:name w:val="xl104"/>
    <w:basedOn w:val="1"/>
    <w:qFormat/>
    <w:uiPriority w:val="0"/>
    <w:pPr>
      <w:widowControl/>
      <w:shd w:val="clear" w:color="auto" w:fill="FFFFFF"/>
      <w:tabs>
        <w:tab w:val="left" w:pos="426"/>
      </w:tabs>
      <w:adjustRightInd w:val="0"/>
      <w:snapToGrid w:val="0"/>
      <w:spacing w:beforeAutospacing="1" w:afterAutospacing="1" w:line="360" w:lineRule="auto"/>
      <w:jc w:val="center"/>
    </w:pPr>
    <w:rPr>
      <w:rFonts w:ascii="宋体" w:hAnsi="宋体" w:eastAsia="宋体" w:cs="宋体"/>
      <w:kern w:val="0"/>
      <w:sz w:val="24"/>
      <w:szCs w:val="24"/>
    </w:rPr>
  </w:style>
  <w:style w:type="paragraph" w:customStyle="1" w:styleId="187">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b/>
      <w:bCs/>
      <w:kern w:val="0"/>
      <w:sz w:val="18"/>
      <w:szCs w:val="18"/>
    </w:rPr>
  </w:style>
  <w:style w:type="paragraph" w:customStyle="1" w:styleId="188">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89">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90">
    <w:name w:val="xl10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Courier New" w:hAnsi="Courier New" w:eastAsia="宋体" w:cs="Courier New"/>
      <w:kern w:val="0"/>
      <w:sz w:val="22"/>
    </w:rPr>
  </w:style>
  <w:style w:type="paragraph" w:customStyle="1" w:styleId="191">
    <w:name w:val="xl10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color w:val="FF0000"/>
      <w:kern w:val="0"/>
      <w:sz w:val="22"/>
    </w:rPr>
  </w:style>
  <w:style w:type="paragraph" w:customStyle="1" w:styleId="192">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000000"/>
      <w:kern w:val="0"/>
      <w:sz w:val="22"/>
    </w:rPr>
  </w:style>
  <w:style w:type="paragraph" w:customStyle="1" w:styleId="193">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4">
    <w:name w:val="xl11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195">
    <w:name w:val="xl11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0"/>
      <w:szCs w:val="20"/>
    </w:rPr>
  </w:style>
  <w:style w:type="paragraph" w:customStyle="1" w:styleId="196">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8">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9">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00">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201">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2">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2"/>
    </w:rPr>
  </w:style>
  <w:style w:type="paragraph" w:customStyle="1" w:styleId="203">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204">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5">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6">
    <w:name w:val="xl12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4"/>
      <w:szCs w:val="24"/>
    </w:rPr>
  </w:style>
  <w:style w:type="paragraph" w:customStyle="1" w:styleId="207">
    <w:name w:val="xl1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08">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9">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10">
    <w:name w:val="xl1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11">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12">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2"/>
    </w:rPr>
  </w:style>
  <w:style w:type="paragraph" w:customStyle="1" w:styleId="213">
    <w:name w:val="xl131"/>
    <w:basedOn w:val="1"/>
    <w:qFormat/>
    <w:uiPriority w:val="0"/>
    <w:pPr>
      <w:widowControl/>
      <w:pBdr>
        <w:top w:val="single" w:color="auto" w:sz="4" w:space="0"/>
        <w:left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4">
    <w:name w:val="xl132"/>
    <w:basedOn w:val="1"/>
    <w:qFormat/>
    <w:uiPriority w:val="0"/>
    <w:pPr>
      <w:widowControl/>
      <w:pBdr>
        <w:top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5">
    <w:name w:val="xl133"/>
    <w:basedOn w:val="1"/>
    <w:qFormat/>
    <w:uiPriority w:val="0"/>
    <w:pPr>
      <w:widowControl/>
      <w:pBdr>
        <w:top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6">
    <w:name w:val="样式 首行缩进:  0 字符"/>
    <w:basedOn w:val="1"/>
    <w:qFormat/>
    <w:uiPriority w:val="0"/>
    <w:pPr>
      <w:widowControl/>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0"/>
    </w:rPr>
  </w:style>
  <w:style w:type="paragraph" w:customStyle="1" w:styleId="217">
    <w:name w:val="5"/>
    <w:basedOn w:val="1"/>
    <w:qFormat/>
    <w:uiPriority w:val="0"/>
    <w:pPr>
      <w:widowControl/>
      <w:shd w:val="clear" w:color="auto" w:fill="FFFFFF"/>
      <w:tabs>
        <w:tab w:val="left" w:pos="426"/>
      </w:tabs>
      <w:adjustRightInd w:val="0"/>
      <w:snapToGrid w:val="0"/>
      <w:spacing w:line="360" w:lineRule="auto"/>
      <w:ind w:firstLine="200" w:firstLineChars="200"/>
      <w:jc w:val="left"/>
    </w:pPr>
    <w:rPr>
      <w:rFonts w:ascii="宋体" w:hAnsi="宋体" w:eastAsia="宋体" w:cs="宋体"/>
      <w:kern w:val="0"/>
      <w:sz w:val="24"/>
      <w:szCs w:val="24"/>
    </w:rPr>
  </w:style>
  <w:style w:type="paragraph" w:customStyle="1" w:styleId="218">
    <w:name w:val="正文1"/>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paragraph" w:customStyle="1" w:styleId="219">
    <w:name w:val="附件标题"/>
    <w:basedOn w:val="1"/>
    <w:qFormat/>
    <w:uiPriority w:val="0"/>
    <w:pPr>
      <w:widowControl/>
      <w:shd w:val="clear" w:color="auto" w:fill="FFFFFF"/>
      <w:tabs>
        <w:tab w:val="left" w:pos="426"/>
      </w:tabs>
      <w:adjustRightInd w:val="0"/>
      <w:snapToGrid w:val="0"/>
      <w:spacing w:line="360" w:lineRule="auto"/>
      <w:ind w:firstLine="200" w:firstLineChars="200"/>
      <w:jc w:val="center"/>
    </w:pPr>
    <w:rPr>
      <w:rFonts w:ascii="Arial" w:hAnsi="Arial" w:eastAsia="黑体" w:cs="宋体"/>
      <w:kern w:val="0"/>
      <w:sz w:val="24"/>
      <w:szCs w:val="24"/>
    </w:rPr>
  </w:style>
  <w:style w:type="paragraph" w:customStyle="1" w:styleId="220">
    <w:name w:val="附件(1)"/>
    <w:basedOn w:val="1"/>
    <w:qFormat/>
    <w:uiPriority w:val="0"/>
    <w:pPr>
      <w:widowControl/>
      <w:numPr>
        <w:ilvl w:val="0"/>
        <w:numId w:val="13"/>
      </w:numPr>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4"/>
    </w:rPr>
  </w:style>
  <w:style w:type="paragraph" w:customStyle="1" w:styleId="221">
    <w:name w:val="附件1."/>
    <w:basedOn w:val="2"/>
    <w:qFormat/>
    <w:uiPriority w:val="0"/>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222">
    <w:name w:val="附件圈"/>
    <w:basedOn w:val="220"/>
    <w:qFormat/>
    <w:uiPriority w:val="0"/>
    <w:pPr>
      <w:numPr>
        <w:numId w:val="0"/>
      </w:numPr>
      <w:tabs>
        <w:tab w:val="left" w:pos="420"/>
        <w:tab w:val="clear" w:pos="426"/>
      </w:tabs>
      <w:ind w:firstLine="420" w:firstLineChars="200"/>
    </w:pPr>
  </w:style>
  <w:style w:type="paragraph" w:customStyle="1" w:styleId="223">
    <w:name w:val="样式 标题 2H2Heading 2 HiddenHeading 2 CCBSheading 22nd levelh..."/>
    <w:basedOn w:val="3"/>
    <w:qFormat/>
    <w:uiPriority w:val="0"/>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hAnsi="Arial" w:eastAsia="黑体" w:cs="宋体"/>
      <w:color w:val="auto"/>
      <w:kern w:val="2"/>
      <w:sz w:val="28"/>
      <w:szCs w:val="28"/>
    </w:rPr>
  </w:style>
  <w:style w:type="paragraph" w:customStyle="1" w:styleId="224">
    <w:name w:val="样式 标题 2H2Heading 2 HiddenHeading 2 CCBSheading 22nd levelh...1"/>
    <w:basedOn w:val="3"/>
    <w:qFormat/>
    <w:uiPriority w:val="0"/>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hAnsi="宋体" w:eastAsia="宋体"/>
      <w:color w:val="auto"/>
      <w:kern w:val="2"/>
      <w:sz w:val="28"/>
      <w:szCs w:val="28"/>
    </w:rPr>
  </w:style>
  <w:style w:type="character" w:customStyle="1" w:styleId="225">
    <w:name w:val="Default Char"/>
    <w:link w:val="59"/>
    <w:qFormat/>
    <w:uiPriority w:val="0"/>
    <w:rPr>
      <w:rFonts w:ascii="宋体" w:hAnsi="Times New Roman" w:eastAsia="宋体" w:cs="宋体"/>
      <w:color w:val="000000"/>
      <w:kern w:val="0"/>
      <w:sz w:val="24"/>
      <w:szCs w:val="24"/>
    </w:rPr>
  </w:style>
  <w:style w:type="paragraph" w:customStyle="1" w:styleId="226">
    <w:name w:val="CM51"/>
    <w:basedOn w:val="59"/>
    <w:next w:val="59"/>
    <w:qFormat/>
    <w:uiPriority w:val="0"/>
    <w:pPr>
      <w:spacing w:after="103" w:line="360" w:lineRule="auto"/>
      <w:jc w:val="both"/>
    </w:pPr>
    <w:rPr>
      <w:rFonts w:ascii="黑体" w:hAnsi="Calibri" w:eastAsia="黑体" w:cs="Times New Roman"/>
      <w:color w:val="auto"/>
    </w:rPr>
  </w:style>
  <w:style w:type="paragraph" w:customStyle="1" w:styleId="227">
    <w:name w:val="pan"/>
    <w:basedOn w:val="1"/>
    <w:link w:val="228"/>
    <w:qFormat/>
    <w:uiPriority w:val="0"/>
    <w:pPr>
      <w:widowControl/>
      <w:numPr>
        <w:ilvl w:val="0"/>
        <w:numId w:val="14"/>
      </w:numPr>
      <w:shd w:val="clear" w:color="auto" w:fill="FFFFFF"/>
      <w:tabs>
        <w:tab w:val="left" w:pos="426"/>
        <w:tab w:val="left" w:pos="840"/>
      </w:tabs>
      <w:adjustRightInd w:val="0"/>
      <w:snapToGrid w:val="0"/>
      <w:spacing w:line="360" w:lineRule="auto"/>
      <w:ind w:left="840" w:hanging="420"/>
      <w:outlineLvl w:val="0"/>
    </w:pPr>
    <w:rPr>
      <w:rFonts w:ascii="黑体" w:hAnsi="黑体" w:eastAsia="黑体" w:cs="Times New Roman"/>
      <w:sz w:val="32"/>
      <w:szCs w:val="32"/>
    </w:rPr>
  </w:style>
  <w:style w:type="character" w:customStyle="1" w:styleId="228">
    <w:name w:val="pan Char"/>
    <w:link w:val="227"/>
    <w:qFormat/>
    <w:uiPriority w:val="0"/>
    <w:rPr>
      <w:rFonts w:ascii="黑体" w:hAnsi="黑体" w:eastAsia="黑体" w:cs="Times New Roman"/>
      <w:sz w:val="32"/>
      <w:szCs w:val="32"/>
      <w:shd w:val="clear" w:color="auto" w:fill="FFFFFF"/>
    </w:rPr>
  </w:style>
  <w:style w:type="paragraph" w:customStyle="1" w:styleId="229">
    <w:name w:val="pan2"/>
    <w:basedOn w:val="1"/>
    <w:link w:val="230"/>
    <w:qFormat/>
    <w:uiPriority w:val="0"/>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hAnsi="黑体" w:eastAsia="黑体" w:cs="Times New Roman"/>
      <w:sz w:val="30"/>
      <w:szCs w:val="30"/>
    </w:rPr>
  </w:style>
  <w:style w:type="character" w:customStyle="1" w:styleId="230">
    <w:name w:val="pan2 Char"/>
    <w:link w:val="229"/>
    <w:qFormat/>
    <w:uiPriority w:val="0"/>
    <w:rPr>
      <w:rFonts w:ascii="黑体" w:hAnsi="黑体" w:eastAsia="黑体" w:cs="Times New Roman"/>
      <w:sz w:val="30"/>
      <w:szCs w:val="30"/>
      <w:shd w:val="clear" w:color="auto" w:fill="FFFFFF"/>
    </w:rPr>
  </w:style>
  <w:style w:type="paragraph" w:customStyle="1" w:styleId="231">
    <w:name w:val="pan3"/>
    <w:basedOn w:val="1"/>
    <w:link w:val="232"/>
    <w:qFormat/>
    <w:uiPriority w:val="0"/>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hAnsi="黑体" w:eastAsia="黑体" w:cs="Times New Roman"/>
      <w:sz w:val="28"/>
      <w:szCs w:val="28"/>
    </w:rPr>
  </w:style>
  <w:style w:type="character" w:customStyle="1" w:styleId="232">
    <w:name w:val="pan3 Char"/>
    <w:link w:val="231"/>
    <w:qFormat/>
    <w:uiPriority w:val="0"/>
    <w:rPr>
      <w:rFonts w:ascii="黑体" w:hAnsi="黑体" w:eastAsia="黑体" w:cs="Times New Roman"/>
      <w:sz w:val="28"/>
      <w:szCs w:val="28"/>
      <w:shd w:val="clear" w:color="auto" w:fill="FFFFFF"/>
    </w:rPr>
  </w:style>
  <w:style w:type="paragraph" w:customStyle="1" w:styleId="233">
    <w:name w:val="pan4"/>
    <w:basedOn w:val="1"/>
    <w:link w:val="234"/>
    <w:qFormat/>
    <w:uiPriority w:val="0"/>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hAnsi="黑体" w:eastAsia="黑体" w:cs="Times New Roman"/>
      <w:sz w:val="28"/>
      <w:szCs w:val="28"/>
    </w:rPr>
  </w:style>
  <w:style w:type="character" w:customStyle="1" w:styleId="234">
    <w:name w:val="pan4 Char"/>
    <w:link w:val="233"/>
    <w:qFormat/>
    <w:uiPriority w:val="0"/>
    <w:rPr>
      <w:rFonts w:ascii="黑体" w:hAnsi="黑体" w:eastAsia="黑体" w:cs="Times New Roman"/>
      <w:sz w:val="28"/>
      <w:szCs w:val="28"/>
      <w:shd w:val="clear" w:color="auto" w:fill="FFFFFF"/>
    </w:rPr>
  </w:style>
  <w:style w:type="paragraph" w:customStyle="1" w:styleId="235">
    <w:name w:val="pan5"/>
    <w:basedOn w:val="1"/>
    <w:link w:val="236"/>
    <w:qFormat/>
    <w:uiPriority w:val="0"/>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hAnsi="黑体" w:eastAsia="黑体" w:cs="Times New Roman"/>
      <w:sz w:val="24"/>
      <w:szCs w:val="24"/>
    </w:rPr>
  </w:style>
  <w:style w:type="character" w:customStyle="1" w:styleId="236">
    <w:name w:val="pan5 Char"/>
    <w:link w:val="235"/>
    <w:qFormat/>
    <w:uiPriority w:val="0"/>
    <w:rPr>
      <w:rFonts w:ascii="黑体" w:hAnsi="黑体" w:eastAsia="黑体" w:cs="Times New Roman"/>
      <w:sz w:val="24"/>
      <w:szCs w:val="24"/>
      <w:shd w:val="clear" w:color="auto" w:fill="FFFFFF"/>
    </w:rPr>
  </w:style>
  <w:style w:type="paragraph" w:customStyle="1" w:styleId="237">
    <w:name w:val="一级标题"/>
    <w:basedOn w:val="1"/>
    <w:link w:val="239"/>
    <w:qFormat/>
    <w:uiPriority w:val="0"/>
    <w:pPr>
      <w:widowControl/>
      <w:numPr>
        <w:ilvl w:val="0"/>
        <w:numId w:val="15"/>
      </w:numPr>
      <w:shd w:val="clear" w:color="auto" w:fill="FFFFFF"/>
      <w:tabs>
        <w:tab w:val="left" w:pos="426"/>
      </w:tabs>
      <w:adjustRightInd w:val="0"/>
      <w:snapToGrid w:val="0"/>
      <w:spacing w:line="720" w:lineRule="auto"/>
      <w:jc w:val="center"/>
      <w:outlineLvl w:val="0"/>
    </w:pPr>
    <w:rPr>
      <w:rFonts w:ascii="黑体" w:hAnsi="黑体" w:eastAsia="黑体" w:cs="Times New Roman"/>
      <w:sz w:val="44"/>
      <w:szCs w:val="44"/>
    </w:rPr>
  </w:style>
  <w:style w:type="paragraph" w:customStyle="1" w:styleId="238">
    <w:name w:val="二级标题"/>
    <w:basedOn w:val="1"/>
    <w:link w:val="241"/>
    <w:qFormat/>
    <w:uiPriority w:val="0"/>
    <w:pPr>
      <w:widowControl/>
      <w:numPr>
        <w:ilvl w:val="1"/>
        <w:numId w:val="15"/>
      </w:numPr>
      <w:shd w:val="clear" w:color="auto" w:fill="FFFFFF"/>
      <w:tabs>
        <w:tab w:val="left" w:pos="426"/>
      </w:tabs>
      <w:adjustRightInd w:val="0"/>
      <w:snapToGrid w:val="0"/>
      <w:spacing w:line="720" w:lineRule="auto"/>
      <w:outlineLvl w:val="1"/>
    </w:pPr>
    <w:rPr>
      <w:rFonts w:ascii="黑体" w:hAnsi="黑体" w:eastAsia="黑体" w:cs="Times New Roman"/>
      <w:sz w:val="36"/>
      <w:szCs w:val="36"/>
    </w:rPr>
  </w:style>
  <w:style w:type="character" w:customStyle="1" w:styleId="239">
    <w:name w:val="一级标题 Char"/>
    <w:link w:val="237"/>
    <w:qFormat/>
    <w:uiPriority w:val="0"/>
    <w:rPr>
      <w:rFonts w:ascii="黑体" w:hAnsi="黑体" w:eastAsia="黑体" w:cs="Times New Roman"/>
      <w:sz w:val="44"/>
      <w:szCs w:val="44"/>
      <w:shd w:val="clear" w:color="auto" w:fill="FFFFFF"/>
    </w:rPr>
  </w:style>
  <w:style w:type="paragraph" w:customStyle="1" w:styleId="240">
    <w:name w:val="三级标题"/>
    <w:basedOn w:val="1"/>
    <w:link w:val="243"/>
    <w:qFormat/>
    <w:uiPriority w:val="0"/>
    <w:pPr>
      <w:widowControl/>
      <w:numPr>
        <w:ilvl w:val="2"/>
        <w:numId w:val="15"/>
      </w:numPr>
      <w:shd w:val="clear" w:color="auto" w:fill="FFFFFF"/>
      <w:tabs>
        <w:tab w:val="left" w:pos="426"/>
      </w:tabs>
      <w:adjustRightInd w:val="0"/>
      <w:snapToGrid w:val="0"/>
      <w:spacing w:line="720" w:lineRule="auto"/>
      <w:outlineLvl w:val="2"/>
    </w:pPr>
    <w:rPr>
      <w:rFonts w:ascii="黑体" w:hAnsi="黑体" w:eastAsia="黑体" w:cs="Times New Roman"/>
      <w:sz w:val="32"/>
      <w:szCs w:val="32"/>
    </w:rPr>
  </w:style>
  <w:style w:type="character" w:customStyle="1" w:styleId="241">
    <w:name w:val="二级标题 Char"/>
    <w:link w:val="238"/>
    <w:qFormat/>
    <w:uiPriority w:val="0"/>
    <w:rPr>
      <w:rFonts w:ascii="黑体" w:hAnsi="黑体" w:eastAsia="黑体" w:cs="Times New Roman"/>
      <w:sz w:val="36"/>
      <w:szCs w:val="36"/>
      <w:shd w:val="clear" w:color="auto" w:fill="FFFFFF"/>
    </w:rPr>
  </w:style>
  <w:style w:type="paragraph" w:customStyle="1" w:styleId="242">
    <w:name w:val="四级标题"/>
    <w:basedOn w:val="1"/>
    <w:link w:val="245"/>
    <w:qFormat/>
    <w:uiPriority w:val="0"/>
    <w:pPr>
      <w:widowControl/>
      <w:numPr>
        <w:ilvl w:val="3"/>
        <w:numId w:val="15"/>
      </w:numPr>
      <w:shd w:val="clear" w:color="auto" w:fill="FFFFFF"/>
      <w:tabs>
        <w:tab w:val="left" w:pos="426"/>
      </w:tabs>
      <w:adjustRightInd w:val="0"/>
      <w:snapToGrid w:val="0"/>
      <w:spacing w:line="720" w:lineRule="auto"/>
      <w:outlineLvl w:val="3"/>
    </w:pPr>
    <w:rPr>
      <w:rFonts w:ascii="黑体" w:hAnsi="黑体" w:eastAsia="黑体" w:cs="Times New Roman"/>
      <w:sz w:val="30"/>
      <w:szCs w:val="30"/>
    </w:rPr>
  </w:style>
  <w:style w:type="character" w:customStyle="1" w:styleId="243">
    <w:name w:val="三级标题 Char"/>
    <w:link w:val="240"/>
    <w:qFormat/>
    <w:uiPriority w:val="0"/>
    <w:rPr>
      <w:rFonts w:ascii="黑体" w:hAnsi="黑体" w:eastAsia="黑体" w:cs="Times New Roman"/>
      <w:sz w:val="32"/>
      <w:szCs w:val="32"/>
      <w:shd w:val="clear" w:color="auto" w:fill="FFFFFF"/>
    </w:rPr>
  </w:style>
  <w:style w:type="paragraph" w:customStyle="1" w:styleId="244">
    <w:name w:val="五级标题"/>
    <w:basedOn w:val="1"/>
    <w:link w:val="246"/>
    <w:qFormat/>
    <w:uiPriority w:val="0"/>
    <w:pPr>
      <w:widowControl/>
      <w:numPr>
        <w:ilvl w:val="4"/>
        <w:numId w:val="15"/>
      </w:numPr>
      <w:shd w:val="clear" w:color="auto" w:fill="FFFFFF"/>
      <w:tabs>
        <w:tab w:val="left" w:pos="426"/>
      </w:tabs>
      <w:adjustRightInd w:val="0"/>
      <w:snapToGrid w:val="0"/>
      <w:spacing w:line="720" w:lineRule="auto"/>
      <w:outlineLvl w:val="4"/>
    </w:pPr>
    <w:rPr>
      <w:rFonts w:ascii="黑体" w:hAnsi="黑体" w:eastAsia="黑体" w:cs="Times New Roman"/>
      <w:sz w:val="28"/>
      <w:szCs w:val="28"/>
    </w:rPr>
  </w:style>
  <w:style w:type="character" w:customStyle="1" w:styleId="245">
    <w:name w:val="四级标题 Char"/>
    <w:link w:val="242"/>
    <w:qFormat/>
    <w:uiPriority w:val="0"/>
    <w:rPr>
      <w:rFonts w:ascii="黑体" w:hAnsi="黑体" w:eastAsia="黑体" w:cs="Times New Roman"/>
      <w:sz w:val="30"/>
      <w:szCs w:val="30"/>
      <w:shd w:val="clear" w:color="auto" w:fill="FFFFFF"/>
    </w:rPr>
  </w:style>
  <w:style w:type="character" w:customStyle="1" w:styleId="246">
    <w:name w:val="五级标题 Char"/>
    <w:link w:val="244"/>
    <w:qFormat/>
    <w:uiPriority w:val="0"/>
    <w:rPr>
      <w:rFonts w:ascii="黑体" w:hAnsi="黑体" w:eastAsia="黑体" w:cs="Times New Roman"/>
      <w:sz w:val="28"/>
      <w:szCs w:val="28"/>
      <w:shd w:val="clear" w:color="auto" w:fill="FFFFFF"/>
    </w:rPr>
  </w:style>
  <w:style w:type="paragraph" w:customStyle="1" w:styleId="247">
    <w:name w:val="图片"/>
    <w:basedOn w:val="1"/>
    <w:link w:val="249"/>
    <w:qFormat/>
    <w:uiPriority w:val="0"/>
    <w:pPr>
      <w:widowControl/>
      <w:shd w:val="clear" w:color="auto" w:fill="FFFFFF"/>
      <w:tabs>
        <w:tab w:val="left" w:pos="426"/>
      </w:tabs>
      <w:adjustRightInd w:val="0"/>
      <w:snapToGrid w:val="0"/>
      <w:spacing w:line="360" w:lineRule="auto"/>
      <w:ind w:firstLine="200" w:firstLineChars="200"/>
      <w:jc w:val="center"/>
    </w:pPr>
    <w:rPr>
      <w:rFonts w:ascii="宋体" w:hAnsi="宋体" w:eastAsia="宋体" w:cs="Times New Roman"/>
      <w:sz w:val="24"/>
      <w:szCs w:val="24"/>
    </w:rPr>
  </w:style>
  <w:style w:type="paragraph" w:customStyle="1" w:styleId="248">
    <w:name w:val="图片注释"/>
    <w:basedOn w:val="1"/>
    <w:link w:val="250"/>
    <w:qFormat/>
    <w:uiPriority w:val="0"/>
    <w:pPr>
      <w:widowControl/>
      <w:shd w:val="clear" w:color="auto" w:fill="FFFFFF"/>
      <w:tabs>
        <w:tab w:val="left" w:pos="426"/>
      </w:tabs>
      <w:adjustRightInd w:val="0"/>
      <w:snapToGrid w:val="0"/>
      <w:spacing w:afterLines="25" w:line="360" w:lineRule="auto"/>
      <w:ind w:firstLine="200" w:firstLineChars="200"/>
      <w:jc w:val="center"/>
    </w:pPr>
    <w:rPr>
      <w:rFonts w:ascii="宋体" w:hAnsi="宋体" w:eastAsia="宋体" w:cs="Times New Roman"/>
      <w:sz w:val="24"/>
      <w:szCs w:val="24"/>
      <w:u w:val="single"/>
    </w:rPr>
  </w:style>
  <w:style w:type="character" w:customStyle="1" w:styleId="249">
    <w:name w:val="图片 Char"/>
    <w:link w:val="247"/>
    <w:qFormat/>
    <w:uiPriority w:val="0"/>
    <w:rPr>
      <w:rFonts w:ascii="宋体" w:hAnsi="宋体" w:eastAsia="宋体" w:cs="Times New Roman"/>
      <w:sz w:val="24"/>
      <w:szCs w:val="24"/>
      <w:shd w:val="clear" w:color="auto" w:fill="FFFFFF"/>
    </w:rPr>
  </w:style>
  <w:style w:type="character" w:customStyle="1" w:styleId="250">
    <w:name w:val="图片注释 Char"/>
    <w:link w:val="248"/>
    <w:qFormat/>
    <w:uiPriority w:val="0"/>
    <w:rPr>
      <w:rFonts w:ascii="宋体" w:hAnsi="宋体" w:eastAsia="宋体" w:cs="Times New Roman"/>
      <w:sz w:val="24"/>
      <w:szCs w:val="24"/>
      <w:u w:val="single"/>
      <w:shd w:val="clear" w:color="auto" w:fill="FFFFFF"/>
    </w:rPr>
  </w:style>
  <w:style w:type="paragraph" w:customStyle="1" w:styleId="251">
    <w:name w:val="段内层标"/>
    <w:basedOn w:val="142"/>
    <w:link w:val="252"/>
    <w:qFormat/>
    <w:uiPriority w:val="0"/>
    <w:pPr>
      <w:numPr>
        <w:ilvl w:val="0"/>
        <w:numId w:val="16"/>
      </w:numPr>
      <w:spacing w:beforeLines="25" w:afterLines="25"/>
      <w:ind w:firstLine="200" w:firstLineChars="200"/>
    </w:pPr>
    <w:rPr>
      <w:rFonts w:ascii="宋体" w:hAnsi="宋体"/>
      <w:b/>
      <w:kern w:val="2"/>
      <w:sz w:val="28"/>
      <w:szCs w:val="28"/>
    </w:rPr>
  </w:style>
  <w:style w:type="character" w:customStyle="1" w:styleId="252">
    <w:name w:val="段内层标 Char"/>
    <w:link w:val="251"/>
    <w:qFormat/>
    <w:uiPriority w:val="0"/>
    <w:rPr>
      <w:rFonts w:ascii="宋体" w:hAnsi="宋体" w:eastAsia="宋体" w:cs="Times New Roman"/>
      <w:b/>
      <w:sz w:val="28"/>
      <w:szCs w:val="28"/>
      <w:shd w:val="clear" w:color="auto" w:fill="FFFFFF"/>
    </w:rPr>
  </w:style>
  <w:style w:type="paragraph" w:customStyle="1" w:styleId="253">
    <w:name w:val="方案设计1级标题"/>
    <w:basedOn w:val="1"/>
    <w:qFormat/>
    <w:uiPriority w:val="0"/>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hAnsi="黑体" w:eastAsia="黑体" w:cs="Times New Roman"/>
      <w:sz w:val="44"/>
      <w:szCs w:val="44"/>
    </w:rPr>
  </w:style>
  <w:style w:type="paragraph" w:customStyle="1" w:styleId="254">
    <w:name w:val="方案设计2级标题"/>
    <w:basedOn w:val="1"/>
    <w:qFormat/>
    <w:uiPriority w:val="0"/>
    <w:pPr>
      <w:widowControl/>
      <w:shd w:val="clear" w:color="auto" w:fill="FFFFFF"/>
      <w:tabs>
        <w:tab w:val="left" w:pos="426"/>
      </w:tabs>
      <w:adjustRightInd w:val="0"/>
      <w:snapToGrid w:val="0"/>
      <w:spacing w:line="360" w:lineRule="auto"/>
      <w:outlineLvl w:val="1"/>
    </w:pPr>
    <w:rPr>
      <w:rFonts w:ascii="黑体" w:hAnsi="黑体" w:eastAsia="黑体" w:cs="Times New Roman"/>
      <w:sz w:val="32"/>
      <w:szCs w:val="32"/>
    </w:rPr>
  </w:style>
  <w:style w:type="paragraph" w:customStyle="1" w:styleId="255">
    <w:name w:val="标题3"/>
    <w:basedOn w:val="1"/>
    <w:link w:val="259"/>
    <w:qFormat/>
    <w:uiPriority w:val="0"/>
    <w:pPr>
      <w:widowControl/>
      <w:shd w:val="clear" w:color="auto" w:fill="FFFFFF"/>
      <w:tabs>
        <w:tab w:val="left" w:pos="426"/>
      </w:tabs>
      <w:adjustRightInd w:val="0"/>
      <w:snapToGrid w:val="0"/>
      <w:spacing w:line="360" w:lineRule="auto"/>
      <w:outlineLvl w:val="2"/>
    </w:pPr>
    <w:rPr>
      <w:rFonts w:ascii="黑体" w:hAnsi="黑体" w:eastAsia="黑体" w:cs="Times New Roman"/>
      <w:sz w:val="28"/>
      <w:szCs w:val="28"/>
    </w:rPr>
  </w:style>
  <w:style w:type="paragraph" w:customStyle="1" w:styleId="256">
    <w:name w:val="标题5"/>
    <w:basedOn w:val="1"/>
    <w:qFormat/>
    <w:uiPriority w:val="0"/>
    <w:pPr>
      <w:widowControl/>
      <w:shd w:val="clear" w:color="auto" w:fill="FFFFFF"/>
      <w:tabs>
        <w:tab w:val="left" w:pos="426"/>
        <w:tab w:val="left" w:pos="2038"/>
      </w:tabs>
      <w:adjustRightInd w:val="0"/>
      <w:snapToGrid w:val="0"/>
      <w:spacing w:line="360" w:lineRule="auto"/>
      <w:ind w:left="2038" w:hanging="420"/>
      <w:jc w:val="left"/>
      <w:outlineLvl w:val="4"/>
    </w:pPr>
    <w:rPr>
      <w:rFonts w:ascii="黑体" w:hAnsi="黑体" w:eastAsia="黑体" w:cs="Times New Roman"/>
      <w:sz w:val="28"/>
      <w:szCs w:val="28"/>
    </w:rPr>
  </w:style>
  <w:style w:type="paragraph" w:customStyle="1" w:styleId="257">
    <w:name w:val="正文标题"/>
    <w:basedOn w:val="1"/>
    <w:link w:val="258"/>
    <w:qFormat/>
    <w:uiPriority w:val="0"/>
    <w:pPr>
      <w:widowControl/>
      <w:numPr>
        <w:ilvl w:val="0"/>
        <w:numId w:val="17"/>
      </w:numPr>
      <w:shd w:val="clear" w:color="auto" w:fill="FFFFFF"/>
      <w:tabs>
        <w:tab w:val="left" w:pos="426"/>
      </w:tabs>
      <w:adjustRightInd w:val="0"/>
      <w:snapToGrid w:val="0"/>
      <w:spacing w:line="360" w:lineRule="auto"/>
      <w:ind w:firstLine="200" w:firstLineChars="200"/>
    </w:pPr>
    <w:rPr>
      <w:rFonts w:ascii="Calibri" w:hAnsi="Calibri" w:eastAsia="宋体" w:cs="Times New Roman"/>
      <w:b/>
      <w:sz w:val="28"/>
      <w:szCs w:val="28"/>
    </w:rPr>
  </w:style>
  <w:style w:type="character" w:customStyle="1" w:styleId="258">
    <w:name w:val="正文标题 Char"/>
    <w:link w:val="257"/>
    <w:qFormat/>
    <w:uiPriority w:val="0"/>
    <w:rPr>
      <w:rFonts w:ascii="Calibri" w:hAnsi="Calibri" w:eastAsia="宋体" w:cs="Times New Roman"/>
      <w:b/>
      <w:sz w:val="28"/>
      <w:szCs w:val="28"/>
      <w:shd w:val="clear" w:color="auto" w:fill="FFFFFF"/>
    </w:rPr>
  </w:style>
  <w:style w:type="character" w:customStyle="1" w:styleId="259">
    <w:name w:val="标题3 Char"/>
    <w:link w:val="255"/>
    <w:qFormat/>
    <w:uiPriority w:val="0"/>
    <w:rPr>
      <w:rFonts w:ascii="黑体" w:hAnsi="黑体" w:eastAsia="黑体" w:cs="Times New Roman"/>
      <w:sz w:val="28"/>
      <w:szCs w:val="28"/>
      <w:shd w:val="clear" w:color="auto" w:fill="FFFFFF"/>
    </w:rPr>
  </w:style>
  <w:style w:type="paragraph" w:customStyle="1" w:styleId="260">
    <w:name w:val="样式 Verdana 四号 首行缩进:  2 字符"/>
    <w:basedOn w:val="1"/>
    <w:qFormat/>
    <w:uiPriority w:val="0"/>
    <w:pPr>
      <w:widowControl/>
      <w:shd w:val="clear" w:color="auto" w:fill="FFFFFF"/>
      <w:tabs>
        <w:tab w:val="left" w:pos="426"/>
      </w:tabs>
      <w:adjustRightInd w:val="0"/>
      <w:snapToGrid w:val="0"/>
      <w:spacing w:line="360" w:lineRule="auto"/>
      <w:ind w:firstLine="560" w:firstLineChars="200"/>
      <w:jc w:val="left"/>
    </w:pPr>
    <w:rPr>
      <w:rFonts w:ascii="Verdana" w:hAnsi="Verdana" w:eastAsia="宋体" w:cs="宋体"/>
      <w:kern w:val="0"/>
      <w:sz w:val="24"/>
      <w:szCs w:val="20"/>
    </w:rPr>
  </w:style>
  <w:style w:type="paragraph" w:customStyle="1" w:styleId="261">
    <w:name w:val="层标"/>
    <w:basedOn w:val="142"/>
    <w:link w:val="262"/>
    <w:qFormat/>
    <w:uiPriority w:val="0"/>
    <w:pPr>
      <w:numPr>
        <w:ilvl w:val="0"/>
        <w:numId w:val="18"/>
      </w:numPr>
      <w:spacing w:beforeLines="25" w:afterLines="25"/>
      <w:ind w:firstLine="0"/>
    </w:pPr>
    <w:rPr>
      <w:rFonts w:ascii="宋体" w:hAnsi="宋体"/>
      <w:b/>
      <w:kern w:val="2"/>
      <w:sz w:val="28"/>
      <w:szCs w:val="28"/>
    </w:rPr>
  </w:style>
  <w:style w:type="character" w:customStyle="1" w:styleId="262">
    <w:name w:val="层标 Char"/>
    <w:link w:val="261"/>
    <w:qFormat/>
    <w:uiPriority w:val="0"/>
    <w:rPr>
      <w:rFonts w:ascii="宋体" w:hAnsi="宋体" w:eastAsia="宋体" w:cs="Times New Roman"/>
      <w:b/>
      <w:sz w:val="28"/>
      <w:szCs w:val="28"/>
      <w:shd w:val="clear" w:color="auto" w:fill="FFFFFF"/>
    </w:rPr>
  </w:style>
  <w:style w:type="paragraph" w:customStyle="1" w:styleId="263">
    <w:name w:val="引用1"/>
    <w:basedOn w:val="1"/>
    <w:next w:val="1"/>
    <w:link w:val="264"/>
    <w:qFormat/>
    <w:uiPriority w:val="29"/>
    <w:pPr>
      <w:widowControl/>
      <w:shd w:val="clear" w:color="auto" w:fill="FFFFFF"/>
      <w:tabs>
        <w:tab w:val="left" w:pos="426"/>
      </w:tabs>
      <w:adjustRightInd w:val="0"/>
      <w:snapToGrid w:val="0"/>
      <w:spacing w:line="360" w:lineRule="auto"/>
      <w:jc w:val="center"/>
    </w:pPr>
    <w:rPr>
      <w:rFonts w:ascii="Times New Roman" w:hAnsi="Times New Roman" w:eastAsia="宋体" w:cs="Times New Roman"/>
      <w:iCs/>
      <w:color w:val="000000"/>
      <w:sz w:val="24"/>
      <w:szCs w:val="24"/>
    </w:rPr>
  </w:style>
  <w:style w:type="character" w:customStyle="1" w:styleId="264">
    <w:name w:val="引用 Char"/>
    <w:basedOn w:val="47"/>
    <w:link w:val="263"/>
    <w:qFormat/>
    <w:uiPriority w:val="29"/>
    <w:rPr>
      <w:rFonts w:ascii="Times New Roman" w:hAnsi="Times New Roman" w:eastAsia="宋体" w:cs="Times New Roman"/>
      <w:iCs/>
      <w:color w:val="000000"/>
      <w:sz w:val="24"/>
      <w:szCs w:val="24"/>
      <w:shd w:val="clear" w:color="auto" w:fill="FFFFFF"/>
    </w:rPr>
  </w:style>
  <w:style w:type="character" w:customStyle="1" w:styleId="265">
    <w:name w:val="明显参考1"/>
    <w:qFormat/>
    <w:uiPriority w:val="32"/>
    <w:rPr>
      <w:rFonts w:eastAsia="宋体"/>
      <w:bCs/>
      <w:smallCaps/>
      <w:color w:val="000000"/>
      <w:spacing w:val="5"/>
      <w:sz w:val="24"/>
      <w:u w:val="single"/>
    </w:rPr>
  </w:style>
  <w:style w:type="paragraph" w:customStyle="1" w:styleId="266">
    <w:name w:val="段落强调"/>
    <w:basedOn w:val="1"/>
    <w:link w:val="268"/>
    <w:qFormat/>
    <w:uiPriority w:val="0"/>
    <w:pPr>
      <w:widowControl/>
      <w:numPr>
        <w:ilvl w:val="0"/>
        <w:numId w:val="19"/>
      </w:numPr>
      <w:shd w:val="clear" w:color="auto" w:fill="FFFFFF"/>
      <w:tabs>
        <w:tab w:val="left" w:pos="426"/>
      </w:tabs>
      <w:adjustRightInd w:val="0"/>
      <w:snapToGrid w:val="0"/>
      <w:spacing w:line="360" w:lineRule="auto"/>
      <w:ind w:left="0" w:firstLine="420"/>
    </w:pPr>
    <w:rPr>
      <w:rFonts w:ascii="Times New Roman" w:hAnsi="Times New Roman" w:eastAsia="宋体" w:cs="Times New Roman"/>
      <w:b/>
      <w:sz w:val="24"/>
      <w:szCs w:val="24"/>
    </w:rPr>
  </w:style>
  <w:style w:type="character" w:customStyle="1" w:styleId="267">
    <w:name w:val="书籍标题1"/>
    <w:qFormat/>
    <w:uiPriority w:val="33"/>
    <w:rPr>
      <w:b/>
      <w:bCs/>
      <w:smallCaps/>
      <w:spacing w:val="5"/>
    </w:rPr>
  </w:style>
  <w:style w:type="character" w:customStyle="1" w:styleId="268">
    <w:name w:val="段落强调 Char"/>
    <w:link w:val="266"/>
    <w:qFormat/>
    <w:uiPriority w:val="0"/>
    <w:rPr>
      <w:rFonts w:ascii="Times New Roman" w:hAnsi="Times New Roman" w:eastAsia="宋体" w:cs="Times New Roman"/>
      <w:b/>
      <w:sz w:val="24"/>
      <w:szCs w:val="24"/>
      <w:shd w:val="clear" w:color="auto" w:fill="FFFFFF"/>
    </w:rPr>
  </w:style>
  <w:style w:type="paragraph" w:customStyle="1" w:styleId="269">
    <w:name w:val="段内主题"/>
    <w:basedOn w:val="1"/>
    <w:link w:val="271"/>
    <w:qFormat/>
    <w:uiPriority w:val="0"/>
    <w:pPr>
      <w:widowControl/>
      <w:numPr>
        <w:ilvl w:val="1"/>
        <w:numId w:val="20"/>
      </w:numPr>
      <w:shd w:val="clear" w:color="auto" w:fill="FFFFFF"/>
      <w:tabs>
        <w:tab w:val="left" w:pos="426"/>
      </w:tabs>
      <w:adjustRightInd w:val="0"/>
      <w:snapToGrid w:val="0"/>
      <w:spacing w:line="360" w:lineRule="auto"/>
      <w:ind w:firstLine="0"/>
    </w:pPr>
    <w:rPr>
      <w:rFonts w:ascii="宋体" w:hAnsi="宋体" w:eastAsia="宋体" w:cs="Times New Roman"/>
      <w:b/>
      <w:sz w:val="24"/>
      <w:szCs w:val="24"/>
    </w:rPr>
  </w:style>
  <w:style w:type="paragraph" w:customStyle="1" w:styleId="270">
    <w:name w:val="图片注释新"/>
    <w:basedOn w:val="248"/>
    <w:link w:val="272"/>
    <w:qFormat/>
    <w:uiPriority w:val="0"/>
    <w:pPr>
      <w:spacing w:after="81"/>
      <w:ind w:firstLine="0" w:firstLineChars="0"/>
    </w:pPr>
  </w:style>
  <w:style w:type="character" w:customStyle="1" w:styleId="271">
    <w:name w:val="段内主题 Char"/>
    <w:link w:val="269"/>
    <w:qFormat/>
    <w:uiPriority w:val="0"/>
    <w:rPr>
      <w:rFonts w:ascii="宋体" w:hAnsi="宋体" w:eastAsia="宋体" w:cs="Times New Roman"/>
      <w:b/>
      <w:sz w:val="24"/>
      <w:szCs w:val="24"/>
      <w:shd w:val="clear" w:color="auto" w:fill="FFFFFF"/>
    </w:rPr>
  </w:style>
  <w:style w:type="character" w:customStyle="1" w:styleId="272">
    <w:name w:val="图片注释新 Char"/>
    <w:link w:val="270"/>
    <w:qFormat/>
    <w:uiPriority w:val="0"/>
    <w:rPr>
      <w:rFonts w:ascii="宋体" w:hAnsi="宋体" w:eastAsia="宋体" w:cs="Times New Roman"/>
      <w:sz w:val="24"/>
      <w:szCs w:val="24"/>
      <w:u w:val="single"/>
      <w:shd w:val="clear" w:color="auto" w:fill="FFFFFF"/>
    </w:rPr>
  </w:style>
  <w:style w:type="paragraph" w:customStyle="1" w:styleId="273">
    <w:name w:val="正文（缩进）"/>
    <w:basedOn w:val="1"/>
    <w:link w:val="274"/>
    <w:qFormat/>
    <w:uiPriority w:val="0"/>
    <w:pPr>
      <w:widowControl/>
      <w:shd w:val="clear" w:color="auto" w:fill="FFFFFF"/>
      <w:tabs>
        <w:tab w:val="left" w:pos="426"/>
      </w:tabs>
      <w:adjustRightInd w:val="0"/>
      <w:snapToGrid w:val="0"/>
      <w:spacing w:beforeLines="50" w:afterLines="50" w:line="360" w:lineRule="auto"/>
      <w:ind w:firstLine="480" w:firstLineChars="200"/>
    </w:pPr>
    <w:rPr>
      <w:rFonts w:ascii="Times New Roman" w:hAnsi="Times New Roman" w:eastAsia="宋体" w:cs="Times New Roman"/>
      <w:kern w:val="0"/>
      <w:sz w:val="24"/>
      <w:szCs w:val="24"/>
    </w:rPr>
  </w:style>
  <w:style w:type="character" w:customStyle="1" w:styleId="274">
    <w:name w:val="正文（缩进） Char"/>
    <w:link w:val="273"/>
    <w:qFormat/>
    <w:uiPriority w:val="0"/>
    <w:rPr>
      <w:rFonts w:ascii="Times New Roman" w:hAnsi="Times New Roman" w:eastAsia="宋体" w:cs="Times New Roman"/>
      <w:kern w:val="0"/>
      <w:sz w:val="24"/>
      <w:szCs w:val="24"/>
      <w:shd w:val="clear" w:color="auto" w:fill="FFFFFF"/>
    </w:rPr>
  </w:style>
  <w:style w:type="character" w:customStyle="1" w:styleId="275">
    <w:name w:val="Char Char4"/>
    <w:qFormat/>
    <w:uiPriority w:val="0"/>
    <w:rPr>
      <w:rFonts w:eastAsia="宋体"/>
      <w:b/>
      <w:kern w:val="2"/>
      <w:sz w:val="24"/>
      <w:lang w:val="en-US" w:eastAsia="zh-CN" w:bidi="ar-SA"/>
    </w:rPr>
  </w:style>
  <w:style w:type="paragraph" w:customStyle="1" w:styleId="276">
    <w:name w:val="Char5 Char Char 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277">
    <w:name w:val="pa-2"/>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24"/>
      <w:szCs w:val="24"/>
    </w:rPr>
  </w:style>
  <w:style w:type="paragraph" w:customStyle="1" w:styleId="278">
    <w:name w:val="方案正文段落"/>
    <w:basedOn w:val="1"/>
    <w:link w:val="279"/>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0"/>
    </w:rPr>
  </w:style>
  <w:style w:type="character" w:customStyle="1" w:styleId="279">
    <w:name w:val="方案正文段落 Char"/>
    <w:link w:val="278"/>
    <w:qFormat/>
    <w:uiPriority w:val="0"/>
    <w:rPr>
      <w:rFonts w:ascii="Times New Roman" w:hAnsi="Times New Roman" w:eastAsia="宋体" w:cs="Times New Roman"/>
      <w:szCs w:val="20"/>
      <w:shd w:val="clear" w:color="auto" w:fill="FFFFFF"/>
    </w:rPr>
  </w:style>
  <w:style w:type="paragraph" w:customStyle="1" w:styleId="280">
    <w:name w:val="修订1"/>
    <w:hidden/>
    <w:semiHidden/>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281">
    <w:name w:val="模板正文"/>
    <w:basedOn w:val="1"/>
    <w:link w:val="282"/>
    <w:qFormat/>
    <w:uiPriority w:val="0"/>
    <w:pPr>
      <w:wordWrap w:val="0"/>
      <w:spacing w:beforeLines="50" w:line="360" w:lineRule="auto"/>
      <w:ind w:firstLine="200" w:firstLineChars="200"/>
    </w:pPr>
    <w:rPr>
      <w:rFonts w:ascii="Times New Roman" w:hAnsi="Times New Roman" w:eastAsia="仿宋_GB2312" w:cs="Times New Roman"/>
      <w:kern w:val="0"/>
      <w:sz w:val="28"/>
      <w:szCs w:val="21"/>
    </w:rPr>
  </w:style>
  <w:style w:type="character" w:customStyle="1" w:styleId="282">
    <w:name w:val="模板正文 Char"/>
    <w:link w:val="281"/>
    <w:qFormat/>
    <w:locked/>
    <w:uiPriority w:val="0"/>
    <w:rPr>
      <w:rFonts w:ascii="Times New Roman" w:hAnsi="Times New Roman" w:eastAsia="仿宋_GB2312" w:cs="Times New Roman"/>
      <w:kern w:val="0"/>
      <w:sz w:val="28"/>
      <w:szCs w:val="21"/>
    </w:rPr>
  </w:style>
  <w:style w:type="paragraph" w:customStyle="1" w:styleId="283">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284">
    <w:name w:val="表格正文"/>
    <w:basedOn w:val="1"/>
    <w:qFormat/>
    <w:uiPriority w:val="0"/>
    <w:pPr>
      <w:spacing w:line="360" w:lineRule="auto"/>
      <w:ind w:firstLine="200" w:firstLineChars="200"/>
    </w:pPr>
    <w:rPr>
      <w:rFonts w:ascii="Arial" w:hAnsi="Arial" w:eastAsia="仿宋_GB2312" w:cs="Times New Roman"/>
      <w:sz w:val="24"/>
    </w:rPr>
  </w:style>
  <w:style w:type="paragraph" w:customStyle="1" w:styleId="285">
    <w:name w:val="USE 1"/>
    <w:basedOn w:val="1"/>
    <w:qFormat/>
    <w:uiPriority w:val="99"/>
    <w:pPr>
      <w:spacing w:line="200" w:lineRule="atLeast"/>
    </w:pPr>
    <w:rPr>
      <w:rFonts w:ascii="宋体" w:hAnsi="宋体" w:eastAsia="宋体" w:cs="Times New Roman"/>
      <w:b/>
      <w:sz w:val="24"/>
      <w:szCs w:val="28"/>
    </w:rPr>
  </w:style>
  <w:style w:type="paragraph" w:customStyle="1" w:styleId="28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56F3C2-E2B7-461D-8611-F69A6464336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1967</Words>
  <Characters>11218</Characters>
  <Lines>93</Lines>
  <Paragraphs>26</Paragraphs>
  <TotalTime>1</TotalTime>
  <ScaleCrop>false</ScaleCrop>
  <LinksUpToDate>false</LinksUpToDate>
  <CharactersWithSpaces>13159</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2021-12-14T09:15:00Z</dcterms:created>
  <dc:creator>龚能忠</dc:creator>
  <cp:lastModifiedBy>李崇</cp:lastModifiedBy>
  <cp:lastPrinted>2021-12-14T08:39:00Z</cp:lastPrinted>
  <dcterms:modified xsi:type="dcterms:W3CDTF">2024-12-20T09:28:56Z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96E9FEB77CB64262AB8143A25AA3BDBF</vt:lpwstr>
  </property>
</Properties>
</file>