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hAnsi="宋体" w:eastAsia="仿宋_GB2312"/>
          <w:sz w:val="32"/>
          <w:szCs w:val="32"/>
          <w:lang w:val="en-US" w:eastAsia="zh-CN"/>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hAnsi="仿宋" w:eastAsia="仿宋_GB2312"/>
          <w:sz w:val="32"/>
          <w:szCs w:val="32"/>
        </w:rPr>
        <w:t>招标编号：</w:t>
      </w:r>
      <w:r>
        <w:rPr>
          <w:rFonts w:hint="eastAsia" w:ascii="仿宋_GB2312" w:eastAsia="仿宋_GB2312"/>
          <w:sz w:val="32"/>
          <w:szCs w:val="32"/>
        </w:rPr>
        <w:t>ZHZB202</w:t>
      </w:r>
      <w:r>
        <w:rPr>
          <w:rFonts w:hint="eastAsia" w:ascii="仿宋_GB2312" w:eastAsia="仿宋_GB2312"/>
          <w:sz w:val="32"/>
          <w:szCs w:val="32"/>
          <w:lang w:val="en-US" w:eastAsia="zh-CN"/>
        </w:rPr>
        <w:t>4027</w:t>
      </w:r>
    </w:p>
    <w:p>
      <w:pPr>
        <w:jc w:val="center"/>
        <w:rPr>
          <w:rFonts w:hint="eastAsia" w:ascii="仿宋_GB2312" w:eastAsia="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中心日常管理——打印机、复印机等周边</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设备耗材项目</w:t>
      </w:r>
      <w:bookmarkStart w:id="27" w:name="_GoBack"/>
      <w:bookmarkEnd w:id="27"/>
      <w:r>
        <w:rPr>
          <w:rFonts w:hint="eastAsia" w:ascii="方正小标宋简体" w:hAnsi="方正小标宋简体" w:eastAsia="方正小标宋简体" w:cs="方正小标宋简体"/>
          <w:sz w:val="44"/>
          <w:szCs w:val="44"/>
        </w:rPr>
        <w:t>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6" w:firstLineChars="202"/>
        <w:jc w:val="left"/>
        <w:rPr>
          <w:rFonts w:hint="eastAsia" w:ascii="仿宋_GB2312" w:eastAsia="仿宋_GB2312"/>
          <w:sz w:val="32"/>
          <w:szCs w:val="32"/>
          <w:lang w:val="en-US" w:eastAsia="zh-CN"/>
        </w:rPr>
      </w:pPr>
      <w:bookmarkStart w:id="0" w:name="项目概况2"/>
      <w:r>
        <w:rPr>
          <w:rFonts w:hint="eastAsia" w:ascii="仿宋_GB2312" w:eastAsia="仿宋_GB2312"/>
          <w:sz w:val="32"/>
          <w:szCs w:val="32"/>
          <w:lang w:val="en-US" w:eastAsia="zh-CN"/>
        </w:rPr>
        <w:t>1.项目编号：CZ2025-6-3</w:t>
      </w:r>
    </w:p>
    <w:p>
      <w:pPr>
        <w:ind w:firstLine="646" w:firstLineChars="202"/>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.项目名称：中心日常管理——打印机、复印机等周边设备耗材项目</w:t>
      </w:r>
    </w:p>
    <w:p>
      <w:pPr>
        <w:ind w:firstLine="646" w:firstLineChars="202"/>
        <w:jc w:val="left"/>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.预算金额：</w:t>
      </w:r>
      <w:r>
        <w:rPr>
          <w:rFonts w:hint="eastAsia" w:ascii="仿宋_GB2312" w:eastAsia="仿宋_GB2312"/>
          <w:sz w:val="32"/>
          <w:szCs w:val="32"/>
        </w:rPr>
        <w:t>人民币</w:t>
      </w: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万元</w:t>
      </w:r>
    </w:p>
    <w:bookmarkEnd w:id="0"/>
    <w:p>
      <w:pPr>
        <w:adjustRightInd w:val="0"/>
        <w:ind w:firstLine="640" w:firstLineChars="200"/>
        <w:jc w:val="lef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lang w:val="en-US" w:eastAsia="zh-CN"/>
        </w:rPr>
        <w:t>4</w:t>
      </w:r>
      <w:r>
        <w:rPr>
          <w:rFonts w:hint="eastAsia" w:ascii="仿宋_GB2312" w:eastAsia="仿宋_GB2312"/>
          <w:sz w:val="32"/>
          <w:szCs w:val="32"/>
        </w:rPr>
        <w:t>.最高限价：人</w:t>
      </w:r>
      <w:r>
        <w:rPr>
          <w:rFonts w:hint="eastAsia" w:ascii="仿宋_GB2312" w:eastAsia="仿宋_GB2312"/>
          <w:color w:val="000000" w:themeColor="text1"/>
          <w:sz w:val="32"/>
          <w:szCs w:val="32"/>
          <w:highlight w:val="none"/>
          <w14:textFill>
            <w14:solidFill>
              <w14:schemeClr w14:val="tx1"/>
            </w14:solidFill>
          </w14:textFill>
        </w:rPr>
        <w:t>民币</w:t>
      </w:r>
      <w:r>
        <w:rPr>
          <w:rFonts w:hint="eastAsia" w:ascii="仿宋_GB2312" w:eastAsia="仿宋_GB2312"/>
          <w:color w:val="000000" w:themeColor="text1"/>
          <w:sz w:val="32"/>
          <w:szCs w:val="32"/>
          <w:highlight w:val="none"/>
          <w:lang w:val="en-US" w:eastAsia="zh-CN"/>
          <w14:textFill>
            <w14:solidFill>
              <w14:schemeClr w14:val="tx1"/>
            </w14:solidFill>
          </w14:textFill>
        </w:rPr>
        <w:t>13万</w:t>
      </w:r>
      <w:r>
        <w:rPr>
          <w:rFonts w:hint="eastAsia" w:ascii="仿宋_GB2312" w:eastAsia="仿宋_GB2312"/>
          <w:color w:val="000000" w:themeColor="text1"/>
          <w:sz w:val="32"/>
          <w:szCs w:val="32"/>
          <w:highlight w:val="none"/>
          <w14:textFill>
            <w14:solidFill>
              <w14:schemeClr w14:val="tx1"/>
            </w14:solidFill>
          </w14:textFill>
        </w:rPr>
        <w:t>元</w:t>
      </w:r>
    </w:p>
    <w:p>
      <w:pPr>
        <w:adjustRightInd w:val="0"/>
        <w:ind w:firstLine="640" w:firstLineChars="200"/>
        <w:jc w:val="left"/>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5.单项报价不得超过京东旗舰店指导价格</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.法律、行政法规规定的其他条件。 </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12</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25</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日17:00时前电话或以书面形式咨询招标机构，逾期恕不受理。在答疑咨询截止日期之后，我中心不再受理对招标参数的质疑。（联系人：杨先生，0755-83626883）</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址：深圳市福田区梅林路2号1</w:t>
      </w:r>
      <w:r>
        <w:rPr>
          <w:rFonts w:hint="eastAsia" w:ascii="仿宋_GB2312" w:eastAsia="仿宋_GB2312"/>
          <w:sz w:val="32"/>
          <w:szCs w:val="32"/>
          <w:lang w:val="en-US" w:eastAsia="zh-CN"/>
        </w:rPr>
        <w:t>209</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联系人：</w:t>
      </w:r>
      <w:r>
        <w:rPr>
          <w:rFonts w:hint="eastAsia" w:ascii="仿宋_GB2312" w:eastAsia="仿宋_GB2312"/>
          <w:sz w:val="32"/>
          <w:szCs w:val="32"/>
          <w:lang w:val="en-US" w:eastAsia="zh-CN"/>
        </w:rPr>
        <w:t>李女士</w:t>
      </w:r>
      <w:r>
        <w:rPr>
          <w:rFonts w:hint="eastAsia" w:ascii="仿宋_GB2312" w:eastAsia="仿宋_GB2312"/>
          <w:sz w:val="32"/>
          <w:szCs w:val="32"/>
        </w:rPr>
        <w:cr/>
      </w:r>
      <w:r>
        <w:rPr>
          <w:rFonts w:hint="eastAsia" w:ascii="仿宋_GB2312" w:eastAsia="仿宋_GB2312"/>
          <w:sz w:val="32"/>
          <w:szCs w:val="32"/>
        </w:rPr>
        <w:t xml:space="preserve">    电  话：0755-8</w:t>
      </w:r>
      <w:r>
        <w:rPr>
          <w:rFonts w:hint="eastAsia" w:ascii="仿宋_GB2312" w:eastAsia="仿宋_GB2312"/>
          <w:sz w:val="32"/>
          <w:szCs w:val="32"/>
          <w:lang w:val="en-US" w:eastAsia="zh-CN"/>
        </w:rPr>
        <w:t>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left="1050" w:leftChars="500" w:firstLine="2720" w:firstLineChars="850"/>
        <w:jc w:val="lef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3360" w:firstLineChars="1050"/>
        <w:jc w:val="left"/>
        <w:rPr>
          <w:rFonts w:hint="eastAsia" w:ascii="黑体" w:hAnsi="黑体" w:eastAsia="黑体"/>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firstLine="720" w:firstLineChars="200"/>
        <w:jc w:val="both"/>
        <w:rPr>
          <w:rFonts w:hint="eastAsia" w:asciiTheme="minorEastAsia" w:hAnsiTheme="minorEastAsia" w:eastAsiaTheme="minorEastAsia"/>
          <w:sz w:val="36"/>
          <w:szCs w:val="36"/>
        </w:rPr>
      </w:pPr>
      <w:r>
        <w:rPr>
          <w:rFonts w:hint="eastAsia" w:asciiTheme="minorEastAsia" w:hAnsiTheme="minorEastAsia" w:eastAsiaTheme="minorEastAsia"/>
          <w:sz w:val="36"/>
          <w:szCs w:val="36"/>
        </w:rPr>
        <w:t>项目名称：中心日常管理——打印机、复印机等周边设备耗材项目</w:t>
      </w:r>
    </w:p>
    <w:p>
      <w:pPr>
        <w:pStyle w:val="59"/>
        <w:ind w:firstLine="720" w:firstLineChars="200"/>
        <w:jc w:val="both"/>
        <w:rPr>
          <w:rFonts w:hint="default" w:asciiTheme="minorEastAsia" w:hAnsiTheme="minorEastAsia" w:eastAsiaTheme="minorEastAsia"/>
          <w:sz w:val="36"/>
          <w:szCs w:val="36"/>
          <w:lang w:val="en-US" w:eastAsia="zh-CN"/>
        </w:rPr>
      </w:pPr>
      <w:r>
        <w:rPr>
          <w:rFonts w:hint="eastAsia" w:asciiTheme="minorEastAsia" w:hAnsiTheme="minorEastAsia" w:eastAsiaTheme="minorEastAsia"/>
          <w:sz w:val="36"/>
          <w:szCs w:val="36"/>
          <w:lang w:val="en-US" w:eastAsia="zh-CN"/>
        </w:rPr>
        <w:t>项目编号：CZ2025-6-3</w:t>
      </w:r>
    </w:p>
    <w:p>
      <w:pPr>
        <w:pStyle w:val="59"/>
        <w:ind w:firstLine="720" w:firstLineChars="200"/>
        <w:jc w:val="both"/>
        <w:rPr>
          <w:rFonts w:hint="eastAsia" w:asciiTheme="minorEastAsia" w:hAnsiTheme="minorEastAsia" w:eastAsiaTheme="minorEastAsia"/>
          <w:sz w:val="36"/>
          <w:szCs w:val="36"/>
          <w:lang w:val="en-US" w:eastAsia="zh-CN"/>
        </w:rPr>
      </w:pPr>
      <w:r>
        <w:rPr>
          <w:rFonts w:hint="eastAsia" w:asciiTheme="minorEastAsia" w:hAnsiTheme="minorEastAsia" w:eastAsiaTheme="minorEastAsia"/>
          <w:sz w:val="36"/>
          <w:szCs w:val="36"/>
        </w:rPr>
        <w:t>招标编号：ZHZB2024027</w:t>
      </w: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jc w:val="center"/>
        <w:rPr>
          <w:rFonts w:ascii="黑体" w:hAnsi="黑体" w:eastAsia="黑体"/>
          <w:b/>
          <w:sz w:val="32"/>
          <w:szCs w:val="32"/>
        </w:rPr>
      </w:pPr>
    </w:p>
    <w:p>
      <w:pPr>
        <w:jc w:val="center"/>
        <w:rPr>
          <w:rFonts w:ascii="黑体" w:hAnsi="黑体" w:eastAsia="黑体"/>
          <w:b/>
          <w:sz w:val="32"/>
          <w:szCs w:val="32"/>
        </w:rPr>
      </w:pPr>
    </w:p>
    <w:p>
      <w:pPr>
        <w:jc w:val="both"/>
        <w:rPr>
          <w:rFonts w:ascii="黑体" w:hAnsi="黑体" w:eastAsia="黑体"/>
          <w:b/>
          <w:sz w:val="32"/>
          <w:szCs w:val="32"/>
        </w:rPr>
      </w:pP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default" w:ascii="仿宋_GB2312" w:hAnsi="华文仿宋" w:eastAsia="仿宋_GB2312"/>
          <w:color w:val="000000" w:themeColor="text1"/>
          <w:sz w:val="32"/>
          <w:szCs w:val="32"/>
          <w:highlight w:val="none"/>
          <w:lang w:val="en-US" w:eastAsia="zh-CN"/>
          <w14:textFill>
            <w14:solidFill>
              <w14:schemeClr w14:val="tx1"/>
            </w14:solidFill>
          </w14:textFill>
        </w:rPr>
      </w:pPr>
      <w:r>
        <w:rPr>
          <w:rFonts w:hint="eastAsia" w:ascii="仿宋_GB2312" w:hAnsi="华文仿宋" w:eastAsia="仿宋_GB2312"/>
          <w:sz w:val="32"/>
          <w:szCs w:val="32"/>
        </w:rPr>
        <w:t>1</w:t>
      </w:r>
      <w:r>
        <w:rPr>
          <w:rFonts w:hint="eastAsia" w:ascii="仿宋_GB2312" w:hAnsi="华文仿宋" w:eastAsia="仿宋_GB2312"/>
          <w:color w:val="000000" w:themeColor="text1"/>
          <w:sz w:val="32"/>
          <w:szCs w:val="32"/>
          <w:highlight w:val="none"/>
          <w14:textFill>
            <w14:solidFill>
              <w14:schemeClr w14:val="tx1"/>
            </w14:solidFill>
          </w14:textFill>
        </w:rPr>
        <w:t>.项目编号：</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CZ2025-6-3</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sz w:val="32"/>
          <w:szCs w:val="32"/>
        </w:rPr>
        <w:t>3.项目名称</w:t>
      </w:r>
      <w:r>
        <w:rPr>
          <w:rFonts w:hint="eastAsia" w:ascii="仿宋_GB2312" w:hAnsi="华文仿宋" w:eastAsia="仿宋_GB2312"/>
          <w:color w:val="000000" w:themeColor="text1"/>
          <w:sz w:val="32"/>
          <w:szCs w:val="32"/>
          <w:highlight w:val="none"/>
          <w14:textFill>
            <w14:solidFill>
              <w14:schemeClr w14:val="tx1"/>
            </w14:solidFill>
          </w14:textFill>
        </w:rPr>
        <w:t>：中心日常管理——打印机、复印机等周边设备耗材项目</w:t>
      </w:r>
    </w:p>
    <w:p>
      <w:pPr>
        <w:ind w:firstLine="640"/>
        <w:jc w:val="left"/>
        <w:rPr>
          <w:rFonts w:ascii="黑体" w:hAnsi="黑体" w:eastAsia="黑体"/>
          <w:sz w:val="32"/>
          <w:szCs w:val="32"/>
        </w:rPr>
      </w:pPr>
      <w:r>
        <w:rPr>
          <w:rFonts w:hint="eastAsia" w:ascii="黑体" w:hAnsi="黑体" w:eastAsia="黑体"/>
          <w:color w:val="000000" w:themeColor="text1"/>
          <w:sz w:val="32"/>
          <w:szCs w:val="32"/>
          <w:highlight w:val="none"/>
          <w14:textFill>
            <w14:solidFill>
              <w14:schemeClr w14:val="tx1"/>
            </w14:solidFill>
          </w14:textFill>
        </w:rPr>
        <w:t>二、联</w:t>
      </w:r>
      <w:r>
        <w:rPr>
          <w:rFonts w:hint="eastAsia" w:ascii="黑体" w:hAnsi="黑体" w:eastAsia="黑体"/>
          <w:sz w:val="32"/>
          <w:szCs w:val="32"/>
        </w:rPr>
        <w:t>系人及联络方式</w:t>
      </w:r>
    </w:p>
    <w:p>
      <w:pPr>
        <w:widowControl/>
        <w:ind w:firstLine="640"/>
        <w:jc w:val="left"/>
        <w:rPr>
          <w:rFonts w:hint="default" w:ascii="仿宋_GB2312" w:hAnsi="华文仿宋" w:eastAsia="仿宋_GB2312"/>
          <w:sz w:val="32"/>
          <w:szCs w:val="32"/>
          <w:lang w:val="en-US"/>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李女士</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w:t>
      </w:r>
      <w:r>
        <w:rPr>
          <w:rFonts w:hint="eastAsia" w:ascii="仿宋_GB2312" w:eastAsia="仿宋_GB2312"/>
          <w:sz w:val="32"/>
          <w:szCs w:val="32"/>
        </w:rPr>
        <w:t>0755-8</w:t>
      </w:r>
      <w:r>
        <w:rPr>
          <w:rFonts w:hint="eastAsia" w:ascii="仿宋_GB2312" w:eastAsia="仿宋_GB2312"/>
          <w:sz w:val="32"/>
          <w:szCs w:val="32"/>
          <w:lang w:val="en-US" w:eastAsia="zh-CN"/>
        </w:rPr>
        <w:t>3169312</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2</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ascii="仿宋_GB2312" w:hAnsi="华文仿宋" w:eastAsia="仿宋_GB2312"/>
          <w:sz w:val="32"/>
          <w:szCs w:val="32"/>
        </w:rPr>
        <w:t>.法律、行政法规规定的其他条件。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下载招标文件，</w:t>
      </w:r>
      <w:r>
        <w:rPr>
          <w:rFonts w:hint="eastAsia" w:ascii="仿宋_GB2312" w:hAnsi="华文仿宋" w:eastAsia="仿宋_GB2312"/>
          <w:color w:val="000000" w:themeColor="text1"/>
          <w:sz w:val="32"/>
          <w:szCs w:val="32"/>
          <w:highlight w:val="none"/>
          <w14:textFill>
            <w14:solidFill>
              <w14:schemeClr w14:val="tx1"/>
            </w14:solidFill>
          </w14:textFill>
        </w:rPr>
        <w:t>于</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2024</w:t>
      </w:r>
      <w:r>
        <w:rPr>
          <w:rFonts w:hint="eastAsia" w:ascii="仿宋_GB2312" w:hAnsi="华文仿宋" w:eastAsia="仿宋_GB2312"/>
          <w:color w:val="000000" w:themeColor="text1"/>
          <w:sz w:val="32"/>
          <w:szCs w:val="32"/>
          <w:highlight w:val="none"/>
          <w14:textFill>
            <w14:solidFill>
              <w14:schemeClr w14:val="tx1"/>
            </w14:solidFill>
          </w14:textFill>
        </w:rPr>
        <w:t>年</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12</w:t>
      </w:r>
      <w:r>
        <w:rPr>
          <w:rFonts w:hint="eastAsia" w:ascii="仿宋_GB2312" w:hAnsi="华文仿宋" w:eastAsia="仿宋_GB2312"/>
          <w:color w:val="000000" w:themeColor="text1"/>
          <w:sz w:val="32"/>
          <w:szCs w:val="32"/>
          <w:highlight w:val="none"/>
          <w14:textFill>
            <w14:solidFill>
              <w14:schemeClr w14:val="tx1"/>
            </w14:solidFill>
          </w14:textFill>
        </w:rPr>
        <w:t>月</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27</w:t>
      </w:r>
      <w:r>
        <w:rPr>
          <w:rFonts w:hint="eastAsia" w:ascii="仿宋_GB2312" w:hAnsi="华文仿宋" w:eastAsia="仿宋_GB2312"/>
          <w:color w:val="000000" w:themeColor="text1"/>
          <w:sz w:val="32"/>
          <w:szCs w:val="32"/>
          <w:highlight w:val="none"/>
          <w14:textFill>
            <w14:solidFill>
              <w14:schemeClr w14:val="tx1"/>
            </w14:solidFill>
          </w14:textFill>
        </w:rPr>
        <w:t>日</w:t>
      </w:r>
      <w:r>
        <w:rPr>
          <w:rFonts w:hint="eastAsia" w:ascii="仿宋_GB2312" w:hAnsi="华文仿宋" w:eastAsia="仿宋_GB2312"/>
          <w:color w:val="000000" w:themeColor="text1"/>
          <w:sz w:val="32"/>
          <w:szCs w:val="32"/>
          <w14:textFill>
            <w14:solidFill>
              <w14:schemeClr w14:val="tx1"/>
            </w14:solidFill>
          </w14:textFill>
        </w:rPr>
        <w:t>下午17:00前，携</w:t>
      </w:r>
      <w:r>
        <w:rPr>
          <w:rFonts w:hint="eastAsia" w:ascii="仿宋_GB2312" w:hAnsi="华文仿宋" w:eastAsia="仿宋_GB2312"/>
          <w:sz w:val="32"/>
          <w:szCs w:val="32"/>
        </w:rPr>
        <w:t>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hint="eastAsia" w:ascii="黑体" w:hAnsi="黑体" w:eastAsia="黑体"/>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2.评标委员会现场根据投标人提供的的项目报价、实施方案、项目重点难点分析、投标人资质、拟安排项目负责人和团队成员等进行逐一评审，根据得分多少评出拟中标单位。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w:t>
      </w:r>
      <w:r>
        <w:rPr>
          <w:rFonts w:hint="eastAsia" w:ascii="仿宋_GB2312" w:hAnsi="华文仿宋" w:eastAsia="仿宋_GB2312" w:cs="Arial"/>
          <w:bCs/>
          <w:kern w:val="0"/>
          <w:sz w:val="32"/>
          <w:szCs w:val="32"/>
          <w:lang w:val="en-US" w:eastAsia="zh-CN"/>
        </w:rPr>
        <w:t>中</w:t>
      </w:r>
      <w:r>
        <w:rPr>
          <w:rFonts w:hint="eastAsia" w:ascii="仿宋_GB2312" w:hAnsi="华文仿宋" w:eastAsia="仿宋_GB2312" w:cs="Arial"/>
          <w:bCs/>
          <w:kern w:val="0"/>
          <w:sz w:val="32"/>
          <w:szCs w:val="32"/>
        </w:rPr>
        <w:t>公示。本单位将通知中标方，并约定时间签订合作协议。</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r>
        <w:rPr>
          <w:rFonts w:hint="eastAsia" w:ascii="仿宋_GB2312" w:hAnsi="华文仿宋" w:eastAsia="仿宋_GB2312" w:cs="Arial"/>
          <w:bCs/>
          <w:kern w:val="0"/>
          <w:sz w:val="32"/>
          <w:szCs w:val="32"/>
          <w:lang w:eastAsia="zh-CN"/>
        </w:rPr>
        <w:t>；</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r>
        <w:rPr>
          <w:rFonts w:hint="eastAsia" w:ascii="仿宋_GB2312" w:hAnsi="华文仿宋" w:eastAsia="仿宋_GB2312" w:cs="Arial"/>
          <w:bCs/>
          <w:kern w:val="0"/>
          <w:sz w:val="32"/>
          <w:szCs w:val="32"/>
          <w:lang w:eastAsia="zh-CN"/>
        </w:rPr>
        <w:t>；</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r>
        <w:rPr>
          <w:rFonts w:hint="eastAsia" w:ascii="仿宋_GB2312" w:hAnsi="华文仿宋" w:eastAsia="仿宋_GB2312" w:cs="Arial"/>
          <w:bCs/>
          <w:kern w:val="0"/>
          <w:sz w:val="32"/>
          <w:szCs w:val="32"/>
          <w:lang w:eastAsia="zh-CN"/>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r>
        <w:rPr>
          <w:rFonts w:hint="eastAsia" w:ascii="仿宋_GB2312" w:hAnsi="华文仿宋" w:eastAsia="仿宋_GB2312" w:cs="Arial"/>
          <w:bCs/>
          <w:kern w:val="0"/>
          <w:sz w:val="32"/>
          <w:szCs w:val="32"/>
          <w:lang w:eastAsia="zh-CN"/>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widowControl/>
        <w:jc w:val="left"/>
        <w:rPr>
          <w:rFonts w:ascii="仿宋_GB2312" w:hAnsi="华文仿宋" w:eastAsia="仿宋_GB2312" w:cs="Arial"/>
          <w:b/>
          <w:bCs/>
          <w:kern w:val="0"/>
          <w:sz w:val="32"/>
          <w:szCs w:val="32"/>
        </w:rPr>
      </w:pPr>
      <w:r>
        <w:rPr>
          <w:rFonts w:ascii="仿宋_GB2312" w:hAnsi="华文仿宋" w:eastAsia="仿宋_GB2312"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spacing w:before="100" w:beforeAutospacing="1" w:after="100" w:afterAutospacing="1"/>
        <w:ind w:firstLine="640" w:firstLineChars="200"/>
        <w:rPr>
          <w:rFonts w:ascii="仿宋_GB2312" w:eastAsia="仿宋_GB2312"/>
          <w:sz w:val="32"/>
          <w:szCs w:val="32"/>
        </w:rPr>
      </w:pPr>
      <w:r>
        <w:rPr>
          <w:rFonts w:hint="eastAsia" w:ascii="仿宋_GB2312" w:eastAsia="仿宋_GB2312"/>
          <w:sz w:val="32"/>
          <w:szCs w:val="32"/>
        </w:rPr>
        <w:t>甲方委托乙方对其办公地点的打印机、复印机等</w:t>
      </w:r>
      <w:r>
        <w:rPr>
          <w:rFonts w:hint="eastAsia" w:ascii="仿宋_GB2312" w:eastAsia="仿宋_GB2312"/>
          <w:sz w:val="32"/>
          <w:szCs w:val="32"/>
          <w:lang w:val="en-US" w:eastAsia="zh-CN"/>
        </w:rPr>
        <w:t>办公</w:t>
      </w:r>
      <w:r>
        <w:rPr>
          <w:rFonts w:hint="eastAsia" w:ascii="仿宋_GB2312" w:eastAsia="仿宋_GB2312"/>
          <w:sz w:val="32"/>
          <w:szCs w:val="32"/>
        </w:rPr>
        <w:t>设备提供相应的故障排除、技术支持服务</w:t>
      </w:r>
      <w:r>
        <w:rPr>
          <w:rFonts w:hint="eastAsia" w:ascii="仿宋_GB2312" w:eastAsia="仿宋_GB2312"/>
          <w:sz w:val="32"/>
          <w:szCs w:val="32"/>
          <w:lang w:val="en-US" w:eastAsia="zh-CN"/>
        </w:rPr>
        <w:t>及</w:t>
      </w:r>
      <w:r>
        <w:rPr>
          <w:rFonts w:hint="eastAsia" w:ascii="仿宋_GB2312" w:eastAsia="仿宋_GB2312"/>
          <w:sz w:val="32"/>
          <w:szCs w:val="32"/>
        </w:rPr>
        <w:t>周边设备耗材耗材供应服务，乙方的服务形式以工程师上门服务的方式为主。</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100" w:beforeAutospacing="1" w:after="100" w:afterAutospacing="1"/>
        <w:ind w:firstLine="640" w:firstLineChars="200"/>
        <w:jc w:val="left"/>
        <w:rPr>
          <w:rFonts w:ascii="仿宋_GB2312" w:eastAsia="仿宋_GB2312"/>
          <w:sz w:val="32"/>
          <w:szCs w:val="32"/>
        </w:rPr>
      </w:pPr>
      <w:r>
        <w:rPr>
          <w:rFonts w:hint="eastAsia" w:ascii="仿宋_GB2312" w:eastAsia="仿宋_GB2312"/>
          <w:sz w:val="32"/>
          <w:szCs w:val="32"/>
        </w:rPr>
        <w:t>本次公开征召耗材单价、总价及服务，中标后，根据实际消耗进行结算，该耗材均为原装正版报价</w:t>
      </w:r>
      <w:r>
        <w:rPr>
          <w:rFonts w:hint="eastAsia" w:ascii="仿宋_GB2312" w:eastAsia="仿宋_GB2312"/>
          <w:sz w:val="32"/>
          <w:szCs w:val="32"/>
          <w:lang w:eastAsia="zh-CN"/>
        </w:rPr>
        <w:t>，</w:t>
      </w:r>
      <w:r>
        <w:rPr>
          <w:rFonts w:hint="eastAsia" w:ascii="仿宋_GB2312" w:eastAsia="仿宋_GB2312"/>
          <w:sz w:val="32"/>
          <w:szCs w:val="32"/>
          <w:lang w:val="en-US" w:eastAsia="zh-CN"/>
        </w:rPr>
        <w:t>单项报价不得超过京东旗舰店指导价格</w:t>
      </w:r>
      <w:r>
        <w:rPr>
          <w:rFonts w:hint="eastAsia" w:ascii="仿宋_GB2312" w:eastAsia="仿宋_GB2312"/>
          <w:sz w:val="32"/>
          <w:szCs w:val="32"/>
        </w:rPr>
        <w:t>。具体见下表：</w:t>
      </w:r>
    </w:p>
    <w:tbl>
      <w:tblPr>
        <w:tblStyle w:val="44"/>
        <w:tblW w:w="9160" w:type="dxa"/>
        <w:jc w:val="center"/>
        <w:tblLayout w:type="fixed"/>
        <w:tblCellMar>
          <w:top w:w="0" w:type="dxa"/>
          <w:left w:w="108" w:type="dxa"/>
          <w:bottom w:w="0" w:type="dxa"/>
          <w:right w:w="108" w:type="dxa"/>
        </w:tblCellMar>
      </w:tblPr>
      <w:tblGrid>
        <w:gridCol w:w="559"/>
        <w:gridCol w:w="1563"/>
        <w:gridCol w:w="1566"/>
        <w:gridCol w:w="1369"/>
        <w:gridCol w:w="1176"/>
        <w:gridCol w:w="1000"/>
        <w:gridCol w:w="552"/>
        <w:gridCol w:w="552"/>
        <w:gridCol w:w="823"/>
      </w:tblGrid>
      <w:tr>
        <w:tblPrEx>
          <w:tblCellMar>
            <w:top w:w="0" w:type="dxa"/>
            <w:left w:w="108" w:type="dxa"/>
            <w:bottom w:w="0" w:type="dxa"/>
            <w:right w:w="108" w:type="dxa"/>
          </w:tblCellMar>
        </w:tblPrEx>
        <w:trPr>
          <w:trHeight w:val="405" w:hRule="atLeast"/>
          <w:jc w:val="center"/>
        </w:trPr>
        <w:tc>
          <w:tcPr>
            <w:tcW w:w="8337"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打印机、复印机</w:t>
            </w:r>
            <w:r>
              <w:rPr>
                <w:rFonts w:hint="eastAsia" w:ascii="宋体" w:hAnsi="宋体" w:eastAsia="宋体" w:cs="宋体"/>
                <w:b/>
                <w:bCs/>
                <w:kern w:val="0"/>
                <w:sz w:val="32"/>
                <w:szCs w:val="32"/>
              </w:rPr>
              <w:t>及周边设备耗材分类表</w:t>
            </w:r>
          </w:p>
        </w:tc>
        <w:tc>
          <w:tcPr>
            <w:tcW w:w="823"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tc>
      </w:tr>
      <w:tr>
        <w:tblPrEx>
          <w:tblCellMar>
            <w:top w:w="0" w:type="dxa"/>
            <w:left w:w="108" w:type="dxa"/>
            <w:bottom w:w="0" w:type="dxa"/>
            <w:right w:w="108" w:type="dxa"/>
          </w:tblCellMar>
        </w:tblPrEx>
        <w:trPr>
          <w:trHeight w:val="240" w:hRule="atLeast"/>
          <w:jc w:val="center"/>
        </w:trPr>
        <w:tc>
          <w:tcPr>
            <w:tcW w:w="55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63"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566"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36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5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52"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823"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5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序号</w:t>
            </w:r>
          </w:p>
        </w:tc>
        <w:tc>
          <w:tcPr>
            <w:tcW w:w="156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设备型号</w:t>
            </w:r>
          </w:p>
        </w:tc>
        <w:tc>
          <w:tcPr>
            <w:tcW w:w="5111" w:type="dxa"/>
            <w:gridSpan w:val="4"/>
            <w:tcBorders>
              <w:top w:val="single" w:color="auto" w:sz="4" w:space="0"/>
              <w:left w:val="nil"/>
              <w:bottom w:val="single" w:color="auto" w:sz="4" w:space="0"/>
              <w:right w:val="single" w:color="000000" w:sz="4" w:space="0"/>
            </w:tcBorders>
            <w:shd w:val="clear" w:color="auto" w:fill="auto"/>
            <w:noWrap/>
            <w:vAlign w:val="center"/>
          </w:tcPr>
          <w:p>
            <w:r>
              <w:rPr>
                <w:rFonts w:hint="eastAsia"/>
              </w:rPr>
              <w:t>主要耗材种类</w:t>
            </w:r>
          </w:p>
        </w:tc>
        <w:tc>
          <w:tcPr>
            <w:tcW w:w="5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数量</w:t>
            </w:r>
          </w:p>
        </w:tc>
        <w:tc>
          <w:tcPr>
            <w:tcW w:w="5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单位</w:t>
            </w:r>
          </w:p>
        </w:tc>
        <w:tc>
          <w:tcPr>
            <w:tcW w:w="82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报价（单价）</w:t>
            </w:r>
          </w:p>
        </w:tc>
      </w:tr>
      <w:tr>
        <w:tblPrEx>
          <w:tblCellMar>
            <w:top w:w="0" w:type="dxa"/>
            <w:left w:w="108" w:type="dxa"/>
            <w:bottom w:w="0" w:type="dxa"/>
            <w:right w:w="108" w:type="dxa"/>
          </w:tblCellMar>
        </w:tblPrEx>
        <w:trPr>
          <w:trHeight w:val="319" w:hRule="atLeast"/>
          <w:jc w:val="center"/>
        </w:trPr>
        <w:tc>
          <w:tcPr>
            <w:tcW w:w="559" w:type="dxa"/>
            <w:vMerge w:val="continue"/>
            <w:tcBorders>
              <w:top w:val="single" w:color="auto" w:sz="4" w:space="0"/>
              <w:left w:val="single" w:color="auto" w:sz="4" w:space="0"/>
              <w:bottom w:val="single" w:color="000000" w:sz="4" w:space="0"/>
              <w:right w:val="single" w:color="auto" w:sz="4" w:space="0"/>
            </w:tcBorders>
            <w:vAlign w:val="center"/>
          </w:tcPr>
          <w:p/>
        </w:tc>
        <w:tc>
          <w:tcPr>
            <w:tcW w:w="1563" w:type="dxa"/>
            <w:vMerge w:val="continue"/>
            <w:tcBorders>
              <w:top w:val="single" w:color="auto" w:sz="4" w:space="0"/>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粉盒/墨盒</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 鼓</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鼓粉一体</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配 件</w:t>
            </w:r>
          </w:p>
        </w:tc>
        <w:tc>
          <w:tcPr>
            <w:tcW w:w="552" w:type="dxa"/>
            <w:vMerge w:val="continue"/>
            <w:tcBorders>
              <w:top w:val="single" w:color="auto" w:sz="4" w:space="0"/>
              <w:left w:val="single" w:color="auto" w:sz="4" w:space="0"/>
              <w:bottom w:val="single" w:color="000000" w:sz="4" w:space="0"/>
              <w:right w:val="single" w:color="auto" w:sz="4" w:space="0"/>
            </w:tcBorders>
            <w:vAlign w:val="center"/>
          </w:tcPr>
          <w:p/>
        </w:tc>
        <w:tc>
          <w:tcPr>
            <w:tcW w:w="552" w:type="dxa"/>
            <w:vMerge w:val="continue"/>
            <w:tcBorders>
              <w:top w:val="single" w:color="auto" w:sz="4" w:space="0"/>
              <w:left w:val="single" w:color="auto" w:sz="4" w:space="0"/>
              <w:bottom w:val="single" w:color="000000" w:sz="4" w:space="0"/>
              <w:right w:val="single" w:color="auto" w:sz="4" w:space="0"/>
            </w:tcBorders>
            <w:vAlign w:val="center"/>
          </w:tcPr>
          <w:p/>
        </w:tc>
        <w:tc>
          <w:tcPr>
            <w:tcW w:w="823" w:type="dxa"/>
            <w:vMerge w:val="continue"/>
            <w:tcBorders>
              <w:top w:val="single" w:color="auto" w:sz="4" w:space="0"/>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兄弟2820一体机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粉盒TN2050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硒鼓DR2050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兄弟3930彩色一体机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墨盒LC3919MCY彩色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墨盒LC3919K黑色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w:t>
            </w:r>
          </w:p>
        </w:tc>
        <w:tc>
          <w:tcPr>
            <w:tcW w:w="1563"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施乐2007复印机</w:t>
            </w:r>
          </w:p>
        </w:tc>
        <w:tc>
          <w:tcPr>
            <w:tcW w:w="1566" w:type="dxa"/>
            <w:tcBorders>
              <w:top w:val="nil"/>
              <w:left w:val="nil"/>
              <w:bottom w:val="single" w:color="auto" w:sz="4" w:space="0"/>
              <w:right w:val="single" w:color="auto" w:sz="4" w:space="0"/>
            </w:tcBorders>
            <w:shd w:val="clear" w:color="auto" w:fill="auto"/>
            <w:vAlign w:val="center"/>
          </w:tcPr>
          <w:p>
            <w:r>
              <w:rPr>
                <w:rFonts w:hint="eastAsia"/>
              </w:rPr>
              <w:t>粉盒 CT200417</w:t>
            </w:r>
          </w:p>
        </w:tc>
        <w:tc>
          <w:tcPr>
            <w:tcW w:w="1369" w:type="dxa"/>
            <w:tcBorders>
              <w:top w:val="nil"/>
              <w:left w:val="nil"/>
              <w:bottom w:val="single" w:color="auto" w:sz="4" w:space="0"/>
              <w:right w:val="single" w:color="auto" w:sz="4" w:space="0"/>
            </w:tcBorders>
            <w:shd w:val="clear" w:color="auto" w:fill="auto"/>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vAlign w:val="center"/>
          </w:tcPr>
          <w:p>
            <w:r>
              <w:rPr>
                <w:rFonts w:hint="eastAsia" w:ascii="等线" w:hAnsi="等线" w:eastAsia="等线" w:cs="Times New Roman"/>
              </w:rPr>
              <w:t>硒鼓D</w:t>
            </w:r>
            <w:r>
              <w:rPr>
                <w:rFonts w:ascii="等线" w:hAnsi="等线" w:eastAsia="等线" w:cs="Times New Roman"/>
              </w:rPr>
              <w:t>C268</w:t>
            </w:r>
          </w:p>
        </w:tc>
        <w:tc>
          <w:tcPr>
            <w:tcW w:w="1176" w:type="dxa"/>
            <w:tcBorders>
              <w:top w:val="nil"/>
              <w:left w:val="nil"/>
              <w:bottom w:val="single" w:color="auto" w:sz="4" w:space="0"/>
              <w:right w:val="single" w:color="auto" w:sz="4" w:space="0"/>
            </w:tcBorders>
            <w:shd w:val="clear" w:color="auto" w:fill="auto"/>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4</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三星4623一体机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pPr>
              <w:jc w:val="left"/>
            </w:pPr>
            <w:r>
              <w:rPr>
                <w:rFonts w:hint="eastAsia"/>
              </w:rPr>
              <w:t>硒鼓D1053</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5</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HP-258彩色打印机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墨盒62K</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墨盒62C</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6</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HP-403打印机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硒鼓28A</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7</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兄弟7880一体机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粉盒TN2325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硒鼓DR2350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8</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三星4833一体机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硒鼓D205</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9</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佳能7018彩色打印机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粉盒CRG329（KMCY）</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4</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pPr>
              <w:jc w:val="left"/>
            </w:pPr>
            <w:r>
              <w:rPr>
                <w:rFonts w:hint="eastAsia" w:ascii="等线" w:hAnsi="等线" w:eastAsia="等线" w:cs="Times New Roman"/>
              </w:rPr>
              <w:t>硒鼓C</w:t>
            </w:r>
            <w:r>
              <w:rPr>
                <w:rFonts w:ascii="等线" w:hAnsi="等线" w:eastAsia="等线" w:cs="Times New Roman"/>
              </w:rPr>
              <w:t>RG329</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10</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联想2205打印机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粉盒LT201</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硒鼓LD201</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11</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联想7260一体机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粉盒LT2922</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硒鼓LD2922</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12</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兄弟8510一体机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粉盒TN3335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硒鼓DR3350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13</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联想3500打印机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粉盒LT2435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粉盒LD2435</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14</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HP-3055一体机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硒鼓12A</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15</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HP-436复印机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粉盒56A</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硒鼓57A</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16</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夏普363复印机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粉盒MX500CT</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pPr>
              <w:jc w:val="left"/>
            </w:pPr>
            <w:r>
              <w:rPr>
                <w:rFonts w:hint="eastAsia" w:ascii="等线" w:hAnsi="等线" w:eastAsia="等线" w:cs="Times New Roman"/>
              </w:rPr>
              <w:t>硒鼓</w:t>
            </w:r>
            <w:r>
              <w:rPr>
                <w:rFonts w:ascii="等线" w:hAnsi="等线" w:eastAsia="等线" w:cs="Times New Roman"/>
              </w:rPr>
              <w:t>MX</w:t>
            </w:r>
            <w:r>
              <w:rPr>
                <w:rFonts w:hint="eastAsia" w:ascii="等线" w:hAnsi="等线" w:eastAsia="等线" w:cs="Times New Roman"/>
              </w:rPr>
              <w:t>-500</w:t>
            </w:r>
            <w:r>
              <w:rPr>
                <w:rFonts w:ascii="等线" w:hAnsi="等线" w:eastAsia="等线" w:cs="Times New Roman"/>
              </w:rPr>
              <w:t>CR</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显影组件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载体</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包</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废粉回收器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装订针</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盒</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17</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利盟MX310一体机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粉盒60F3000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pPr>
              <w:jc w:val="left"/>
            </w:pPr>
            <w:r>
              <w:rPr>
                <w:rFonts w:hint="eastAsia" w:ascii="等线" w:hAnsi="等线" w:eastAsia="等线" w:cs="Times New Roman"/>
              </w:rPr>
              <w:t>硒鼓</w:t>
            </w:r>
            <w:r>
              <w:rPr>
                <w:rFonts w:ascii="等线" w:hAnsi="等线" w:eastAsia="等线" w:cs="Times New Roman"/>
              </w:rPr>
              <w:t>50F0Z00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18</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佳能6880彩色打印机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墨盒850大黑</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墨盒MCY851彩色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墨盒851小黑</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19</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EPSON-R230彩色打印机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墨盒T0492-T0496彩色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5</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墨盒T0491黑色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20</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松下KX-2038一体机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粉盒FAC415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硒鼓FAD416</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21</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HP-8600彩色打印机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墨盒950K</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墨盒951MCY（3色）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22</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兄弟7360一体机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粉盒TN2215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vAlign w:val="center"/>
          </w:tcPr>
          <w:p/>
        </w:tc>
        <w:tc>
          <w:tcPr>
            <w:tcW w:w="1563" w:type="dxa"/>
            <w:vMerge w:val="continue"/>
            <w:tcBorders>
              <w:top w:val="nil"/>
              <w:left w:val="single" w:color="auto" w:sz="4" w:space="0"/>
              <w:bottom w:val="single" w:color="000000" w:sz="4" w:space="0"/>
              <w:right w:val="single" w:color="auto" w:sz="4" w:space="0"/>
            </w:tcBorders>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硒鼓DR2250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23</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EPSON-730K打印机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色带架</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24</w:t>
            </w:r>
          </w:p>
        </w:tc>
        <w:tc>
          <w:tcPr>
            <w:tcW w:w="156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r>
              <w:rPr>
                <w:rFonts w:hint="eastAsia"/>
              </w:rPr>
              <w:t>HP-5225彩色打印机</w:t>
            </w:r>
          </w:p>
        </w:tc>
        <w:tc>
          <w:tcPr>
            <w:tcW w:w="1566"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pPr>
              <w:jc w:val="left"/>
            </w:pPr>
            <w:r>
              <w:rPr>
                <w:rFonts w:hint="eastAsia"/>
              </w:rPr>
              <w:t>硒鼓307MCY彩色</w:t>
            </w:r>
          </w:p>
        </w:tc>
        <w:tc>
          <w:tcPr>
            <w:tcW w:w="1000"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硒鼓307K黑色</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25</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兄弟8535一体机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粉盒TN3435</w:t>
            </w:r>
          </w:p>
        </w:tc>
        <w:tc>
          <w:tcPr>
            <w:tcW w:w="1369" w:type="dxa"/>
            <w:tcBorders>
              <w:top w:val="nil"/>
              <w:left w:val="nil"/>
              <w:bottom w:val="nil"/>
              <w:right w:val="nil"/>
            </w:tcBorders>
            <w:shd w:val="clear" w:color="auto" w:fill="auto"/>
            <w:noWrap/>
            <w:vAlign w:val="center"/>
          </w:tcPr>
          <w:p/>
        </w:tc>
        <w:tc>
          <w:tcPr>
            <w:tcW w:w="1176"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硒鼓DR3450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26</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HP-128一体机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硒鼓88A</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27</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HP-1007打印机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硒鼓88A</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28</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美能达363复印机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粉盒TN414</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ascii="等线" w:hAnsi="等线" w:eastAsia="等线" w:cs="Times New Roman"/>
              </w:rPr>
              <w:t>硒鼓T</w:t>
            </w:r>
            <w:r>
              <w:rPr>
                <w:rFonts w:ascii="等线" w:hAnsi="等线" w:eastAsia="等线" w:cs="Times New Roman"/>
              </w:rPr>
              <w:t>N217</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载体</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袋</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显影组件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装订针</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盒</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29</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兄弟2890一体机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粉盒TN2215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硒鼓DR2250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30</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三星SF-651一体机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pPr>
              <w:jc w:val="left"/>
            </w:pPr>
            <w:r>
              <w:rPr>
                <w:rFonts w:hint="eastAsia"/>
              </w:rPr>
              <w:t>硒鼓D1053</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82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31</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HP-1606打印机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硒鼓278A</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32</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兄弟5340打印机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粉盒TN3235</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硒鼓DR3250</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33</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三星3175彩色一体机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粉盒K黑色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成像组件</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废粉回收器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34</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美能达C221复印机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粉盒K黑色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硒鼓MCY彩色</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硒鼓K黑色</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废粉回收器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35</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美能达C363复印机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粉盒K黑色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硒鼓MCY彩色</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硒鼓K黑色</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废粉回收器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36</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三星M2876一体机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粉合D116</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硒鼓R116</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37</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兄弟8260彩色打印机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粉盒TN-471MCY彩色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粉盒TN-471K黑色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硒鼓DR-471</w:t>
            </w:r>
          </w:p>
        </w:tc>
        <w:tc>
          <w:tcPr>
            <w:tcW w:w="1176" w:type="dxa"/>
            <w:tcBorders>
              <w:top w:val="nil"/>
              <w:left w:val="nil"/>
              <w:bottom w:val="nil"/>
              <w:right w:val="single" w:color="auto" w:sz="4" w:space="0"/>
            </w:tcBorders>
            <w:shd w:val="clear" w:color="auto" w:fill="auto"/>
            <w:noWrap/>
            <w:vAlign w:val="center"/>
          </w:tcPr>
          <w:p>
            <w:r>
              <w:rPr>
                <w:rFonts w:hint="eastAsia"/>
              </w:rPr>
              <w:t>　</w:t>
            </w:r>
          </w:p>
        </w:tc>
        <w:tc>
          <w:tcPr>
            <w:tcW w:w="1000" w:type="dxa"/>
            <w:tcBorders>
              <w:top w:val="nil"/>
              <w:left w:val="nil"/>
              <w:bottom w:val="nil"/>
              <w:right w:val="single" w:color="auto" w:sz="4" w:space="0"/>
            </w:tcBorders>
            <w:shd w:val="clear" w:color="auto" w:fill="auto"/>
            <w:noWrap/>
            <w:vAlign w:val="center"/>
          </w:tcPr>
          <w:p>
            <w:r>
              <w:rPr>
                <w:rFonts w:hint="eastAsia"/>
              </w:rPr>
              <w:t>　</w:t>
            </w:r>
          </w:p>
        </w:tc>
        <w:tc>
          <w:tcPr>
            <w:tcW w:w="552" w:type="dxa"/>
            <w:tcBorders>
              <w:top w:val="nil"/>
              <w:left w:val="nil"/>
              <w:bottom w:val="nil"/>
              <w:right w:val="single" w:color="auto" w:sz="4" w:space="0"/>
            </w:tcBorders>
            <w:shd w:val="clear" w:color="auto" w:fill="auto"/>
            <w:noWrap/>
            <w:vAlign w:val="center"/>
          </w:tcPr>
          <w:p>
            <w:r>
              <w:rPr>
                <w:rFonts w:hint="eastAsia"/>
              </w:rPr>
              <w:t>1</w:t>
            </w:r>
          </w:p>
        </w:tc>
        <w:tc>
          <w:tcPr>
            <w:tcW w:w="552" w:type="dxa"/>
            <w:tcBorders>
              <w:top w:val="nil"/>
              <w:left w:val="nil"/>
              <w:bottom w:val="nil"/>
              <w:right w:val="single" w:color="auto" w:sz="4" w:space="0"/>
            </w:tcBorders>
            <w:shd w:val="clear" w:color="auto" w:fill="auto"/>
            <w:noWrap/>
            <w:vAlign w:val="center"/>
          </w:tcPr>
          <w:p>
            <w:r>
              <w:rPr>
                <w:rFonts w:hint="eastAsia"/>
              </w:rPr>
              <w:t>套</w:t>
            </w:r>
          </w:p>
        </w:tc>
        <w:tc>
          <w:tcPr>
            <w:tcW w:w="823" w:type="dxa"/>
            <w:tcBorders>
              <w:top w:val="nil"/>
              <w:left w:val="nil"/>
              <w:bottom w:val="nil"/>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38</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佳能8100打印机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硒鼓CRG333</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39</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理光SP-325打印机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硒鼓SP-311HC</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40</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施乐M268一体机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粉盒CT202332</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硒鼓CT351056</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41</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利盟CX921彩色复合机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粉盒76C00K0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粉盒76C00M0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粉盒76C00C0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粉盒76C00Y0</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硒鼓76C0PK0（K）</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硒鼓76C0PV0（MCY）</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转印组件</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定影器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废粉回收器</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42</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HP-CP1025彩色打印机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粉盒CF312MCY彩色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3</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粉盒CF312MCY黑色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支</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ascii="等线" w:hAnsi="等线" w:eastAsia="等线" w:cs="Times New Roman"/>
              </w:rPr>
              <w:t>硒鼓1</w:t>
            </w:r>
            <w:r>
              <w:rPr>
                <w:rFonts w:ascii="等线" w:hAnsi="等线" w:eastAsia="等线" w:cs="Times New Roman"/>
              </w:rPr>
              <w:t>26A</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43</w:t>
            </w:r>
          </w:p>
        </w:tc>
        <w:tc>
          <w:tcPr>
            <w:tcW w:w="1563"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佳能MP288彩色一体机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xml:space="preserve">墨盒PG815 黑色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3"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墨盒CL816 彩色</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44</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三星2161打印机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nil"/>
              <w:right w:val="nil"/>
            </w:tcBorders>
            <w:shd w:val="clear" w:color="auto" w:fill="auto"/>
            <w:noWrap/>
            <w:vAlign w:val="center"/>
          </w:tcPr>
          <w:p>
            <w:r>
              <w:rPr>
                <w:rFonts w:hint="eastAsia"/>
              </w:rPr>
              <w:t>MLT-D101</w:t>
            </w:r>
          </w:p>
        </w:tc>
        <w:tc>
          <w:tcPr>
            <w:tcW w:w="1000"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45</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HP-P1106打印机</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硒鼓88A</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6</w:t>
            </w:r>
          </w:p>
        </w:tc>
        <w:tc>
          <w:tcPr>
            <w:tcW w:w="1563" w:type="dxa"/>
            <w:vMerge w:val="restart"/>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惠普1</w:t>
            </w:r>
            <w:r>
              <w:rPr>
                <w:rFonts w:ascii="等线" w:hAnsi="等线" w:eastAsia="等线" w:cs="Times New Roman"/>
                <w:color w:val="auto"/>
              </w:rPr>
              <w:t>010</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8</w:t>
            </w:r>
            <w:r>
              <w:rPr>
                <w:rFonts w:ascii="等线" w:hAnsi="等线" w:eastAsia="等线" w:cs="Times New Roman"/>
                <w:color w:val="auto"/>
              </w:rPr>
              <w:t>02</w:t>
            </w:r>
            <w:r>
              <w:rPr>
                <w:rFonts w:hint="eastAsia" w:ascii="等线" w:hAnsi="等线" w:eastAsia="等线" w:cs="Times New Roman"/>
                <w:color w:val="auto"/>
              </w:rPr>
              <w:t>墨盒黑色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8</w:t>
            </w:r>
            <w:r>
              <w:rPr>
                <w:rFonts w:ascii="等线" w:hAnsi="等线" w:eastAsia="等线" w:cs="Times New Roman"/>
                <w:color w:val="auto"/>
              </w:rPr>
              <w:t>02</w:t>
            </w:r>
            <w:r>
              <w:rPr>
                <w:rFonts w:hint="eastAsia" w:ascii="等线" w:hAnsi="等线" w:eastAsia="等线" w:cs="Times New Roman"/>
                <w:color w:val="auto"/>
              </w:rPr>
              <w:t>墨盒彩色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7</w:t>
            </w:r>
          </w:p>
        </w:tc>
        <w:tc>
          <w:tcPr>
            <w:tcW w:w="1563" w:type="dxa"/>
            <w:vMerge w:val="restart"/>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奔图3</w:t>
            </w:r>
            <w:r>
              <w:rPr>
                <w:rFonts w:ascii="等线" w:hAnsi="等线" w:eastAsia="等线" w:cs="Times New Roman"/>
                <w:color w:val="auto"/>
              </w:rPr>
              <w:t>370DN</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05H</w:t>
            </w:r>
            <w:r>
              <w:rPr>
                <w:rFonts w:hint="eastAsia" w:ascii="等线" w:hAnsi="等线" w:eastAsia="等线" w:cs="Times New Roman"/>
                <w:color w:val="auto"/>
              </w:rPr>
              <w:t>粉盒</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05</w:t>
            </w:r>
            <w:r>
              <w:rPr>
                <w:rFonts w:hint="eastAsia" w:ascii="等线" w:hAnsi="等线" w:eastAsia="等线" w:cs="Times New Roman"/>
                <w:color w:val="auto"/>
              </w:rPr>
              <w:t>鼓组件</w:t>
            </w: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套</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8</w:t>
            </w:r>
          </w:p>
        </w:tc>
        <w:tc>
          <w:tcPr>
            <w:tcW w:w="1563"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惠普M</w:t>
            </w:r>
            <w:r>
              <w:rPr>
                <w:rFonts w:ascii="等线" w:hAnsi="等线" w:eastAsia="等线" w:cs="Times New Roman"/>
                <w:color w:val="auto"/>
              </w:rPr>
              <w:t>216MFP</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硒鼓3</w:t>
            </w:r>
            <w:r>
              <w:rPr>
                <w:rFonts w:ascii="等线" w:hAnsi="等线" w:eastAsia="等线" w:cs="Times New Roman"/>
                <w:color w:val="auto"/>
              </w:rPr>
              <w:t>88A</w:t>
            </w: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4</w:t>
            </w:r>
            <w:r>
              <w:rPr>
                <w:rFonts w:ascii="等线" w:hAnsi="等线" w:eastAsia="等线" w:cs="Times New Roman"/>
                <w:color w:val="auto"/>
              </w:rPr>
              <w:t>9</w:t>
            </w:r>
          </w:p>
        </w:tc>
        <w:tc>
          <w:tcPr>
            <w:tcW w:w="1563"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施乐3</w:t>
            </w:r>
            <w:r>
              <w:rPr>
                <w:rFonts w:ascii="等线" w:hAnsi="等线" w:eastAsia="等线" w:cs="Times New Roman"/>
                <w:color w:val="auto"/>
              </w:rPr>
              <w:t>210</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硒鼓1</w:t>
            </w:r>
            <w:r>
              <w:rPr>
                <w:rFonts w:ascii="等线" w:hAnsi="等线" w:eastAsia="等线" w:cs="Times New Roman"/>
                <w:color w:val="auto"/>
              </w:rPr>
              <w:t>06R</w:t>
            </w: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5</w:t>
            </w:r>
            <w:r>
              <w:rPr>
                <w:rFonts w:ascii="等线" w:hAnsi="等线" w:eastAsia="等线" w:cs="Times New Roman"/>
                <w:color w:val="auto"/>
              </w:rPr>
              <w:t>0</w:t>
            </w:r>
          </w:p>
        </w:tc>
        <w:tc>
          <w:tcPr>
            <w:tcW w:w="1563"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惠普M</w:t>
            </w:r>
            <w:r>
              <w:rPr>
                <w:rFonts w:ascii="等线" w:hAnsi="等线" w:eastAsia="等线" w:cs="Times New Roman"/>
                <w:color w:val="auto"/>
              </w:rPr>
              <w:t>406D</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硒鼓2</w:t>
            </w:r>
            <w:r>
              <w:rPr>
                <w:rFonts w:ascii="等线" w:hAnsi="等线" w:eastAsia="等线" w:cs="Times New Roman"/>
                <w:color w:val="auto"/>
              </w:rPr>
              <w:t>27A</w:t>
            </w: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5</w:t>
            </w:r>
            <w:r>
              <w:rPr>
                <w:rFonts w:ascii="等线" w:hAnsi="等线" w:eastAsia="等线" w:cs="Times New Roman"/>
                <w:color w:val="auto"/>
              </w:rPr>
              <w:t>1</w:t>
            </w:r>
          </w:p>
        </w:tc>
        <w:tc>
          <w:tcPr>
            <w:tcW w:w="1563"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联想L</w:t>
            </w:r>
            <w:r>
              <w:rPr>
                <w:rFonts w:ascii="等线" w:hAnsi="等线" w:eastAsia="等线" w:cs="Times New Roman"/>
                <w:color w:val="auto"/>
              </w:rPr>
              <w:t>J3350DN</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硒鼓L</w:t>
            </w:r>
            <w:r>
              <w:rPr>
                <w:rFonts w:ascii="等线" w:hAnsi="等线" w:eastAsia="等线" w:cs="Times New Roman"/>
                <w:color w:val="auto"/>
              </w:rPr>
              <w:t>T4636</w:t>
            </w: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5</w:t>
            </w:r>
            <w:r>
              <w:rPr>
                <w:rFonts w:ascii="等线" w:hAnsi="等线" w:eastAsia="等线" w:cs="Times New Roman"/>
                <w:color w:val="auto"/>
              </w:rPr>
              <w:t>2</w:t>
            </w:r>
          </w:p>
        </w:tc>
        <w:tc>
          <w:tcPr>
            <w:tcW w:w="1563" w:type="dxa"/>
            <w:vMerge w:val="restart"/>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兄弟M</w:t>
            </w:r>
            <w:r>
              <w:rPr>
                <w:rFonts w:ascii="等线" w:hAnsi="等线" w:eastAsia="等线" w:cs="Times New Roman"/>
                <w:color w:val="auto"/>
              </w:rPr>
              <w:t>FC-7220</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T</w:t>
            </w:r>
            <w:r>
              <w:rPr>
                <w:rFonts w:ascii="等线" w:hAnsi="等线" w:eastAsia="等线" w:cs="Times New Roman"/>
                <w:color w:val="auto"/>
              </w:rPr>
              <w:t>N2050</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r>
              <w:rPr>
                <w:rFonts w:ascii="等线" w:hAnsi="等线" w:eastAsia="等线" w:cs="Times New Roman"/>
                <w:color w:val="auto"/>
              </w:rPr>
              <w:t xml:space="preserve"> </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D</w:t>
            </w:r>
            <w:r>
              <w:rPr>
                <w:rFonts w:ascii="等线" w:hAnsi="等线" w:eastAsia="等线" w:cs="Times New Roman"/>
                <w:color w:val="auto"/>
              </w:rPr>
              <w:t>R2050</w:t>
            </w: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r>
              <w:rPr>
                <w:rFonts w:ascii="等线" w:hAnsi="等线" w:eastAsia="等线" w:cs="Times New Roman"/>
                <w:color w:val="auto"/>
              </w:rPr>
              <w:t xml:space="preserve"> </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5</w:t>
            </w:r>
            <w:r>
              <w:rPr>
                <w:rFonts w:ascii="等线" w:hAnsi="等线" w:eastAsia="等线" w:cs="Times New Roman"/>
                <w:color w:val="auto"/>
              </w:rPr>
              <w:t>3</w:t>
            </w:r>
          </w:p>
        </w:tc>
        <w:tc>
          <w:tcPr>
            <w:tcW w:w="1563" w:type="dxa"/>
            <w:vMerge w:val="restart"/>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富士</w:t>
            </w:r>
            <w:r>
              <w:rPr>
                <w:rFonts w:ascii="等线" w:hAnsi="等线" w:eastAsia="等线" w:cs="Times New Roman"/>
                <w:color w:val="auto"/>
              </w:rPr>
              <w:t>Apeos C328</w:t>
            </w: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墨粉C</w:t>
            </w:r>
            <w:r>
              <w:rPr>
                <w:rFonts w:ascii="等线" w:hAnsi="等线" w:eastAsia="等线" w:cs="Times New Roman"/>
                <w:color w:val="auto"/>
              </w:rPr>
              <w:t>T203498</w:t>
            </w:r>
            <w:r>
              <w:rPr>
                <w:rFonts w:hint="eastAsia" w:ascii="等线" w:hAnsi="等线" w:eastAsia="等线" w:cs="Times New Roman"/>
                <w:color w:val="auto"/>
              </w:rPr>
              <w:t>黑色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墨粉C</w:t>
            </w:r>
            <w:r>
              <w:rPr>
                <w:rFonts w:ascii="等线" w:hAnsi="等线" w:eastAsia="等线" w:cs="Times New Roman"/>
                <w:color w:val="auto"/>
              </w:rPr>
              <w:t>T203499</w:t>
            </w:r>
            <w:r>
              <w:rPr>
                <w:rFonts w:hint="eastAsia" w:ascii="等线" w:hAnsi="等线" w:eastAsia="等线" w:cs="Times New Roman"/>
                <w:color w:val="auto"/>
              </w:rPr>
              <w:t>青色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color w:val="auto"/>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墨粉C</w:t>
            </w:r>
            <w:r>
              <w:rPr>
                <w:rFonts w:ascii="等线" w:hAnsi="等线" w:eastAsia="等线" w:cs="Times New Roman"/>
                <w:color w:val="auto"/>
              </w:rPr>
              <w:t>T203500</w:t>
            </w:r>
            <w:r>
              <w:rPr>
                <w:rFonts w:hint="eastAsia" w:ascii="等线" w:hAnsi="等线" w:eastAsia="等线" w:cs="Times New Roman"/>
                <w:color w:val="auto"/>
              </w:rPr>
              <w:t>红色黑色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color w:val="auto"/>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color w:val="auto"/>
              </w:rPr>
            </w:pPr>
            <w:r>
              <w:rPr>
                <w:rFonts w:hint="eastAsia" w:ascii="等线" w:hAnsi="等线" w:eastAsia="等线" w:cs="Times New Roman"/>
                <w:color w:val="auto"/>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墨粉C</w:t>
            </w:r>
            <w:r>
              <w:rPr>
                <w:rFonts w:ascii="等线" w:hAnsi="等线" w:eastAsia="等线" w:cs="Times New Roman"/>
              </w:rPr>
              <w:t>T203501</w:t>
            </w:r>
            <w:r>
              <w:rPr>
                <w:rFonts w:hint="eastAsia" w:ascii="等线" w:hAnsi="等线" w:eastAsia="等线" w:cs="Times New Roman"/>
              </w:rPr>
              <w:t>黄色</w:t>
            </w:r>
          </w:p>
        </w:tc>
        <w:tc>
          <w:tcPr>
            <w:tcW w:w="1369"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硒鼓C</w:t>
            </w:r>
            <w:r>
              <w:rPr>
                <w:rFonts w:ascii="等线" w:hAnsi="等线" w:eastAsia="等线" w:cs="Times New Roman"/>
              </w:rPr>
              <w:t>T351282</w:t>
            </w:r>
          </w:p>
        </w:tc>
        <w:tc>
          <w:tcPr>
            <w:tcW w:w="1176"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rPr>
            </w:pPr>
          </w:p>
        </w:tc>
      </w:tr>
      <w:tr>
        <w:tblPrEx>
          <w:tblCellMar>
            <w:top w:w="0" w:type="dxa"/>
            <w:left w:w="108" w:type="dxa"/>
            <w:bottom w:w="0" w:type="dxa"/>
            <w:right w:w="108" w:type="dxa"/>
          </w:tblCellMar>
        </w:tblPrEx>
        <w:trPr>
          <w:trHeight w:val="319" w:hRule="atLeast"/>
          <w:jc w:val="center"/>
        </w:trPr>
        <w:tc>
          <w:tcPr>
            <w:tcW w:w="559"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hint="eastAsia"/>
              </w:rPr>
            </w:pPr>
          </w:p>
        </w:tc>
        <w:tc>
          <w:tcPr>
            <w:tcW w:w="1563" w:type="dxa"/>
            <w:vMerge w:val="continue"/>
            <w:tcBorders>
              <w:top w:val="nil"/>
              <w:left w:val="nil"/>
              <w:bottom w:val="single" w:color="auto" w:sz="4" w:space="0"/>
              <w:right w:val="single" w:color="auto" w:sz="4" w:space="0"/>
            </w:tcBorders>
            <w:shd w:val="clear" w:color="auto" w:fill="auto"/>
            <w:noWrap/>
            <w:vAlign w:val="center"/>
          </w:tcPr>
          <w:p>
            <w:pPr>
              <w:rPr>
                <w:rFonts w:hint="eastAsia"/>
              </w:rPr>
            </w:pPr>
          </w:p>
        </w:tc>
        <w:tc>
          <w:tcPr>
            <w:tcW w:w="1566"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369"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176" w:type="dxa"/>
            <w:tcBorders>
              <w:top w:val="nil"/>
              <w:left w:val="nil"/>
              <w:bottom w:val="single" w:color="auto" w:sz="4" w:space="0"/>
              <w:right w:val="single" w:color="auto" w:sz="4" w:space="0"/>
            </w:tcBorders>
            <w:shd w:val="clear" w:color="auto" w:fill="auto"/>
            <w:noWrap/>
            <w:vAlign w:val="center"/>
          </w:tcPr>
          <w:p>
            <w:pPr>
              <w:rPr>
                <w:rFonts w:hint="eastAsia"/>
              </w:rPr>
            </w:pPr>
          </w:p>
        </w:tc>
        <w:tc>
          <w:tcPr>
            <w:tcW w:w="1000"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废粉回收器</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1</w:t>
            </w:r>
          </w:p>
        </w:tc>
        <w:tc>
          <w:tcPr>
            <w:tcW w:w="552"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ascii="等线" w:hAnsi="等线" w:eastAsia="等线" w:cs="Times New Roman"/>
              </w:rPr>
              <w:t>个</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hint="eastAsia"/>
              </w:rPr>
            </w:pPr>
          </w:p>
        </w:tc>
      </w:tr>
      <w:tr>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r>
              <w:rPr>
                <w:rFonts w:hint="eastAsia" w:ascii="等线" w:hAnsi="等线" w:eastAsia="等线" w:cs="Times New Roman"/>
                <w:lang w:val="en-US" w:eastAsia="zh-CN"/>
              </w:rPr>
              <w:t>54</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理光彩色复合机服务费</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租赁服务</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月</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45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default" w:eastAsiaTheme="minorEastAsia"/>
                <w:lang w:val="en-US" w:eastAsia="zh-CN"/>
              </w:rPr>
            </w:pPr>
            <w:r>
              <w:rPr>
                <w:rFonts w:hint="eastAsia" w:ascii="等线" w:hAnsi="等线" w:eastAsia="等线" w:cs="Times New Roman"/>
                <w:lang w:val="en-US" w:eastAsia="zh-CN"/>
              </w:rPr>
              <w:t>55</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通用配件1</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xml:space="preserve">50 </w:t>
            </w:r>
          </w:p>
        </w:tc>
      </w:tr>
      <w:tr>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default" w:eastAsiaTheme="minorEastAsia"/>
                <w:lang w:val="en-US" w:eastAsia="zh-CN"/>
              </w:rPr>
            </w:pPr>
            <w:r>
              <w:rPr>
                <w:rFonts w:hint="eastAsia" w:ascii="等线" w:hAnsi="等线" w:eastAsia="等线" w:cs="Times New Roman"/>
                <w:lang w:val="en-US" w:eastAsia="zh-CN"/>
              </w:rPr>
              <w:t>56</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通用配件2</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xml:space="preserve">100 </w:t>
            </w:r>
          </w:p>
        </w:tc>
      </w:tr>
      <w:tr>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default" w:eastAsiaTheme="minorEastAsia"/>
                <w:lang w:val="en-US" w:eastAsia="zh-CN"/>
              </w:rPr>
            </w:pPr>
            <w:r>
              <w:rPr>
                <w:rFonts w:hint="eastAsia" w:ascii="等线" w:hAnsi="等线" w:eastAsia="等线" w:cs="Times New Roman"/>
                <w:lang w:val="en-US" w:eastAsia="zh-CN"/>
              </w:rPr>
              <w:t>57</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通用配件3</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xml:space="preserve">200 </w:t>
            </w:r>
          </w:p>
        </w:tc>
      </w:tr>
      <w:tr>
        <w:tblPrEx>
          <w:tblCellMar>
            <w:top w:w="0" w:type="dxa"/>
            <w:left w:w="108" w:type="dxa"/>
            <w:bottom w:w="0" w:type="dxa"/>
            <w:right w:w="108" w:type="dxa"/>
          </w:tblCellMar>
        </w:tblPrEx>
        <w:trPr>
          <w:trHeight w:val="375" w:hRule="atLeast"/>
          <w:jc w:val="center"/>
        </w:trPr>
        <w:tc>
          <w:tcPr>
            <w:tcW w:w="559" w:type="dxa"/>
            <w:tcBorders>
              <w:top w:val="nil"/>
              <w:left w:val="single" w:color="auto" w:sz="4" w:space="0"/>
              <w:bottom w:val="single" w:color="auto" w:sz="4" w:space="0"/>
              <w:right w:val="single" w:color="auto" w:sz="4" w:space="0"/>
            </w:tcBorders>
            <w:shd w:val="clear" w:color="auto" w:fill="auto"/>
            <w:noWrap/>
            <w:vAlign w:val="center"/>
          </w:tcPr>
          <w:p>
            <w:pPr>
              <w:rPr>
                <w:rFonts w:hint="default" w:eastAsiaTheme="minorEastAsia"/>
                <w:lang w:val="en-US" w:eastAsia="zh-CN"/>
              </w:rPr>
            </w:pPr>
            <w:r>
              <w:rPr>
                <w:rFonts w:hint="eastAsia" w:ascii="等线" w:hAnsi="等线" w:eastAsia="等线" w:cs="Times New Roman"/>
                <w:lang w:val="en-US" w:eastAsia="zh-CN"/>
              </w:rPr>
              <w:t>58</w:t>
            </w:r>
          </w:p>
        </w:tc>
        <w:tc>
          <w:tcPr>
            <w:tcW w:w="1563" w:type="dxa"/>
            <w:tcBorders>
              <w:top w:val="nil"/>
              <w:left w:val="nil"/>
              <w:bottom w:val="single" w:color="auto" w:sz="4" w:space="0"/>
              <w:right w:val="single" w:color="auto" w:sz="4" w:space="0"/>
            </w:tcBorders>
            <w:shd w:val="clear" w:color="auto" w:fill="auto"/>
            <w:noWrap/>
            <w:vAlign w:val="center"/>
          </w:tcPr>
          <w:p>
            <w:r>
              <w:rPr>
                <w:rFonts w:hint="eastAsia"/>
              </w:rPr>
              <w:t>通用配件4</w:t>
            </w:r>
          </w:p>
        </w:tc>
        <w:tc>
          <w:tcPr>
            <w:tcW w:w="156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369"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176"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100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552" w:type="dxa"/>
            <w:tcBorders>
              <w:top w:val="nil"/>
              <w:left w:val="nil"/>
              <w:bottom w:val="single" w:color="auto" w:sz="4" w:space="0"/>
              <w:right w:val="single" w:color="auto" w:sz="4" w:space="0"/>
            </w:tcBorders>
            <w:shd w:val="clear" w:color="auto" w:fill="auto"/>
            <w:noWrap/>
            <w:vAlign w:val="center"/>
          </w:tcPr>
          <w:p>
            <w:r>
              <w:rPr>
                <w:rFonts w:hint="eastAsia"/>
              </w:rPr>
              <w:t>个</w:t>
            </w:r>
          </w:p>
        </w:tc>
        <w:tc>
          <w:tcPr>
            <w:tcW w:w="823" w:type="dxa"/>
            <w:tcBorders>
              <w:top w:val="nil"/>
              <w:left w:val="nil"/>
              <w:bottom w:val="single" w:color="auto" w:sz="4" w:space="0"/>
              <w:right w:val="single" w:color="auto" w:sz="4" w:space="0"/>
            </w:tcBorders>
            <w:shd w:val="clear" w:color="auto" w:fill="auto"/>
            <w:noWrap/>
            <w:vAlign w:val="center"/>
          </w:tcPr>
          <w:p>
            <w:r>
              <w:rPr>
                <w:rFonts w:hint="eastAsia"/>
              </w:rPr>
              <w:t xml:space="preserve">500 </w:t>
            </w:r>
          </w:p>
        </w:tc>
      </w:tr>
    </w:tbl>
    <w:p>
      <w:pPr>
        <w:spacing w:before="156" w:beforeLines="50"/>
        <w:ind w:firstLine="643" w:firstLineChars="200"/>
        <w:jc w:val="left"/>
        <w:rPr>
          <w:rFonts w:ascii="仿宋_GB2312" w:hAnsi="华文仿宋" w:eastAsia="仿宋_GB2312"/>
          <w:b/>
          <w:sz w:val="32"/>
          <w:szCs w:val="32"/>
        </w:rPr>
      </w:pPr>
      <w:r>
        <w:rPr>
          <w:rFonts w:hint="eastAsia" w:ascii="仿宋_GB2312" w:hAnsi="华文仿宋" w:eastAsia="仿宋_GB2312"/>
          <w:b/>
          <w:sz w:val="32"/>
          <w:szCs w:val="32"/>
        </w:rPr>
        <w:t>服务名称、数量—技术要求：</w:t>
      </w:r>
    </w:p>
    <w:p>
      <w:pPr>
        <w:ind w:firstLine="643" w:firstLineChars="200"/>
        <w:rPr>
          <w:rFonts w:ascii="仿宋_GB2312" w:eastAsia="仿宋_GB2312"/>
          <w:sz w:val="32"/>
          <w:szCs w:val="32"/>
        </w:rPr>
      </w:pPr>
      <w:r>
        <w:rPr>
          <w:rFonts w:hint="eastAsia" w:ascii="仿宋_GB2312" w:eastAsia="仿宋_GB2312"/>
          <w:b/>
          <w:sz w:val="32"/>
          <w:szCs w:val="32"/>
        </w:rPr>
        <w:t>1.服务产品</w:t>
      </w:r>
      <w:r>
        <w:rPr>
          <w:rFonts w:hint="eastAsia" w:ascii="仿宋_GB2312" w:eastAsia="仿宋_GB2312"/>
          <w:sz w:val="32"/>
          <w:szCs w:val="32"/>
        </w:rPr>
        <w:t>：打印机、复印机</w:t>
      </w:r>
      <w:r>
        <w:rPr>
          <w:rFonts w:hint="eastAsia" w:ascii="仿宋_GB2312" w:hAnsi="仿宋" w:eastAsia="仿宋_GB2312"/>
          <w:sz w:val="32"/>
          <w:szCs w:val="32"/>
        </w:rPr>
        <w:t>故障排除、技术支持的服务和耗材供应服务</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2.服务内容</w:t>
      </w:r>
      <w:r>
        <w:rPr>
          <w:rFonts w:hint="eastAsia" w:ascii="仿宋_GB2312" w:eastAsia="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（1）办公设备保内、保外送修、维修服务；耗材价格甲乙双方以中标报价为结算依据；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（2）保修期内的办公设备：设备配件存在故障时，需要更换的，甲方按照保修期内约定规则处理，由乙方协助解决；耗材需要更换的由乙方提供，按中标报价为结算依据；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（3）保修期外的办公设备：乙方提供维修更换服务，其中零配件保修期3个月，服务费及耗材费按中标报价为结算依据；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（4）故障检测/驱动安装;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（5）提供24小时电话服务支持;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（6）协议期间，甲方临时遇到办公设备设备故障时，乙方需在1个工作日内尽快到达用户现场并及时解决问题；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（7）上门服务时间：工作日的上午8：30至下午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:30；</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）须在每次维修或更换耗材时，做好《设备耗材及配件更换表》登记工作，并确认签字</w:t>
      </w:r>
      <w:r>
        <w:rPr>
          <w:rFonts w:hint="eastAsia" w:ascii="仿宋_GB2312" w:hAnsi="仿宋_GB2312" w:eastAsia="仿宋_GB2312" w:cs="仿宋_GB2312"/>
          <w:sz w:val="32"/>
          <w:szCs w:val="32"/>
        </w:rPr>
        <w:t>；</w:t>
      </w:r>
    </w:p>
    <w:p>
      <w:pPr>
        <w:ind w:firstLine="640" w:firstLineChars="200"/>
        <w:jc w:val="left"/>
        <w:textAlignment w:val="baseline"/>
        <w:rPr>
          <w:rFonts w:ascii="仿宋_GB2312" w:hAnsi="华文仿宋" w:eastAsia="仿宋_GB2312" w:cs="Arial"/>
          <w:bCs/>
          <w:kern w:val="0"/>
          <w:sz w:val="32"/>
          <w:szCs w:val="32"/>
        </w:rPr>
      </w:pPr>
      <w:r>
        <w:rPr>
          <w:rFonts w:ascii="仿宋_GB2312" w:hAnsi="仿宋_GB2312" w:eastAsia="仿宋_GB2312" w:cs="仿宋_GB2312"/>
          <w:sz w:val="32"/>
          <w:szCs w:val="32"/>
        </w:rPr>
        <w:t>（9）</w:t>
      </w:r>
      <w:r>
        <w:rPr>
          <w:rFonts w:ascii="仿宋_GB2312" w:hAnsi="华文仿宋" w:eastAsia="仿宋_GB2312" w:cs="Arial"/>
          <w:bCs/>
          <w:kern w:val="0"/>
          <w:sz w:val="32"/>
          <w:szCs w:val="32"/>
        </w:rPr>
        <w:t>乙方责任：须提供原装正版产品，发现假冒品牌，假一赔十，由乙方承担所有因此产生的费用和责任。</w:t>
      </w:r>
    </w:p>
    <w:p>
      <w:pPr>
        <w:ind w:firstLine="643" w:firstLineChars="200"/>
        <w:jc w:val="left"/>
        <w:rPr>
          <w:rFonts w:hint="eastAsia" w:ascii="仿宋_GB2312" w:hAnsi="仿宋" w:eastAsia="仿宋_GB2312"/>
          <w:sz w:val="32"/>
          <w:szCs w:val="32"/>
        </w:rPr>
      </w:pPr>
      <w:r>
        <w:rPr>
          <w:rFonts w:hint="eastAsia" w:ascii="仿宋_GB2312" w:hAnsi="华文仿宋" w:eastAsia="仿宋_GB2312"/>
          <w:b/>
          <w:sz w:val="32"/>
          <w:szCs w:val="32"/>
        </w:rPr>
        <w:t>3.对投标服务的要求：</w:t>
      </w:r>
      <w:r>
        <w:rPr>
          <w:rFonts w:hint="eastAsia" w:ascii="仿宋_GB2312" w:hAnsi="仿宋" w:eastAsia="仿宋_GB2312"/>
          <w:sz w:val="32"/>
          <w:szCs w:val="32"/>
        </w:rPr>
        <w:t>服务过程必须遵守《中华人民共和国民法典》《中华人民共和国著作权法》和《中华人民共和国计算机软件保护条例》等有关国家法律法规。</w:t>
      </w:r>
    </w:p>
    <w:p>
      <w:pPr>
        <w:pStyle w:val="26"/>
        <w:tabs>
          <w:tab w:val="left" w:pos="709"/>
        </w:tabs>
        <w:spacing w:before="50"/>
        <w:ind w:left="-2" w:leftChars="-1" w:firstLine="643" w:firstLineChars="200"/>
        <w:jc w:val="left"/>
        <w:rPr>
          <w:rFonts w:ascii="仿宋_GB2312" w:hAnsi="华文仿宋" w:eastAsia="仿宋_GB2312" w:cs="Arial"/>
          <w:bCs/>
          <w:kern w:val="0"/>
          <w:sz w:val="32"/>
          <w:szCs w:val="32"/>
        </w:rPr>
      </w:pPr>
      <w:r>
        <w:rPr>
          <w:rFonts w:hint="eastAsia" w:ascii="仿宋_GB2312" w:hAnsi="华文仿宋" w:eastAsia="仿宋_GB2312" w:cs="Arial"/>
          <w:b/>
          <w:bCs/>
          <w:kern w:val="0"/>
          <w:sz w:val="32"/>
          <w:szCs w:val="32"/>
        </w:rPr>
        <w:t>4.人员资质要求：</w:t>
      </w:r>
      <w:r>
        <w:rPr>
          <w:rFonts w:hint="eastAsia" w:ascii="仿宋_GB2312" w:hAnsi="华文仿宋" w:eastAsia="仿宋_GB2312" w:cs="Arial"/>
          <w:bCs/>
          <w:kern w:val="0"/>
          <w:sz w:val="32"/>
          <w:szCs w:val="32"/>
        </w:rPr>
        <w:t>1.具备</w:t>
      </w:r>
      <w:r>
        <w:rPr>
          <w:rFonts w:hint="eastAsia" w:ascii="仿宋_GB2312" w:hAnsi="华文仿宋" w:eastAsia="仿宋_GB2312"/>
          <w:sz w:val="32"/>
          <w:szCs w:val="32"/>
        </w:rPr>
        <w:t>有</w:t>
      </w:r>
      <w:r>
        <w:rPr>
          <w:rFonts w:hint="eastAsia" w:ascii="仿宋_GB2312" w:eastAsia="仿宋_GB2312"/>
          <w:sz w:val="32"/>
          <w:szCs w:val="32"/>
        </w:rPr>
        <w:t>打印机、复印机等周边设备耗材维护及服务</w:t>
      </w:r>
      <w:r>
        <w:rPr>
          <w:rFonts w:hint="eastAsia" w:ascii="仿宋_GB2312" w:hAnsi="华文仿宋" w:eastAsia="仿宋_GB2312"/>
          <w:sz w:val="32"/>
          <w:szCs w:val="32"/>
        </w:rPr>
        <w:t>经验；2.具备与行政事业单位合作经验。</w:t>
      </w:r>
    </w:p>
    <w:p>
      <w:pPr>
        <w:pStyle w:val="26"/>
        <w:spacing w:before="50"/>
        <w:ind w:left="-2" w:leftChars="-1" w:firstLine="643" w:firstLineChars="200"/>
        <w:jc w:val="left"/>
        <w:rPr>
          <w:rFonts w:ascii="仿宋_GB2312" w:hAnsi="华文仿宋" w:eastAsia="仿宋_GB2312" w:cs="Arial"/>
          <w:bCs/>
          <w:kern w:val="0"/>
          <w:sz w:val="32"/>
          <w:szCs w:val="32"/>
        </w:rPr>
      </w:pPr>
      <w:r>
        <w:rPr>
          <w:rFonts w:hint="eastAsia" w:ascii="仿宋_GB2312" w:hAnsi="华文仿宋" w:eastAsia="仿宋_GB2312" w:cs="Arial"/>
          <w:b/>
          <w:bCs/>
          <w:kern w:val="0"/>
          <w:sz w:val="32"/>
          <w:szCs w:val="32"/>
        </w:rPr>
        <w:t>5.服务期:</w:t>
      </w:r>
      <w:r>
        <w:rPr>
          <w:rFonts w:hint="eastAsia" w:ascii="仿宋_GB2312" w:hAnsi="华文仿宋" w:eastAsia="仿宋_GB2312" w:cs="Arial"/>
          <w:bCs/>
          <w:kern w:val="0"/>
          <w:sz w:val="32"/>
          <w:szCs w:val="32"/>
        </w:rPr>
        <w:t>自服务协议签订之日起至202</w:t>
      </w:r>
      <w:r>
        <w:rPr>
          <w:rFonts w:hint="eastAsia" w:ascii="仿宋_GB2312" w:hAnsi="华文仿宋" w:eastAsia="仿宋_GB2312" w:cs="Arial"/>
          <w:bCs/>
          <w:kern w:val="0"/>
          <w:sz w:val="32"/>
          <w:szCs w:val="32"/>
          <w:lang w:val="en-US" w:eastAsia="zh-CN"/>
        </w:rPr>
        <w:t>5</w:t>
      </w:r>
      <w:r>
        <w:rPr>
          <w:rFonts w:hint="eastAsia" w:ascii="仿宋_GB2312" w:hAnsi="华文仿宋" w:eastAsia="仿宋_GB2312" w:cs="Arial"/>
          <w:bCs/>
          <w:kern w:val="0"/>
          <w:sz w:val="32"/>
          <w:szCs w:val="32"/>
        </w:rPr>
        <w:t>年12月31日。本项目为长期服务项目，根据满意度调查表，服务效果良好以上的合同期限可以延长，但最长不超过3年</w:t>
      </w:r>
      <w:r>
        <w:rPr>
          <w:rFonts w:ascii="仿宋_GB2312" w:hAnsi="华文仿宋" w:eastAsia="仿宋_GB2312" w:cs="Arial"/>
          <w:bCs/>
          <w:kern w:val="0"/>
          <w:sz w:val="32"/>
          <w:szCs w:val="32"/>
        </w:rPr>
        <w:t>。续期的合同实质性内容不得改变</w:t>
      </w:r>
      <w:r>
        <w:rPr>
          <w:rFonts w:hint="eastAsia" w:ascii="仿宋_GB2312" w:hAnsi="华文仿宋" w:eastAsia="仿宋_GB2312" w:cs="Arial"/>
          <w:bCs/>
          <w:kern w:val="0"/>
          <w:sz w:val="32"/>
          <w:szCs w:val="32"/>
        </w:rPr>
        <w:t>。</w:t>
      </w:r>
    </w:p>
    <w:p>
      <w:pPr>
        <w:ind w:firstLine="643" w:firstLineChars="200"/>
        <w:rPr>
          <w:rFonts w:ascii="仿宋_GB2312" w:hAnsi="华文仿宋" w:eastAsia="仿宋_GB2312"/>
          <w:sz w:val="32"/>
          <w:szCs w:val="32"/>
        </w:rPr>
      </w:pPr>
      <w:r>
        <w:rPr>
          <w:rFonts w:hint="eastAsia" w:ascii="仿宋_GB2312" w:hAnsi="华文仿宋" w:eastAsia="仿宋_GB2312" w:cs="Arial"/>
          <w:b/>
          <w:bCs/>
          <w:kern w:val="0"/>
          <w:sz w:val="32"/>
          <w:szCs w:val="32"/>
        </w:rPr>
        <w:t>6.服务地点：</w:t>
      </w:r>
      <w:r>
        <w:rPr>
          <w:rFonts w:hint="eastAsia" w:ascii="仿宋_GB2312" w:hAnsi="华文仿宋" w:eastAsia="仿宋_GB2312"/>
          <w:sz w:val="32"/>
          <w:szCs w:val="32"/>
        </w:rPr>
        <w:t>深圳市福田区梅林路2号</w:t>
      </w:r>
    </w:p>
    <w:p>
      <w:pPr>
        <w:ind w:firstLine="643"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
          <w:bCs/>
          <w:kern w:val="0"/>
          <w:sz w:val="32"/>
          <w:szCs w:val="32"/>
        </w:rPr>
        <w:t>7.结算方式:</w:t>
      </w:r>
      <w:bookmarkEnd w:id="1"/>
      <w:r>
        <w:rPr>
          <w:rFonts w:hint="eastAsia" w:ascii="仿宋_GB2312" w:hAnsi="华文仿宋" w:eastAsia="仿宋_GB2312" w:cs="Arial"/>
          <w:bCs/>
          <w:kern w:val="0"/>
          <w:sz w:val="32"/>
          <w:szCs w:val="32"/>
        </w:rPr>
        <w:t xml:space="preserve">按实际维修和更换耗材情况，次月结算,但因12月份封账原因，在封账前，12月份发生的部分费用可在封账前支付，12月份剩余费用或者因特殊情况未能支付的费用可次年一月份支付。 </w:t>
      </w:r>
    </w:p>
    <w:p>
      <w:pPr>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w:t>
      </w:r>
      <w:r>
        <w:rPr>
          <w:rFonts w:ascii="仿宋_GB2312" w:hAnsi="华文仿宋" w:eastAsia="仿宋_GB2312"/>
          <w:sz w:val="32"/>
          <w:szCs w:val="32"/>
        </w:rPr>
        <w:t>1</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sz w:val="32"/>
          <w:szCs w:val="32"/>
          <w:highlight w:val="none"/>
        </w:rPr>
        <w:t>予</w:t>
      </w:r>
      <w:r>
        <w:rPr>
          <w:rFonts w:hint="eastAsia" w:ascii="仿宋_GB2312" w:hAnsi="华文仿宋" w:eastAsia="仿宋_GB2312"/>
          <w:sz w:val="32"/>
          <w:szCs w:val="32"/>
          <w:highlight w:val="none"/>
          <w:lang w:val="en-US" w:eastAsia="zh-CN"/>
        </w:rPr>
        <w:t>20</w:t>
      </w:r>
      <w:r>
        <w:rPr>
          <w:rFonts w:ascii="仿宋_GB2312" w:hAnsi="华文仿宋" w:eastAsia="仿宋_GB2312"/>
          <w:sz w:val="32"/>
          <w:szCs w:val="32"/>
          <w:highlight w:val="none"/>
        </w:rPr>
        <w:t>%</w:t>
      </w:r>
      <w:r>
        <w:rPr>
          <w:rFonts w:hint="eastAsia" w:ascii="仿宋_GB2312" w:hAnsi="华文仿宋" w:eastAsia="仿宋_GB2312"/>
          <w:sz w:val="32"/>
          <w:szCs w:val="32"/>
          <w:highlight w:val="none"/>
        </w:rPr>
        <w:t>的扣除</w:t>
      </w:r>
      <w:r>
        <w:rPr>
          <w:rFonts w:hint="eastAsia" w:ascii="仿宋_GB2312" w:hAnsi="华文仿宋" w:eastAsia="仿宋_GB2312"/>
          <w:sz w:val="32"/>
          <w:szCs w:val="32"/>
        </w:rPr>
        <w:t>，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after="120"/>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pStyle w:val="59"/>
        <w:ind w:firstLine="720" w:firstLineChars="200"/>
        <w:jc w:val="both"/>
        <w:rPr>
          <w:rFonts w:hint="eastAsia" w:asciiTheme="minorEastAsia" w:hAnsiTheme="minorEastAsia" w:eastAsiaTheme="minorEastAsia"/>
          <w:sz w:val="36"/>
          <w:szCs w:val="36"/>
        </w:rPr>
      </w:pPr>
      <w:r>
        <w:rPr>
          <w:rFonts w:hint="eastAsia" w:asciiTheme="minorEastAsia" w:hAnsiTheme="minorEastAsia" w:eastAsiaTheme="minorEastAsia"/>
          <w:sz w:val="36"/>
          <w:szCs w:val="36"/>
        </w:rPr>
        <w:t>项目名称：</w:t>
      </w:r>
    </w:p>
    <w:p>
      <w:pPr>
        <w:pStyle w:val="59"/>
        <w:ind w:firstLine="720" w:firstLineChars="200"/>
        <w:jc w:val="both"/>
        <w:rPr>
          <w:rFonts w:hint="eastAsia" w:asciiTheme="minorEastAsia" w:hAnsiTheme="minorEastAsia" w:eastAsiaTheme="minorEastAsia"/>
          <w:sz w:val="36"/>
          <w:szCs w:val="36"/>
          <w:lang w:val="en-US" w:eastAsia="zh-CN"/>
        </w:rPr>
      </w:pPr>
      <w:r>
        <w:rPr>
          <w:rFonts w:hint="eastAsia" w:asciiTheme="minorEastAsia" w:hAnsiTheme="minorEastAsia" w:eastAsiaTheme="minorEastAsia"/>
          <w:sz w:val="36"/>
          <w:szCs w:val="36"/>
          <w:lang w:val="en-US" w:eastAsia="zh-CN"/>
        </w:rPr>
        <w:t>项目编号：</w:t>
      </w:r>
    </w:p>
    <w:p>
      <w:pPr>
        <w:pStyle w:val="59"/>
        <w:ind w:firstLine="720" w:firstLineChars="200"/>
        <w:jc w:val="both"/>
        <w:rPr>
          <w:rFonts w:hint="default" w:asciiTheme="minorEastAsia" w:hAnsiTheme="minorEastAsia" w:eastAsiaTheme="minorEastAsia"/>
          <w:sz w:val="36"/>
          <w:szCs w:val="36"/>
          <w:lang w:val="en-US" w:eastAsia="zh-CN"/>
        </w:rPr>
      </w:pPr>
      <w:r>
        <w:rPr>
          <w:rFonts w:hint="eastAsia" w:asciiTheme="minorEastAsia" w:hAnsiTheme="minorEastAsia" w:eastAsiaTheme="minorEastAsia"/>
          <w:sz w:val="36"/>
          <w:szCs w:val="36"/>
        </w:rPr>
        <w:t>招标编号：</w:t>
      </w:r>
    </w:p>
    <w:p>
      <w:pPr>
        <w:ind w:firstLine="720" w:firstLineChars="200"/>
        <w:jc w:val="left"/>
        <w:rPr>
          <w:rFonts w:hint="eastAsia" w:ascii="宋体" w:hAnsi="宋体" w:cs="宋体"/>
          <w:bCs/>
          <w:sz w:val="36"/>
          <w:szCs w:val="36"/>
        </w:rPr>
      </w:pPr>
      <w:r>
        <w:rPr>
          <w:rFonts w:hint="eastAsia" w:ascii="宋体" w:hAnsi="宋体" w:cs="宋体"/>
          <w:bCs/>
          <w:sz w:val="36"/>
          <w:szCs w:val="36"/>
        </w:rPr>
        <w:t>投标人：（盖公章）</w:t>
      </w:r>
    </w:p>
    <w:p>
      <w:pPr>
        <w:ind w:firstLine="720" w:firstLineChars="200"/>
        <w:jc w:val="left"/>
        <w:rPr>
          <w:rFonts w:hint="eastAsia" w:ascii="宋体" w:hAnsi="宋体" w:cs="宋体"/>
          <w:bCs/>
          <w:sz w:val="36"/>
          <w:szCs w:val="36"/>
        </w:rPr>
      </w:pPr>
    </w:p>
    <w:p>
      <w:pPr>
        <w:jc w:val="left"/>
        <w:rPr>
          <w:rFonts w:hint="eastAsia" w:ascii="宋体" w:hAnsi="宋体" w:cs="宋体"/>
          <w:bCs/>
          <w:sz w:val="36"/>
          <w:szCs w:val="36"/>
        </w:rPr>
      </w:pPr>
    </w:p>
    <w:p>
      <w:pPr>
        <w:jc w:val="left"/>
        <w:rPr>
          <w:rFonts w:hint="eastAsia" w:ascii="宋体" w:hAnsi="宋体" w:cs="宋体"/>
          <w:bCs/>
          <w:sz w:val="36"/>
          <w:szCs w:val="36"/>
        </w:rPr>
      </w:pPr>
    </w:p>
    <w:p>
      <w:pPr>
        <w:jc w:val="left"/>
        <w:rPr>
          <w:rFonts w:hint="eastAsia" w:ascii="宋体" w:hAnsi="宋体" w:cs="宋体"/>
          <w:bCs/>
          <w:sz w:val="36"/>
          <w:szCs w:val="36"/>
        </w:rPr>
      </w:pPr>
    </w:p>
    <w:p>
      <w:pPr>
        <w:jc w:val="center"/>
        <w:rPr>
          <w:rFonts w:ascii="黑体" w:hAnsi="黑体" w:eastAsia="黑体"/>
          <w:b/>
          <w:sz w:val="32"/>
          <w:szCs w:val="32"/>
        </w:rPr>
      </w:pPr>
      <w:r>
        <w:rPr>
          <w:rFonts w:hint="eastAsia" w:ascii="黑体" w:hAnsi="黑体" w:eastAsia="黑体"/>
          <w:b/>
          <w:sz w:val="32"/>
          <w:szCs w:val="32"/>
        </w:rPr>
        <w:t>目录</w:t>
      </w:r>
    </w:p>
    <w:p>
      <w:pPr>
        <w:rPr>
          <w:rFonts w:asciiTheme="minorEastAsia" w:hAnsiTheme="minorEastAsia"/>
          <w:sz w:val="28"/>
          <w:szCs w:val="24"/>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lang w:val="en-US" w:eastAsia="zh-CN"/>
        </w:rPr>
        <w:t>12</w:t>
      </w:r>
      <w:r>
        <w:rPr>
          <w:rFonts w:hint="eastAsia" w:ascii="仿宋_GB2312" w:eastAsia="仿宋_GB2312" w:hAnsiTheme="minorEastAsia"/>
          <w:sz w:val="32"/>
          <w:szCs w:val="32"/>
        </w:rPr>
        <w:t>.招标文件要求的其他内容及投标人认为需要加以说明的其他内容</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outlineLvl w:val="4"/>
        <w:rPr>
          <w:rFonts w:ascii="方正小标宋简体" w:hAnsi="方正小标宋简体" w:eastAsia="方正小标宋简体" w:cs="方正小标宋简体"/>
          <w:sz w:val="32"/>
        </w:rPr>
      </w:pPr>
      <w:bookmarkStart w:id="2" w:name="_Toc275865607"/>
      <w:bookmarkStart w:id="3" w:name="_Toc480754205"/>
      <w:bookmarkStart w:id="4" w:name="_Toc52165081"/>
      <w:bookmarkStart w:id="5" w:name="_Toc50737329"/>
      <w:bookmarkStart w:id="6" w:name="_Toc50737297"/>
      <w:bookmarkStart w:id="7" w:name="_Toc50736477"/>
      <w:bookmarkStart w:id="8" w:name="_Toc50737296"/>
      <w:bookmarkStart w:id="9" w:name="_Toc52165080"/>
      <w:bookmarkStart w:id="10" w:name="_Toc50736476"/>
      <w:bookmarkStart w:id="11" w:name="_Toc50737328"/>
      <w:bookmarkStart w:id="12" w:name="_Toc50691034"/>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rPr>
          <w:rFonts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、法定代表人授权委托书、法定代表人证明书</w:t>
      </w:r>
    </w:p>
    <w:p>
      <w:pPr>
        <w:rPr>
          <w:rFonts w:ascii="仿宋_GB2312" w:eastAsia="仿宋_GB2312" w:hAnsiTheme="minorEastAsia"/>
          <w:sz w:val="32"/>
          <w:szCs w:val="32"/>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t>法定代表人授权委托书</w:t>
      </w:r>
      <w:bookmarkEnd w:id="2"/>
      <w:bookmarkEnd w:id="3"/>
      <w:bookmarkEnd w:id="4"/>
      <w:bookmarkEnd w:id="5"/>
      <w:bookmarkEnd w:id="6"/>
      <w:bookmarkEnd w:id="7"/>
    </w:p>
    <w:p>
      <w:pPr>
        <w:rPr>
          <w:rFonts w:ascii="仿宋_GB2312" w:eastAsia="仿宋_GB2312" w:hAnsiTheme="minorEastAsia"/>
          <w:sz w:val="32"/>
          <w:szCs w:val="32"/>
        </w:rPr>
      </w:pP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p>
    <w:bookmarkEnd w:id="8"/>
    <w:bookmarkEnd w:id="9"/>
    <w:bookmarkEnd w:id="10"/>
    <w:bookmarkEnd w:id="11"/>
    <w:bookmarkEnd w:id="12"/>
    <w:p>
      <w:pPr>
        <w:spacing w:line="360" w:lineRule="auto"/>
        <w:jc w:val="center"/>
        <w:rPr>
          <w:rFonts w:ascii="仿宋_GB2312" w:eastAsia="仿宋_GB2312" w:hAnsiTheme="minorEastAsia"/>
          <w:b/>
          <w:sz w:val="32"/>
          <w:szCs w:val="32"/>
        </w:rPr>
      </w:pPr>
      <w:r>
        <w:rPr>
          <w:rFonts w:hint="eastAsia" w:ascii="仿宋_GB2312" w:eastAsia="仿宋_GB2312" w:hAnsiTheme="minorEastAsia"/>
          <w:sz w:val="32"/>
          <w:szCs w:val="32"/>
        </w:rPr>
        <w:br w:type="page"/>
      </w:r>
      <w:r>
        <w:rPr>
          <w:rFonts w:hint="eastAsia" w:ascii="仿宋_GB2312" w:eastAsia="仿宋_GB2312" w:hAnsiTheme="minorEastAsia"/>
          <w:b/>
          <w:sz w:val="32"/>
          <w:szCs w:val="32"/>
        </w:rPr>
        <w:t>法定代表人证明书</w:t>
      </w:r>
    </w:p>
    <w:p>
      <w:pPr>
        <w:spacing w:line="360" w:lineRule="auto"/>
        <w:rPr>
          <w:rFonts w:ascii="仿宋_GB2312" w:eastAsia="仿宋_GB2312" w:hAnsiTheme="minorEastAsia"/>
          <w:b/>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r>
        <w:rPr>
          <w:rFonts w:hint="eastAsia" w:ascii="黑体" w:hAnsi="黑体" w:eastAsia="黑体"/>
          <w:b/>
          <w:sz w:val="32"/>
          <w:szCs w:val="32"/>
          <w:lang w:val="en-US" w:eastAsia="zh-CN"/>
        </w:rPr>
        <w:t>四</w:t>
      </w:r>
      <w:r>
        <w:rPr>
          <w:rFonts w:hint="eastAsia" w:ascii="黑体" w:hAnsi="黑体" w:eastAsia="黑体"/>
          <w:b/>
          <w:sz w:val="32"/>
          <w:szCs w:val="32"/>
        </w:rPr>
        <w:t>、投标人基本情况表</w:t>
      </w:r>
    </w:p>
    <w:p>
      <w:pPr>
        <w:ind w:firstLine="640" w:firstLineChars="200"/>
        <w:rPr>
          <w:rFonts w:ascii="仿宋_GB2312" w:eastAsia="仿宋_GB2312" w:hAnsiTheme="minorEastAsia"/>
          <w:sz w:val="32"/>
          <w:szCs w:val="32"/>
        </w:rPr>
      </w:pPr>
      <w:bookmarkStart w:id="13" w:name="_Toc480754207"/>
      <w:bookmarkStart w:id="14" w:name="_Toc480756074"/>
      <w:bookmarkStart w:id="15" w:name="_Toc173553182"/>
      <w:bookmarkStart w:id="16" w:name="_Toc480789478"/>
      <w:bookmarkStart w:id="17" w:name="_Toc275865616"/>
      <w:bookmarkStart w:id="18" w:name="_Toc480755928"/>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营业注册执照号：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公司简介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Theme="minorEastAsia" w:hAnsiTheme="minorEastAsia"/>
          <w:b/>
          <w:szCs w:val="21"/>
        </w:rPr>
      </w:pPr>
      <w:r>
        <w:rPr>
          <w:rFonts w:hint="eastAsia" w:ascii="仿宋_GB2312" w:eastAsia="仿宋_GB2312" w:hAnsiTheme="minorEastAsia"/>
          <w:sz w:val="32"/>
          <w:szCs w:val="32"/>
        </w:rPr>
        <w:br w:type="page"/>
      </w:r>
      <w:r>
        <w:rPr>
          <w:rFonts w:hint="eastAsia" w:ascii="黑体" w:hAnsi="黑体" w:eastAsia="黑体"/>
          <w:b/>
          <w:sz w:val="32"/>
          <w:szCs w:val="32"/>
          <w:lang w:val="en-US" w:eastAsia="zh-CN"/>
        </w:rPr>
        <w:t>五</w:t>
      </w:r>
      <w:r>
        <w:rPr>
          <w:rFonts w:hint="eastAsia" w:ascii="黑体" w:hAnsi="黑体" w:eastAsia="黑体"/>
          <w:b/>
          <w:sz w:val="32"/>
          <w:szCs w:val="32"/>
        </w:rPr>
        <w:t>、开标一览表(报价表)</w:t>
      </w:r>
    </w:p>
    <w:p>
      <w:pPr>
        <w:spacing w:line="360" w:lineRule="auto"/>
        <w:jc w:val="center"/>
        <w:rPr>
          <w:rFonts w:asciiTheme="minorEastAsia" w:hAnsiTheme="minorEastAsia"/>
          <w:szCs w:val="21"/>
        </w:rPr>
      </w:pPr>
    </w:p>
    <w:tbl>
      <w:tblPr>
        <w:tblStyle w:val="44"/>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t xml:space="preserve">                    </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、实施方案</w:t>
      </w:r>
    </w:p>
    <w:p>
      <w:pPr>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8"/>
        <w:gridCol w:w="958"/>
        <w:gridCol w:w="958"/>
        <w:gridCol w:w="1098"/>
        <w:gridCol w:w="1247"/>
        <w:gridCol w:w="136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类别</w:t>
            </w:r>
          </w:p>
        </w:tc>
        <w:tc>
          <w:tcPr>
            <w:tcW w:w="81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职务</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4690" w:type="dxa"/>
            <w:gridSpan w:val="4"/>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证书名称</w:t>
            </w:r>
          </w:p>
        </w:tc>
        <w:tc>
          <w:tcPr>
            <w:tcW w:w="124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级别</w:t>
            </w:r>
          </w:p>
        </w:tc>
        <w:tc>
          <w:tcPr>
            <w:tcW w:w="136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证号</w:t>
            </w:r>
          </w:p>
        </w:tc>
        <w:tc>
          <w:tcPr>
            <w:tcW w:w="97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技术人员</w:t>
            </w: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bl>
    <w:p>
      <w:pPr>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jc w:val="center"/>
        <w:rPr>
          <w:rFonts w:ascii="黑体" w:hAnsi="黑体" w:eastAsia="黑体"/>
          <w:b/>
          <w:sz w:val="32"/>
          <w:szCs w:val="32"/>
        </w:rPr>
      </w:pPr>
      <w:bookmarkStart w:id="19" w:name="_Toc50703730"/>
      <w:bookmarkStart w:id="20" w:name="_Toc50691037"/>
      <w:bookmarkStart w:id="21" w:name="_Toc43264518"/>
      <w:r>
        <w:rPr>
          <w:rFonts w:hint="eastAsia" w:ascii="仿宋_GB2312" w:eastAsia="仿宋_GB2312" w:hAnsiTheme="minorEastAsia"/>
          <w:sz w:val="32"/>
          <w:szCs w:val="32"/>
        </w:rPr>
        <w:br w:type="page"/>
      </w:r>
      <w:r>
        <w:rPr>
          <w:rFonts w:hint="eastAsia" w:ascii="黑体" w:hAnsi="黑体" w:eastAsia="黑体"/>
          <w:b/>
          <w:sz w:val="32"/>
          <w:szCs w:val="32"/>
          <w:lang w:val="en-US" w:eastAsia="zh-CN"/>
        </w:rPr>
        <w:t>七</w:t>
      </w:r>
      <w:r>
        <w:rPr>
          <w:rFonts w:hint="eastAsia" w:ascii="黑体" w:hAnsi="黑体" w:eastAsia="黑体"/>
          <w:b/>
          <w:sz w:val="32"/>
          <w:szCs w:val="32"/>
        </w:rPr>
        <w:t>、项目重点难点分析、应对措施及相关的合理化建议</w:t>
      </w:r>
    </w:p>
    <w:p>
      <w:pPr>
        <w:ind w:firstLine="640" w:firstLineChars="200"/>
        <w:jc w:val="center"/>
        <w:rPr>
          <w:rFonts w:ascii="仿宋_GB2312" w:hAnsi="黑体" w:eastAsia="仿宋_GB2312"/>
          <w:sz w:val="32"/>
          <w:szCs w:val="32"/>
        </w:rPr>
      </w:pPr>
      <w:r>
        <w:rPr>
          <w:rFonts w:hint="eastAsia" w:ascii="仿宋_GB2312" w:hAnsi="黑体" w:eastAsia="仿宋_GB2312"/>
          <w:sz w:val="32"/>
          <w:szCs w:val="32"/>
        </w:rPr>
        <w:t>（格式自定）</w:t>
      </w:r>
    </w:p>
    <w:p>
      <w:pPr>
        <w:ind w:firstLine="640" w:firstLineChars="200"/>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lang w:val="en-US" w:eastAsia="zh-CN"/>
        </w:rPr>
        <w:t>八</w:t>
      </w:r>
      <w:r>
        <w:rPr>
          <w:rFonts w:hint="eastAsia" w:ascii="黑体" w:hAnsi="黑体" w:eastAsia="黑体"/>
          <w:b/>
          <w:sz w:val="32"/>
          <w:szCs w:val="32"/>
        </w:rPr>
        <w:t>、项目完成（服务期满）后的服务承诺</w:t>
      </w:r>
    </w:p>
    <w:p>
      <w:pPr>
        <w:ind w:firstLine="1120" w:firstLineChars="350"/>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rPr>
          <w:rFonts w:ascii="仿宋_GB2312" w:eastAsia="仿宋_GB2312" w:hAnsiTheme="minorEastAsia"/>
          <w:sz w:val="32"/>
          <w:szCs w:val="32"/>
        </w:rPr>
      </w:pPr>
    </w:p>
    <w:p>
      <w:pPr>
        <w:rPr>
          <w:rFonts w:ascii="仿宋_GB2312" w:eastAsia="仿宋_GB2312" w:hAnsiTheme="minorEastAsia"/>
          <w:sz w:val="32"/>
          <w:szCs w:val="32"/>
        </w:rPr>
      </w:pPr>
      <w:bookmarkStart w:id="22" w:name="_Toc480756078"/>
      <w:bookmarkStart w:id="23" w:name="_Toc480755932"/>
      <w:bookmarkStart w:id="24" w:name="_Toc480789482"/>
      <w:bookmarkStart w:id="25" w:name="_Toc480754211"/>
      <w:bookmarkStart w:id="26" w:name="_Toc43264525"/>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numPr>
          <w:ilvl w:val="0"/>
          <w:numId w:val="21"/>
        </w:numPr>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违约承诺</w:t>
      </w: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numPr>
          <w:ilvl w:val="0"/>
          <w:numId w:val="0"/>
        </w:numPr>
        <w:jc w:val="both"/>
        <w:rPr>
          <w:rFonts w:hint="eastAsia" w:ascii="黑体" w:hAnsi="黑体" w:eastAsia="黑体"/>
          <w:b/>
          <w:sz w:val="32"/>
          <w:szCs w:val="32"/>
          <w:lang w:val="en-US" w:eastAsia="zh-CN"/>
        </w:rPr>
      </w:pPr>
    </w:p>
    <w:p>
      <w:pPr>
        <w:jc w:val="center"/>
        <w:rPr>
          <w:rFonts w:ascii="黑体" w:hAnsi="黑体" w:eastAsia="黑体"/>
          <w:b/>
          <w:sz w:val="32"/>
          <w:szCs w:val="32"/>
        </w:rPr>
      </w:pPr>
      <w:r>
        <w:rPr>
          <w:rFonts w:hint="eastAsia" w:ascii="黑体" w:hAnsi="黑体" w:eastAsia="黑体"/>
          <w:b/>
          <w:sz w:val="32"/>
          <w:szCs w:val="32"/>
          <w:lang w:val="en-US" w:eastAsia="zh-CN"/>
        </w:rPr>
        <w:t>十</w:t>
      </w:r>
      <w:r>
        <w:rPr>
          <w:rFonts w:hint="eastAsia" w:ascii="黑体" w:hAnsi="黑体" w:eastAsia="黑体"/>
          <w:b/>
          <w:sz w:val="32"/>
          <w:szCs w:val="32"/>
        </w:rPr>
        <w:t>、项目负责人及项目团队人员一览表</w:t>
      </w:r>
    </w:p>
    <w:p>
      <w:pPr>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序号</w:t>
            </w:r>
          </w:p>
        </w:tc>
        <w:tc>
          <w:tcPr>
            <w:tcW w:w="1037"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82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性别</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年龄</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学历</w:t>
            </w:r>
          </w:p>
        </w:tc>
        <w:tc>
          <w:tcPr>
            <w:tcW w:w="105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1221"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c>
          <w:tcPr>
            <w:tcW w:w="124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经验年限</w:t>
            </w:r>
          </w:p>
        </w:tc>
        <w:tc>
          <w:tcPr>
            <w:tcW w:w="168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bookmarkEnd w:id="19"/>
      <w:bookmarkEnd w:id="20"/>
      <w:bookmarkEnd w:id="21"/>
      <w:bookmarkEnd w:id="26"/>
    </w:tbl>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一</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仿宋_GB2312" w:eastAsia="仿宋_GB2312" w:hAnsiTheme="minorEastAsia"/>
          <w:sz w:val="32"/>
          <w:szCs w:val="32"/>
        </w:rPr>
      </w:pPr>
      <w:r>
        <w:rPr>
          <w:rFonts w:ascii="黑体" w:hAnsi="黑体" w:eastAsia="黑体"/>
          <w:sz w:val="32"/>
          <w:szCs w:val="32"/>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方案完整性8分，方案应包括工作措施、工作方案、工作手段、</w:t>
            </w:r>
          </w:p>
          <w:p>
            <w:pPr>
              <w:spacing w:line="240" w:lineRule="auto"/>
              <w:jc w:val="left"/>
              <w:rPr>
                <w:rFonts w:ascii="仿宋_GB2312" w:hAnsi="仿宋_GB2312" w:cs="仿宋_GB2312"/>
                <w:sz w:val="21"/>
              </w:rPr>
            </w:pPr>
            <w:r>
              <w:rPr>
                <w:rFonts w:hint="eastAsia" w:ascii="黑体" w:hAnsi="黑体" w:eastAsia="黑体" w:cs="黑体"/>
                <w:sz w:val="21"/>
              </w:rPr>
              <w:t>工作流程四项内容，每缺一项扣2分；在此基础上，以实施方案的完整性、准确性、针对性、可操作进行评审，评为优的得22分，评为良的得16分，评为中的得10分，评为差的不得分。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w:t>
            </w:r>
          </w:p>
          <w:p>
            <w:pPr>
              <w:spacing w:line="240" w:lineRule="auto"/>
              <w:jc w:val="left"/>
              <w:rPr>
                <w:rFonts w:hint="eastAsia" w:ascii="黑体" w:hAnsi="黑体" w:eastAsia="黑体" w:cs="黑体"/>
                <w:sz w:val="21"/>
                <w:lang w:eastAsia="zh-CN"/>
              </w:rPr>
            </w:pPr>
            <w:r>
              <w:rPr>
                <w:rFonts w:hint="eastAsia" w:ascii="黑体" w:hAnsi="黑体" w:eastAsia="黑体" w:cs="黑体"/>
                <w:sz w:val="21"/>
              </w:rPr>
              <w:t>以上任意1项要求得3分，其他不得分;在此基础上，以项目重点难点分析、应对措施及相关的合理化建议的完整性、准确性、针对性、可操作进行评审，评为优的得7分，评为良的得4分，评为中的得2分，评为差的不得分</w:t>
            </w:r>
            <w:r>
              <w:rPr>
                <w:rFonts w:hint="eastAsia" w:ascii="黑体" w:hAnsi="黑体" w:eastAsia="黑体" w:cs="黑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eastAsia" w:ascii="仿宋_GB2312" w:hAnsi="仿宋_GB2312" w:cs="仿宋_GB2312" w:eastAsiaTheme="minorEastAsia"/>
                <w:sz w:val="21"/>
                <w:lang w:eastAsia="zh-CN"/>
              </w:rPr>
            </w:pPr>
            <w:r>
              <w:rPr>
                <w:rFonts w:hint="eastAsia" w:ascii="仿宋_GB2312" w:hAnsi="仿宋_GB2312" w:cs="仿宋_GB2312"/>
                <w:sz w:val="21"/>
                <w:lang w:val="en-US" w:eastAsia="zh-CN"/>
              </w:rPr>
              <w:t>6</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w:t>
            </w:r>
            <w:r>
              <w:rPr>
                <w:rFonts w:hint="eastAsia" w:ascii="黑体" w:hAnsi="黑体" w:eastAsia="黑体" w:cs="黑体"/>
                <w:sz w:val="21"/>
                <w:lang w:val="en-US" w:eastAsia="zh-CN"/>
              </w:rPr>
              <w:t>6</w:t>
            </w:r>
            <w:r>
              <w:rPr>
                <w:rFonts w:hint="eastAsia" w:ascii="黑体" w:hAnsi="黑体" w:eastAsia="黑体" w:cs="黑体"/>
                <w:sz w:val="21"/>
              </w:rPr>
              <w:t>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投标人资格情况及通过相关认证情况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1.投标人自身拥有以下任意一项 “国家认证认可监督管理委员会”认可的管理体系认证，得2分。</w:t>
            </w:r>
          </w:p>
          <w:p>
            <w:pPr>
              <w:ind w:firstLine="420" w:firstLineChars="200"/>
              <w:jc w:val="left"/>
              <w:rPr>
                <w:rFonts w:ascii="黑体" w:hAnsi="黑体" w:eastAsia="黑体" w:cs="黑体"/>
              </w:rPr>
            </w:pPr>
            <w:r>
              <w:rPr>
                <w:rFonts w:hint="eastAsia" w:ascii="黑体" w:hAnsi="黑体" w:eastAsia="黑体" w:cs="黑体"/>
              </w:rPr>
              <w:t>（1）ISO质量体系认证；</w:t>
            </w:r>
          </w:p>
          <w:p>
            <w:pPr>
              <w:ind w:firstLine="420" w:firstLineChars="200"/>
              <w:jc w:val="left"/>
              <w:rPr>
                <w:rFonts w:ascii="黑体" w:hAnsi="黑体" w:eastAsia="黑体" w:cs="黑体"/>
              </w:rPr>
            </w:pPr>
            <w:r>
              <w:rPr>
                <w:rFonts w:hint="eastAsia" w:ascii="黑体" w:hAnsi="黑体" w:eastAsia="黑体" w:cs="黑体"/>
              </w:rPr>
              <w:t>（2）ISO</w:t>
            </w:r>
            <w:r>
              <w:rPr>
                <w:rFonts w:hint="eastAsia" w:ascii="黑体" w:hAnsi="黑体" w:eastAsia="黑体" w:cs="黑体"/>
                <w:lang w:val="en-US" w:eastAsia="zh-CN"/>
              </w:rPr>
              <w:t>信息安全管理</w:t>
            </w:r>
            <w:r>
              <w:rPr>
                <w:rFonts w:hint="eastAsia" w:ascii="黑体" w:hAnsi="黑体" w:eastAsia="黑体" w:cs="黑体"/>
              </w:rPr>
              <w:t>体系认证；</w:t>
            </w:r>
          </w:p>
          <w:p>
            <w:pPr>
              <w:ind w:firstLine="420" w:firstLineChars="200"/>
              <w:jc w:val="left"/>
              <w:rPr>
                <w:rFonts w:hint="eastAsia" w:ascii="黑体" w:hAnsi="黑体" w:eastAsia="黑体" w:cs="黑体"/>
                <w:sz w:val="21"/>
              </w:rPr>
            </w:pPr>
            <w:r>
              <w:rPr>
                <w:rFonts w:hint="eastAsia" w:ascii="黑体" w:hAnsi="黑体" w:eastAsia="黑体" w:cs="黑体"/>
              </w:rPr>
              <w:t>（3）ITSS</w:t>
            </w:r>
            <w:r>
              <w:rPr>
                <w:rFonts w:hint="eastAsia" w:ascii="黑体" w:hAnsi="黑体" w:eastAsia="黑体" w:cs="黑体"/>
                <w:lang w:val="en-US" w:eastAsia="zh-CN"/>
              </w:rPr>
              <w:t>信息技术体系</w:t>
            </w:r>
            <w:r>
              <w:rPr>
                <w:rFonts w:hint="eastAsia" w:ascii="黑体" w:hAnsi="黑体" w:eastAsia="黑体" w:cs="黑体"/>
              </w:rPr>
              <w:t>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累加最高得 6 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投标人需提供有效认证体系证书扫描件及国家认证认可监督管</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25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1.承接本项目团队成员总人数要求至少6人，未达到人数要求的，不得分。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2.团队成员具有与本项目执行等相关专业本科及以上学历的，6</w:t>
            </w:r>
          </w:p>
          <w:p>
            <w:pPr>
              <w:spacing w:line="240" w:lineRule="auto"/>
              <w:jc w:val="left"/>
              <w:rPr>
                <w:rFonts w:hint="eastAsia" w:ascii="黑体" w:hAnsi="黑体" w:eastAsia="黑体" w:cs="黑体"/>
                <w:sz w:val="21"/>
              </w:rPr>
            </w:pPr>
            <w:r>
              <w:rPr>
                <w:rFonts w:hint="eastAsia" w:ascii="黑体" w:hAnsi="黑体" w:eastAsia="黑体" w:cs="黑体"/>
                <w:sz w:val="21"/>
              </w:rPr>
              <w:t>人得</w:t>
            </w:r>
            <w:r>
              <w:rPr>
                <w:rFonts w:hint="eastAsia" w:ascii="黑体" w:hAnsi="黑体" w:eastAsia="黑体" w:cs="黑体"/>
                <w:sz w:val="21"/>
                <w:lang w:val="en-US" w:eastAsia="zh-CN"/>
              </w:rPr>
              <w:t>10</w:t>
            </w:r>
            <w:r>
              <w:rPr>
                <w:rFonts w:hint="eastAsia" w:ascii="黑体" w:hAnsi="黑体" w:eastAsia="黑体" w:cs="黑体"/>
                <w:sz w:val="21"/>
              </w:rPr>
              <w:t>分，4-5人得</w:t>
            </w:r>
            <w:r>
              <w:rPr>
                <w:rFonts w:hint="eastAsia" w:ascii="黑体" w:hAnsi="黑体" w:eastAsia="黑体" w:cs="黑体"/>
                <w:sz w:val="21"/>
                <w:lang w:val="en-US" w:eastAsia="zh-CN"/>
              </w:rPr>
              <w:t>8</w:t>
            </w:r>
            <w:r>
              <w:rPr>
                <w:rFonts w:hint="eastAsia" w:ascii="黑体" w:hAnsi="黑体" w:eastAsia="黑体" w:cs="黑体"/>
                <w:sz w:val="21"/>
              </w:rPr>
              <w:t>分，2-3人得</w:t>
            </w:r>
            <w:r>
              <w:rPr>
                <w:rFonts w:hint="eastAsia" w:ascii="黑体" w:hAnsi="黑体" w:eastAsia="黑体" w:cs="黑体"/>
                <w:sz w:val="21"/>
                <w:lang w:val="en-US" w:eastAsia="zh-CN"/>
              </w:rPr>
              <w:t>6</w:t>
            </w:r>
            <w:r>
              <w:rPr>
                <w:rFonts w:hint="eastAsia" w:ascii="黑体" w:hAnsi="黑体" w:eastAsia="黑体" w:cs="黑体"/>
                <w:sz w:val="21"/>
              </w:rPr>
              <w:t>分，低于2人以下不得分；</w:t>
            </w:r>
          </w:p>
          <w:p>
            <w:pPr>
              <w:spacing w:line="240" w:lineRule="auto"/>
              <w:ind w:firstLine="420" w:firstLineChars="200"/>
              <w:jc w:val="left"/>
              <w:rPr>
                <w:rFonts w:hint="eastAsia" w:ascii="黑体" w:hAnsi="黑体" w:eastAsia="黑体" w:cs="黑体"/>
                <w:sz w:val="21"/>
                <w:lang w:val="en-US" w:eastAsia="zh-CN"/>
              </w:rPr>
            </w:pPr>
            <w:r>
              <w:rPr>
                <w:rFonts w:hint="eastAsia" w:ascii="黑体" w:hAnsi="黑体" w:eastAsia="黑体" w:cs="黑体"/>
                <w:sz w:val="21"/>
                <w:lang w:val="en-US" w:eastAsia="zh-CN"/>
              </w:rPr>
              <w:t>3.团队成员具有与本项目执行等相关专业资质证书，每提供一人得5分，最多得15分。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累加最高得25分。；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w:t>
            </w:r>
          </w:p>
          <w:p>
            <w:pPr>
              <w:spacing w:line="240" w:lineRule="auto"/>
              <w:jc w:val="left"/>
              <w:rPr>
                <w:rFonts w:hint="eastAsia" w:ascii="黑体" w:hAnsi="黑体" w:eastAsia="黑体" w:cs="黑体"/>
                <w:sz w:val="21"/>
              </w:rPr>
            </w:pPr>
            <w:r>
              <w:rPr>
                <w:rFonts w:hint="eastAsia" w:ascii="黑体" w:hAnsi="黑体" w:eastAsia="黑体" w:cs="黑体"/>
                <w:sz w:val="21"/>
              </w:rPr>
              <w:t>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r>
    </w:tbl>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jc w:val="left"/>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F6BF1"/>
    <w:multiLevelType w:val="singleLevel"/>
    <w:tmpl w:val="F94F6BF1"/>
    <w:lvl w:ilvl="0" w:tentative="0">
      <w:start w:val="9"/>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25899"/>
    <w:rsid w:val="0002754B"/>
    <w:rsid w:val="000514A7"/>
    <w:rsid w:val="000524BD"/>
    <w:rsid w:val="00056752"/>
    <w:rsid w:val="00070BBA"/>
    <w:rsid w:val="00071CE9"/>
    <w:rsid w:val="00074CA6"/>
    <w:rsid w:val="00081288"/>
    <w:rsid w:val="00094200"/>
    <w:rsid w:val="000A1FB9"/>
    <w:rsid w:val="000A2010"/>
    <w:rsid w:val="000A6169"/>
    <w:rsid w:val="000B75C0"/>
    <w:rsid w:val="000C4A41"/>
    <w:rsid w:val="000D2507"/>
    <w:rsid w:val="000F73CD"/>
    <w:rsid w:val="00102541"/>
    <w:rsid w:val="00140AB6"/>
    <w:rsid w:val="00145056"/>
    <w:rsid w:val="0015330E"/>
    <w:rsid w:val="001549F5"/>
    <w:rsid w:val="00154FE9"/>
    <w:rsid w:val="00162DED"/>
    <w:rsid w:val="00174EED"/>
    <w:rsid w:val="00182274"/>
    <w:rsid w:val="0018578F"/>
    <w:rsid w:val="00186B7C"/>
    <w:rsid w:val="0018753B"/>
    <w:rsid w:val="001A4154"/>
    <w:rsid w:val="001A41B8"/>
    <w:rsid w:val="001B43E6"/>
    <w:rsid w:val="001C16C9"/>
    <w:rsid w:val="001D13DE"/>
    <w:rsid w:val="001E1132"/>
    <w:rsid w:val="001E13B4"/>
    <w:rsid w:val="001E431C"/>
    <w:rsid w:val="001E5300"/>
    <w:rsid w:val="001E6ABB"/>
    <w:rsid w:val="00224DD1"/>
    <w:rsid w:val="00226B46"/>
    <w:rsid w:val="00236149"/>
    <w:rsid w:val="00240AC9"/>
    <w:rsid w:val="0024526E"/>
    <w:rsid w:val="00256904"/>
    <w:rsid w:val="002769E9"/>
    <w:rsid w:val="002A0343"/>
    <w:rsid w:val="002A278F"/>
    <w:rsid w:val="002B67B3"/>
    <w:rsid w:val="002B6E55"/>
    <w:rsid w:val="002C121C"/>
    <w:rsid w:val="002D46B9"/>
    <w:rsid w:val="003024B1"/>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0D6A"/>
    <w:rsid w:val="004B14D7"/>
    <w:rsid w:val="004C0F98"/>
    <w:rsid w:val="004C7BF2"/>
    <w:rsid w:val="004E4D8C"/>
    <w:rsid w:val="004E7631"/>
    <w:rsid w:val="004F1E27"/>
    <w:rsid w:val="004F6026"/>
    <w:rsid w:val="00503D36"/>
    <w:rsid w:val="005046E2"/>
    <w:rsid w:val="00516EB6"/>
    <w:rsid w:val="00520835"/>
    <w:rsid w:val="0052511D"/>
    <w:rsid w:val="005308E4"/>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72583"/>
    <w:rsid w:val="00676937"/>
    <w:rsid w:val="006B0C6C"/>
    <w:rsid w:val="006B536E"/>
    <w:rsid w:val="006C1589"/>
    <w:rsid w:val="006D5A36"/>
    <w:rsid w:val="006E3748"/>
    <w:rsid w:val="006F7FAA"/>
    <w:rsid w:val="0071022F"/>
    <w:rsid w:val="00710B0C"/>
    <w:rsid w:val="0072788E"/>
    <w:rsid w:val="00741C33"/>
    <w:rsid w:val="0074298E"/>
    <w:rsid w:val="007A03CF"/>
    <w:rsid w:val="007B1D5B"/>
    <w:rsid w:val="007C7A97"/>
    <w:rsid w:val="007D1CDB"/>
    <w:rsid w:val="007E5F74"/>
    <w:rsid w:val="007F2F2B"/>
    <w:rsid w:val="007F33CB"/>
    <w:rsid w:val="00806EAA"/>
    <w:rsid w:val="00821527"/>
    <w:rsid w:val="0084775F"/>
    <w:rsid w:val="00852E69"/>
    <w:rsid w:val="0085415A"/>
    <w:rsid w:val="00857C3B"/>
    <w:rsid w:val="00875474"/>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11FBD"/>
    <w:rsid w:val="00A14B36"/>
    <w:rsid w:val="00A25B39"/>
    <w:rsid w:val="00A31276"/>
    <w:rsid w:val="00A3233A"/>
    <w:rsid w:val="00A60659"/>
    <w:rsid w:val="00A72D4C"/>
    <w:rsid w:val="00A74CE9"/>
    <w:rsid w:val="00A9422D"/>
    <w:rsid w:val="00AA1056"/>
    <w:rsid w:val="00AA7D52"/>
    <w:rsid w:val="00AB2918"/>
    <w:rsid w:val="00AB4B0F"/>
    <w:rsid w:val="00AD509A"/>
    <w:rsid w:val="00AE6411"/>
    <w:rsid w:val="00AF2AB2"/>
    <w:rsid w:val="00AF2BC0"/>
    <w:rsid w:val="00B033F0"/>
    <w:rsid w:val="00B16AF3"/>
    <w:rsid w:val="00B3234E"/>
    <w:rsid w:val="00B363B1"/>
    <w:rsid w:val="00B41F7B"/>
    <w:rsid w:val="00B5397C"/>
    <w:rsid w:val="00B81621"/>
    <w:rsid w:val="00B9057D"/>
    <w:rsid w:val="00B96701"/>
    <w:rsid w:val="00BA1298"/>
    <w:rsid w:val="00BA52EC"/>
    <w:rsid w:val="00BC71BB"/>
    <w:rsid w:val="00BD3B2E"/>
    <w:rsid w:val="00C010A7"/>
    <w:rsid w:val="00C12C2D"/>
    <w:rsid w:val="00C579D6"/>
    <w:rsid w:val="00C606FD"/>
    <w:rsid w:val="00C61FA7"/>
    <w:rsid w:val="00C63951"/>
    <w:rsid w:val="00C72E0A"/>
    <w:rsid w:val="00C776AD"/>
    <w:rsid w:val="00CB1F07"/>
    <w:rsid w:val="00CC4831"/>
    <w:rsid w:val="00CD0270"/>
    <w:rsid w:val="00CD3B35"/>
    <w:rsid w:val="00CD6D96"/>
    <w:rsid w:val="00CD7014"/>
    <w:rsid w:val="00CE4EF3"/>
    <w:rsid w:val="00D016F3"/>
    <w:rsid w:val="00D141A5"/>
    <w:rsid w:val="00D21734"/>
    <w:rsid w:val="00D309C0"/>
    <w:rsid w:val="00D36C0D"/>
    <w:rsid w:val="00D44267"/>
    <w:rsid w:val="00D65CA3"/>
    <w:rsid w:val="00D965C6"/>
    <w:rsid w:val="00DA44CA"/>
    <w:rsid w:val="00DA6987"/>
    <w:rsid w:val="00DB400C"/>
    <w:rsid w:val="00DC4268"/>
    <w:rsid w:val="00DE3A0E"/>
    <w:rsid w:val="00E273E9"/>
    <w:rsid w:val="00E63CA8"/>
    <w:rsid w:val="00E76D59"/>
    <w:rsid w:val="00E82873"/>
    <w:rsid w:val="00EC5C26"/>
    <w:rsid w:val="00ED2BC0"/>
    <w:rsid w:val="00EE773B"/>
    <w:rsid w:val="00EF04D2"/>
    <w:rsid w:val="00F309E2"/>
    <w:rsid w:val="00F63F8D"/>
    <w:rsid w:val="00F65437"/>
    <w:rsid w:val="00F73337"/>
    <w:rsid w:val="00F75FB0"/>
    <w:rsid w:val="00F83E92"/>
    <w:rsid w:val="00F90D60"/>
    <w:rsid w:val="00FC2E4E"/>
    <w:rsid w:val="00FC3627"/>
    <w:rsid w:val="00FE294D"/>
    <w:rsid w:val="00FF7B61"/>
    <w:rsid w:val="00FF7BA9"/>
    <w:rsid w:val="06C93B4A"/>
    <w:rsid w:val="08500736"/>
    <w:rsid w:val="0C0D31B0"/>
    <w:rsid w:val="0D382780"/>
    <w:rsid w:val="0DA24D56"/>
    <w:rsid w:val="0E3A511E"/>
    <w:rsid w:val="0EC07BC1"/>
    <w:rsid w:val="0F4B4478"/>
    <w:rsid w:val="116C2B6C"/>
    <w:rsid w:val="13AC374C"/>
    <w:rsid w:val="1AD05CA5"/>
    <w:rsid w:val="1D1900BD"/>
    <w:rsid w:val="1D4E304F"/>
    <w:rsid w:val="1E534021"/>
    <w:rsid w:val="20C91045"/>
    <w:rsid w:val="23954DA7"/>
    <w:rsid w:val="26BE3EAB"/>
    <w:rsid w:val="282861E1"/>
    <w:rsid w:val="28330482"/>
    <w:rsid w:val="2B9D7686"/>
    <w:rsid w:val="2BAB4A75"/>
    <w:rsid w:val="34F56E2A"/>
    <w:rsid w:val="378D5313"/>
    <w:rsid w:val="384B10BC"/>
    <w:rsid w:val="3A594741"/>
    <w:rsid w:val="3DB10E00"/>
    <w:rsid w:val="3DD34EFD"/>
    <w:rsid w:val="3F02028B"/>
    <w:rsid w:val="407C1D78"/>
    <w:rsid w:val="457C3F03"/>
    <w:rsid w:val="48277D8C"/>
    <w:rsid w:val="4AB8064A"/>
    <w:rsid w:val="4AEA4C63"/>
    <w:rsid w:val="4FA107E1"/>
    <w:rsid w:val="50303A90"/>
    <w:rsid w:val="548D44FA"/>
    <w:rsid w:val="56291CEA"/>
    <w:rsid w:val="57924751"/>
    <w:rsid w:val="601F45DE"/>
    <w:rsid w:val="61A54BBF"/>
    <w:rsid w:val="62FA56E5"/>
    <w:rsid w:val="63334F85"/>
    <w:rsid w:val="6CF365F0"/>
    <w:rsid w:val="6EC22A43"/>
    <w:rsid w:val="6F2A5E42"/>
    <w:rsid w:val="72936E59"/>
    <w:rsid w:val="79922087"/>
    <w:rsid w:val="7BD36A37"/>
    <w:rsid w:val="7CA21C8A"/>
    <w:rsid w:val="7CFE223D"/>
    <w:rsid w:val="7D5D7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99"/>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2EE68-BBE1-4A26-9699-2DAC7199E7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2037</Words>
  <Characters>11614</Characters>
  <Lines>96</Lines>
  <Paragraphs>27</Paragraphs>
  <TotalTime>3</TotalTime>
  <ScaleCrop>false</ScaleCrop>
  <LinksUpToDate>false</LinksUpToDate>
  <CharactersWithSpaces>13624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李崇</cp:lastModifiedBy>
  <cp:lastPrinted>2021-12-13T06:19:00Z</cp:lastPrinted>
  <dcterms:modified xsi:type="dcterms:W3CDTF">2024-12-20T09:34:12Z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61D4C1E6AB614A899061D65147809FCC</vt:lpwstr>
  </property>
</Properties>
</file>