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hint="default" w:ascii="仿宋_GB2312" w:eastAsia="仿宋_GB2312"/>
          <w:snapToGrid w:val="0"/>
          <w:kern w:val="0"/>
          <w:sz w:val="32"/>
          <w:szCs w:val="32"/>
          <w:lang w:val="en-US" w:eastAsia="zh-CN"/>
        </w:rPr>
      </w:pPr>
      <w:r>
        <w:rPr>
          <w:rFonts w:ascii="仿宋_GB2312" w:eastAsia="仿宋_GB2312"/>
          <w:snapToGrid w:val="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5715</wp:posOffset>
                </wp:positionV>
                <wp:extent cx="5553075" cy="0"/>
                <wp:effectExtent l="0" t="0" r="0" b="0"/>
                <wp:wrapNone/>
                <wp:docPr id="8"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 id="直接箭头连接符 2" o:spid="_x0000_s1026" o:spt="32" type="#_x0000_t32" style="position:absolute;left:0pt;margin-left:-9.45pt;margin-top:0.45pt;height:0pt;width:437.25pt;z-index:251659264;mso-width-relative:page;mso-height-relative:page;" filled="f" stroked="t" coordsize="21600,21600" o:gfxdata="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GMd+NQAAAAFAQAADwAAAAAAAAABACAAAAAiAAAAZHJzL2Rvd25yZXYueG1s&#10;UEsBAhQAFAAAAAgAh07iQJuL+FD8AQAAzQMAAA4AAAAAAAAAAQAgAAAAIwEAAGRycy9lMm9Eb2Mu&#10;eG1sUEsFBgAAAAAGAAYAWQEAAJEFAAAAAA==&#10;">
                <v:fill on="f" focussize="0,0"/>
                <v:stroke weight="1.5pt" color="#FF0000" joinstyle="round"/>
                <v:imagedata o:title=""/>
                <o:lock v:ext="edit" aspectratio="f"/>
              </v:shape>
            </w:pict>
          </mc:Fallback>
        </mc:AlternateContent>
      </w:r>
      <w:r>
        <w:rPr>
          <w:rFonts w:hint="eastAsia" w:ascii="仿宋_GB2312" w:eastAsia="仿宋_GB2312"/>
          <w:snapToGrid w:val="0"/>
          <w:kern w:val="0"/>
          <w:sz w:val="32"/>
          <w:szCs w:val="32"/>
        </w:rPr>
        <w:t>招标编号：</w:t>
      </w:r>
      <w:r>
        <w:rPr>
          <w:rFonts w:ascii="仿宋_GB2312" w:eastAsia="仿宋_GB2312"/>
          <w:snapToGrid w:val="0"/>
          <w:kern w:val="0"/>
          <w:sz w:val="32"/>
          <w:szCs w:val="32"/>
        </w:rPr>
        <w:t>ZHZB202</w:t>
      </w:r>
      <w:r>
        <w:rPr>
          <w:rFonts w:hint="eastAsia" w:ascii="仿宋_GB2312" w:eastAsia="仿宋_GB2312"/>
          <w:snapToGrid w:val="0"/>
          <w:kern w:val="0"/>
          <w:sz w:val="32"/>
          <w:szCs w:val="32"/>
        </w:rPr>
        <w:t>4</w:t>
      </w:r>
      <w:r>
        <w:rPr>
          <w:rFonts w:hint="eastAsia" w:ascii="仿宋_GB2312" w:eastAsia="仿宋_GB2312"/>
          <w:snapToGrid w:val="0"/>
          <w:color w:val="auto"/>
          <w:kern w:val="0"/>
          <w:sz w:val="32"/>
          <w:szCs w:val="32"/>
          <w:lang w:val="en-US" w:eastAsia="zh-CN"/>
        </w:rPr>
        <w:t>17</w:t>
      </w:r>
    </w:p>
    <w:p>
      <w:pPr>
        <w:jc w:val="center"/>
        <w:rPr>
          <w:color w:val="FF0000"/>
          <w:sz w:val="44"/>
          <w:szCs w:val="44"/>
        </w:rPr>
      </w:pPr>
    </w:p>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招标公告</w:t>
      </w:r>
    </w:p>
    <w:p>
      <w:pPr>
        <w:adjustRightInd w:val="0"/>
        <w:jc w:val="left"/>
        <w:rPr>
          <w:rFonts w:ascii="仿宋_GB2312" w:eastAsia="仿宋_GB2312"/>
          <w:sz w:val="32"/>
          <w:szCs w:val="32"/>
        </w:rPr>
      </w:pPr>
      <w:r>
        <w:rPr>
          <w:rFonts w:hint="eastAsia" w:ascii="仿宋_GB2312" w:eastAsia="仿宋_GB2312"/>
          <w:sz w:val="32"/>
          <w:szCs w:val="32"/>
        </w:rPr>
        <w:t>（早期干预服务</w:t>
      </w:r>
      <w:r>
        <w:rPr>
          <w:rFonts w:hint="eastAsia" w:ascii="仿宋_GB2312" w:eastAsia="仿宋_GB2312"/>
          <w:sz w:val="32"/>
          <w:szCs w:val="32"/>
          <w:lang w:eastAsia="zh-CN"/>
        </w:rPr>
        <w:t>项目</w:t>
      </w: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lang w:val="en-US" w:eastAsia="zh-CN"/>
        </w:rPr>
        <w:t>残疾儿童早期干预康复救助服务</w:t>
      </w:r>
      <w:r>
        <w:rPr>
          <w:rFonts w:hint="eastAsia" w:ascii="仿宋_GB2312" w:eastAsia="仿宋_GB2312"/>
          <w:sz w:val="32"/>
          <w:szCs w:val="32"/>
        </w:rPr>
        <w:t>）</w:t>
      </w:r>
    </w:p>
    <w:p>
      <w:pPr>
        <w:jc w:val="center"/>
        <w:rPr>
          <w:b/>
          <w:sz w:val="44"/>
          <w:szCs w:val="44"/>
        </w:rPr>
      </w:pPr>
    </w:p>
    <w:p>
      <w:pPr>
        <w:adjustRightInd w:val="0"/>
        <w:ind w:firstLine="640" w:firstLineChars="200"/>
        <w:jc w:val="left"/>
        <w:rPr>
          <w:rFonts w:ascii="仿宋_GB2312" w:eastAsia="仿宋_GB2312"/>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根据《中华人民共和国招标投标法》《中华人民共和国政府采购法》和《深圳经济特区政府采购条例》及我中心采购规定等有关要求，现对外公开</w:t>
      </w:r>
      <w:r>
        <w:rPr>
          <w:rFonts w:hint="eastAsia" w:ascii="仿宋_GB2312" w:eastAsia="仿宋_GB2312"/>
          <w:sz w:val="32"/>
          <w:szCs w:val="32"/>
        </w:rPr>
        <w:t>征召、择优选定项目承接机构。具体公告如下：</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一、项目基本情况</w:t>
      </w:r>
    </w:p>
    <w:p>
      <w:pPr>
        <w:adjustRightInd w:val="0"/>
        <w:ind w:firstLine="640" w:firstLineChars="200"/>
        <w:jc w:val="left"/>
        <w:rPr>
          <w:rFonts w:ascii="仿宋_GB2312" w:eastAsia="仿宋_GB2312"/>
          <w:color w:val="auto"/>
          <w:sz w:val="32"/>
          <w:szCs w:val="32"/>
          <w:highlight w:val="none"/>
        </w:rPr>
      </w:pPr>
      <w:r>
        <w:rPr>
          <w:rFonts w:hint="eastAsia" w:ascii="仿宋_GB2312" w:eastAsia="仿宋_GB2312"/>
          <w:sz w:val="32"/>
          <w:szCs w:val="32"/>
        </w:rPr>
        <w:t>1.项目编号：FC2024-1-1</w:t>
      </w:r>
    </w:p>
    <w:p>
      <w:pPr>
        <w:adjustRightInd w:val="0"/>
        <w:ind w:firstLine="640" w:firstLineChars="200"/>
        <w:jc w:val="left"/>
        <w:rPr>
          <w:rFonts w:hint="eastAsia" w:ascii="仿宋_GB2312" w:hAnsi="仿宋_GB2312" w:eastAsia="仿宋_GB2312" w:cs="仿宋_GB2312"/>
          <w:sz w:val="32"/>
          <w:szCs w:val="32"/>
          <w:lang w:val="en-US" w:eastAsia="zh-CN"/>
        </w:rPr>
      </w:pPr>
      <w:r>
        <w:rPr>
          <w:rFonts w:hint="eastAsia" w:ascii="仿宋_GB2312" w:eastAsia="仿宋_GB2312"/>
          <w:sz w:val="32"/>
          <w:szCs w:val="32"/>
        </w:rPr>
        <w:t>2.项目名称：</w:t>
      </w:r>
      <w:r>
        <w:rPr>
          <w:rFonts w:hint="eastAsia" w:ascii="仿宋_GB2312" w:eastAsia="仿宋_GB2312"/>
          <w:color w:val="auto"/>
          <w:sz w:val="32"/>
          <w:szCs w:val="32"/>
          <w:highlight w:val="none"/>
        </w:rPr>
        <w:t>早期干预服务</w:t>
      </w:r>
      <w:r>
        <w:rPr>
          <w:rFonts w:hint="eastAsia" w:ascii="仿宋_GB2312" w:eastAsia="仿宋_GB2312"/>
          <w:color w:val="auto"/>
          <w:sz w:val="32"/>
          <w:szCs w:val="32"/>
          <w:highlight w:val="none"/>
          <w:lang w:eastAsia="zh-CN"/>
        </w:rPr>
        <w:t>项目</w:t>
      </w:r>
      <w:r>
        <w:rPr>
          <w:rFonts w:hint="eastAsia" w:ascii="仿宋_GB2312" w:eastAsia="仿宋_GB2312"/>
          <w:color w:val="auto"/>
          <w:sz w:val="32"/>
          <w:szCs w:val="32"/>
          <w:highlight w:val="none"/>
        </w:rPr>
        <w:t>——</w:t>
      </w:r>
      <w:r>
        <w:rPr>
          <w:rFonts w:hint="eastAsia" w:ascii="仿宋_GB2312" w:hAnsi="仿宋_GB2312" w:eastAsia="仿宋_GB2312" w:cs="仿宋_GB2312"/>
          <w:sz w:val="32"/>
          <w:szCs w:val="32"/>
          <w:lang w:val="en-US" w:eastAsia="zh-CN"/>
        </w:rPr>
        <w:t>残疾儿童早期干预康复救助服务</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3.预算金额：人民币</w:t>
      </w:r>
      <w:r>
        <w:rPr>
          <w:rFonts w:hint="eastAsia" w:ascii="仿宋_GB2312" w:eastAsia="仿宋_GB2312"/>
          <w:color w:val="auto"/>
          <w:sz w:val="32"/>
          <w:szCs w:val="32"/>
          <w:highlight w:val="none"/>
        </w:rPr>
        <w:t>19.2</w:t>
      </w:r>
      <w:r>
        <w:rPr>
          <w:rFonts w:hint="eastAsia" w:ascii="仿宋_GB2312" w:eastAsia="仿宋_GB2312"/>
          <w:color w:val="auto"/>
          <w:sz w:val="32"/>
          <w:szCs w:val="32"/>
          <w:highlight w:val="none"/>
          <w:lang w:val="en-US" w:eastAsia="zh-CN"/>
        </w:rPr>
        <w:t>万</w:t>
      </w:r>
      <w:r>
        <w:rPr>
          <w:rFonts w:hint="eastAsia" w:ascii="仿宋_GB2312" w:eastAsia="仿宋_GB2312"/>
          <w:sz w:val="32"/>
          <w:szCs w:val="32"/>
        </w:rPr>
        <w:t>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4.最高限价：人民币</w:t>
      </w:r>
      <w:r>
        <w:rPr>
          <w:rFonts w:hint="eastAsia" w:ascii="仿宋_GB2312" w:eastAsia="仿宋_GB2312"/>
          <w:color w:val="auto"/>
          <w:sz w:val="32"/>
          <w:szCs w:val="32"/>
          <w:highlight w:val="none"/>
        </w:rPr>
        <w:t>19.2</w:t>
      </w:r>
      <w:r>
        <w:rPr>
          <w:rFonts w:hint="eastAsia" w:ascii="仿宋_GB2312" w:eastAsia="仿宋_GB2312"/>
          <w:color w:val="auto"/>
          <w:sz w:val="32"/>
          <w:szCs w:val="32"/>
          <w:highlight w:val="none"/>
          <w:lang w:val="en-US" w:eastAsia="zh-CN"/>
        </w:rPr>
        <w:t>万</w:t>
      </w:r>
      <w:bookmarkStart w:id="18" w:name="_GoBack"/>
      <w:bookmarkEnd w:id="18"/>
      <w:r>
        <w:rPr>
          <w:rFonts w:hint="eastAsia" w:ascii="仿宋_GB2312" w:eastAsia="仿宋_GB2312"/>
          <w:sz w:val="32"/>
          <w:szCs w:val="32"/>
        </w:rPr>
        <w:t>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5.采购需求：详见招标文件相关内容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1.具有独立法人资格或具有独立承担民事责任能力的其它组织（提供营业执照或事业单位法人证等法人证明扫描件，原件备查）。</w:t>
      </w:r>
    </w:p>
    <w:p>
      <w:pPr>
        <w:pStyle w:val="5"/>
        <w:spacing w:line="240" w:lineRule="auto"/>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2.投标单位应为：深圳市政府采购中心注册供应商。</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adjustRightInd w:val="0"/>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rPr>
        <w:t>应在</w:t>
      </w:r>
      <w:r>
        <w:rPr>
          <w:rFonts w:hint="eastAsia" w:ascii="仿宋_GB2312" w:eastAsia="仿宋_GB2312"/>
          <w:color w:val="auto"/>
          <w:sz w:val="32"/>
          <w:szCs w:val="32"/>
          <w:lang w:val="en-US" w:eastAsia="zh-CN"/>
        </w:rPr>
        <w:t>2024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日1</w:t>
      </w:r>
      <w:r>
        <w:rPr>
          <w:rFonts w:hint="eastAsia" w:ascii="仿宋_GB2312" w:eastAsia="仿宋_GB2312"/>
          <w:sz w:val="32"/>
          <w:szCs w:val="32"/>
        </w:rPr>
        <w:t>7:00时前电话或以书面形式咨询招标机构，逾期恕不受理。在答疑咨询截止日期之后，我中心不再受理对招标参数的质疑。</w:t>
      </w: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lang w:eastAsia="zh-CN"/>
        </w:rPr>
        <w:t>李</w:t>
      </w:r>
      <w:r>
        <w:rPr>
          <w:rFonts w:hint="eastAsia" w:ascii="仿宋_GB2312" w:eastAsia="仿宋_GB2312"/>
          <w:color w:val="auto"/>
          <w:sz w:val="32"/>
          <w:szCs w:val="32"/>
          <w:highlight w:val="none"/>
        </w:rPr>
        <w:t>女士，0755- 836200</w:t>
      </w:r>
      <w:r>
        <w:rPr>
          <w:rFonts w:hint="eastAsia" w:ascii="仿宋_GB2312" w:eastAsia="仿宋_GB2312"/>
          <w:color w:val="auto"/>
          <w:sz w:val="32"/>
          <w:szCs w:val="32"/>
          <w:highlight w:val="none"/>
          <w:lang w:val="en-US" w:eastAsia="zh-CN"/>
        </w:rPr>
        <w:t>32</w:t>
      </w:r>
      <w:r>
        <w:rPr>
          <w:rFonts w:hint="eastAsia" w:ascii="仿宋_GB2312" w:eastAsia="仿宋_GB2312"/>
          <w:color w:val="auto"/>
          <w:sz w:val="32"/>
          <w:szCs w:val="32"/>
          <w:highlight w:val="none"/>
        </w:rPr>
        <w:t>）</w:t>
      </w:r>
    </w:p>
    <w:p>
      <w:pPr>
        <w:numPr>
          <w:ilvl w:val="0"/>
          <w:numId w:val="1"/>
        </w:numPr>
        <w:adjustRightInd w:val="0"/>
        <w:ind w:firstLine="640" w:firstLineChars="200"/>
        <w:jc w:val="left"/>
        <w:rPr>
          <w:rFonts w:ascii="仿宋_GB2312" w:hAnsi="华文仿宋" w:eastAsia="仿宋_GB2312"/>
          <w:sz w:val="32"/>
          <w:szCs w:val="32"/>
        </w:rPr>
      </w:pPr>
      <w:r>
        <w:rPr>
          <w:rFonts w:hint="eastAsia" w:ascii="黑体" w:hAnsi="黑体" w:eastAsia="黑体"/>
          <w:sz w:val="32"/>
          <w:szCs w:val="32"/>
        </w:rPr>
        <w:t>截止时间及联系方式</w:t>
      </w:r>
      <w:r>
        <w:rPr>
          <w:rFonts w:hint="eastAsia" w:ascii="仿宋_GB2312" w:hAnsi="黑体" w:eastAsia="仿宋_GB2312"/>
          <w:sz w:val="32"/>
          <w:szCs w:val="32"/>
        </w:rPr>
        <w:t>：</w:t>
      </w:r>
      <w:r>
        <w:rPr>
          <w:rFonts w:ascii="仿宋_GB2312" w:eastAsia="仿宋_GB2312"/>
          <w:sz w:val="32"/>
          <w:szCs w:val="32"/>
        </w:rPr>
        <w:t>202</w:t>
      </w:r>
      <w:r>
        <w:rPr>
          <w:rFonts w:hint="eastAsia" w:ascii="仿宋_GB2312" w:eastAsia="仿宋_GB2312"/>
          <w:sz w:val="32"/>
          <w:szCs w:val="32"/>
        </w:rPr>
        <w:t>4年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日</w:t>
      </w:r>
      <w:r>
        <w:rPr>
          <w:rFonts w:hint="eastAsia" w:ascii="仿宋_GB2312" w:hAnsi="宋体" w:eastAsia="仿宋_GB2312"/>
          <w:color w:val="auto"/>
          <w:sz w:val="32"/>
          <w:szCs w:val="32"/>
        </w:rPr>
        <w:t>1</w:t>
      </w:r>
      <w:r>
        <w:rPr>
          <w:rFonts w:hint="eastAsia" w:ascii="仿宋_GB2312" w:hAnsi="宋体" w:eastAsia="仿宋_GB2312"/>
          <w:sz w:val="32"/>
          <w:szCs w:val="32"/>
        </w:rPr>
        <w:t>7:00</w:t>
      </w:r>
      <w:r>
        <w:rPr>
          <w:rFonts w:hint="eastAsia" w:ascii="仿宋_GB2312" w:eastAsia="仿宋_GB2312"/>
          <w:sz w:val="32"/>
          <w:szCs w:val="32"/>
        </w:rPr>
        <w:t>前</w:t>
      </w:r>
      <w:r>
        <w:rPr>
          <w:rFonts w:hint="eastAsia" w:ascii="仿宋_GB2312" w:eastAsia="仿宋_GB2312"/>
          <w:sz w:val="32"/>
          <w:szCs w:val="32"/>
        </w:rPr>
        <w:cr/>
      </w:r>
      <w:r>
        <w:rPr>
          <w:rFonts w:hint="eastAsia" w:ascii="仿宋_GB2312" w:eastAsia="仿宋_GB2312"/>
          <w:sz w:val="32"/>
          <w:szCs w:val="32"/>
        </w:rPr>
        <w:t xml:space="preserve">    地  址：深圳市福田区梅林路2号</w:t>
      </w:r>
      <w:r>
        <w:rPr>
          <w:rFonts w:ascii="仿宋_GB2312" w:eastAsia="仿宋_GB2312"/>
          <w:sz w:val="32"/>
          <w:szCs w:val="32"/>
        </w:rPr>
        <w:t>12</w:t>
      </w:r>
      <w:r>
        <w:rPr>
          <w:rFonts w:hint="eastAsia" w:ascii="仿宋_GB2312" w:eastAsia="仿宋_GB2312"/>
          <w:sz w:val="32"/>
          <w:szCs w:val="32"/>
        </w:rPr>
        <w:t>09室</w:t>
      </w:r>
      <w:r>
        <w:rPr>
          <w:rFonts w:hint="eastAsia" w:ascii="仿宋_GB2312" w:eastAsia="仿宋_GB2312"/>
          <w:sz w:val="32"/>
          <w:szCs w:val="32"/>
        </w:rPr>
        <w:cr/>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联系人：</w:t>
      </w:r>
      <w:r>
        <w:rPr>
          <w:rFonts w:hint="eastAsia" w:ascii="仿宋_GB2312" w:hAnsi="华文仿宋" w:eastAsia="仿宋_GB2312"/>
          <w:sz w:val="32"/>
          <w:szCs w:val="32"/>
        </w:rPr>
        <w:t>李女士</w:t>
      </w:r>
    </w:p>
    <w:p>
      <w:pPr>
        <w:adjustRightInd w:val="0"/>
        <w:jc w:val="left"/>
        <w:rPr>
          <w:rFonts w:ascii="仿宋_GB2312" w:eastAsia="仿宋_GB2312"/>
          <w:sz w:val="32"/>
          <w:szCs w:val="32"/>
        </w:rPr>
      </w:pPr>
      <w:r>
        <w:rPr>
          <w:rFonts w:hint="eastAsia" w:ascii="仿宋_GB2312" w:eastAsia="仿宋_GB2312"/>
          <w:sz w:val="32"/>
          <w:szCs w:val="32"/>
        </w:rPr>
        <w:t xml:space="preserve">    电  话：0755-83169312</w:t>
      </w:r>
      <w:r>
        <w:rPr>
          <w:rFonts w:hint="eastAsia" w:ascii="仿宋_GB2312" w:eastAsia="仿宋_GB2312"/>
          <w:sz w:val="32"/>
          <w:szCs w:val="32"/>
        </w:rPr>
        <w:cr/>
      </w:r>
      <w:r>
        <w:rPr>
          <w:rFonts w:hint="eastAsia" w:ascii="仿宋_GB2312" w:eastAsia="仿宋_GB2312"/>
          <w:sz w:val="32"/>
          <w:szCs w:val="32"/>
        </w:rPr>
        <w:t xml:space="preserve">    附件：《招标文件》</w:t>
      </w:r>
    </w:p>
    <w:p>
      <w:pPr>
        <w:adjustRightInd w:val="0"/>
        <w:ind w:firstLine="640" w:firstLineChars="200"/>
        <w:jc w:val="left"/>
        <w:rPr>
          <w:rFonts w:ascii="仿宋_GB2312" w:eastAsia="仿宋_GB2312"/>
          <w:sz w:val="32"/>
          <w:szCs w:val="32"/>
        </w:rPr>
      </w:pPr>
    </w:p>
    <w:p>
      <w:pPr>
        <w:adjustRightInd w:val="0"/>
        <w:ind w:firstLine="640" w:firstLineChars="200"/>
        <w:jc w:val="right"/>
        <w:rPr>
          <w:rFonts w:ascii="仿宋_GB2312" w:eastAsia="仿宋_GB2312"/>
          <w:sz w:val="32"/>
          <w:szCs w:val="32"/>
        </w:rPr>
      </w:pPr>
      <w:r>
        <w:rPr>
          <w:rFonts w:hint="eastAsia" w:ascii="仿宋_GB2312" w:eastAsia="仿宋_GB2312"/>
          <w:sz w:val="32"/>
          <w:szCs w:val="32"/>
        </w:rPr>
        <w:t>深圳市残疾人综合服务中心</w:t>
      </w:r>
    </w:p>
    <w:p>
      <w:pPr>
        <w:adjustRightInd w:val="0"/>
        <w:ind w:firstLine="640" w:firstLineChars="200"/>
        <w:jc w:val="right"/>
        <w:rPr>
          <w:rFonts w:ascii="仿宋_GB2312" w:eastAsia="仿宋_GB2312"/>
          <w:color w:val="auto"/>
          <w:sz w:val="32"/>
          <w:szCs w:val="32"/>
        </w:rPr>
      </w:pPr>
      <w:r>
        <w:rPr>
          <w:rFonts w:hint="eastAsia" w:ascii="仿宋_GB2312" w:eastAsia="仿宋_GB2312"/>
          <w:color w:val="auto"/>
          <w:sz w:val="32"/>
          <w:szCs w:val="32"/>
          <w:lang w:val="en-US" w:eastAsia="zh-CN"/>
        </w:rPr>
        <w:t>2024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w:t>
      </w:r>
    </w:p>
    <w:p>
      <w:pPr>
        <w:adjustRightInd w:val="0"/>
        <w:rPr>
          <w:rFonts w:ascii="方正小标宋简体" w:hAnsi="黑体" w:eastAsia="方正小标宋简体"/>
          <w:sz w:val="44"/>
          <w:szCs w:val="44"/>
        </w:rPr>
      </w:pPr>
      <w:r>
        <w:rPr>
          <w:rFonts w:ascii="仿宋_GB2312" w:eastAsia="仿宋_GB2312"/>
          <w:sz w:val="32"/>
          <w:szCs w:val="32"/>
        </w:rPr>
        <w:br w:type="page"/>
      </w:r>
      <w:r>
        <w:rPr>
          <w:rFonts w:ascii="黑体" w:hAnsi="黑体" w:eastAsia="黑体"/>
          <w:sz w:val="32"/>
          <w:szCs w:val="32"/>
        </w:rPr>
        <w:t>附件</w:t>
      </w:r>
      <w:r>
        <w:rPr>
          <w:rFonts w:hint="eastAsia" w:ascii="黑体" w:hAnsi="黑体" w:eastAsia="黑体"/>
          <w:sz w:val="32"/>
          <w:szCs w:val="32"/>
        </w:rPr>
        <w:t>：</w:t>
      </w:r>
    </w:p>
    <w:p>
      <w:pPr>
        <w:adjustRightInd w:val="0"/>
        <w:spacing w:before="312" w:beforeLines="100" w:after="312"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312" w:beforeLines="100" w:after="312"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pStyle w:val="17"/>
        <w:ind w:left="2793" w:leftChars="406" w:hanging="1940" w:hangingChars="539"/>
        <w:jc w:val="both"/>
        <w:rPr>
          <w:rFonts w:hint="eastAsia" w:ascii="仿宋_GB2312" w:hAnsi="仿宋_GB2312" w:eastAsia="仿宋_GB2312" w:cs="仿宋_GB2312"/>
          <w:sz w:val="36"/>
          <w:szCs w:val="36"/>
          <w:lang w:val="en-US" w:eastAsia="zh-CN"/>
        </w:rPr>
      </w:pPr>
      <w:r>
        <w:rPr>
          <w:rFonts w:hint="eastAsia" w:hAnsi="宋体"/>
          <w:color w:val="auto"/>
          <w:sz w:val="36"/>
          <w:szCs w:val="36"/>
        </w:rPr>
        <w:t>项目名称：</w:t>
      </w:r>
      <w:r>
        <w:rPr>
          <w:rFonts w:hint="eastAsia" w:ascii="仿宋_GB2312" w:eastAsia="仿宋_GB2312"/>
          <w:sz w:val="36"/>
          <w:szCs w:val="36"/>
        </w:rPr>
        <w:t>早期干预服务</w:t>
      </w:r>
      <w:r>
        <w:rPr>
          <w:rFonts w:hint="eastAsia" w:ascii="仿宋_GB2312" w:eastAsia="仿宋_GB2312"/>
          <w:sz w:val="36"/>
          <w:szCs w:val="36"/>
          <w:lang w:eastAsia="zh-CN"/>
        </w:rPr>
        <w:t>项目</w:t>
      </w:r>
      <w:r>
        <w:rPr>
          <w:rFonts w:hint="eastAsia" w:ascii="仿宋_GB2312" w:eastAsia="仿宋_GB2312"/>
          <w:sz w:val="36"/>
          <w:szCs w:val="36"/>
          <w:lang w:val="en-US" w:eastAsia="zh-CN"/>
        </w:rPr>
        <w:t xml:space="preserve"> ——</w:t>
      </w:r>
      <w:r>
        <w:rPr>
          <w:rFonts w:hint="eastAsia" w:ascii="仿宋_GB2312" w:hAnsi="仿宋_GB2312" w:eastAsia="仿宋_GB2312" w:cs="仿宋_GB2312"/>
          <w:sz w:val="36"/>
          <w:szCs w:val="36"/>
          <w:lang w:val="en-US" w:eastAsia="zh-CN"/>
        </w:rPr>
        <w:t>残疾儿童早期干预康复救助服务</w:t>
      </w:r>
    </w:p>
    <w:p>
      <w:pPr>
        <w:pStyle w:val="17"/>
        <w:ind w:left="2793" w:leftChars="406" w:hanging="1940" w:hangingChars="539"/>
        <w:jc w:val="both"/>
        <w:rPr>
          <w:rFonts w:hAnsi="宋体"/>
          <w:color w:val="auto"/>
          <w:sz w:val="36"/>
          <w:szCs w:val="36"/>
        </w:rPr>
      </w:pPr>
      <w:r>
        <w:rPr>
          <w:rFonts w:hint="eastAsia" w:hAnsi="宋体"/>
          <w:color w:val="auto"/>
          <w:sz w:val="36"/>
          <w:szCs w:val="36"/>
        </w:rPr>
        <w:t>项目编号：</w:t>
      </w:r>
      <w:r>
        <w:rPr>
          <w:rFonts w:hint="eastAsia" w:ascii="仿宋_GB2312" w:eastAsia="仿宋_GB2312"/>
          <w:sz w:val="36"/>
          <w:szCs w:val="36"/>
        </w:rPr>
        <w:t>FC2024-1-1</w:t>
      </w:r>
    </w:p>
    <w:p>
      <w:pPr>
        <w:pStyle w:val="17"/>
        <w:ind w:left="2793" w:leftChars="406" w:hanging="1940" w:hangingChars="539"/>
        <w:jc w:val="both"/>
        <w:rPr>
          <w:rFonts w:hAnsi="宋体"/>
          <w:color w:val="auto"/>
          <w:sz w:val="36"/>
          <w:szCs w:val="36"/>
        </w:rPr>
      </w:pPr>
      <w:r>
        <w:rPr>
          <w:rFonts w:hint="eastAsia" w:hAnsi="宋体"/>
          <w:color w:val="auto"/>
          <w:sz w:val="36"/>
          <w:szCs w:val="36"/>
        </w:rPr>
        <w:t>招标编号：</w:t>
      </w:r>
      <w:r>
        <w:rPr>
          <w:rFonts w:ascii="仿宋_GB2312" w:eastAsia="仿宋_GB2312"/>
          <w:snapToGrid w:val="0"/>
          <w:kern w:val="0"/>
          <w:sz w:val="32"/>
          <w:szCs w:val="32"/>
        </w:rPr>
        <w:t>ZHZB202</w:t>
      </w:r>
      <w:r>
        <w:rPr>
          <w:rFonts w:hint="eastAsia" w:ascii="仿宋_GB2312" w:eastAsia="仿宋_GB2312"/>
          <w:snapToGrid w:val="0"/>
          <w:kern w:val="0"/>
          <w:sz w:val="32"/>
          <w:szCs w:val="32"/>
        </w:rPr>
        <w:t>4</w:t>
      </w:r>
      <w:r>
        <w:rPr>
          <w:rFonts w:hint="eastAsia" w:ascii="仿宋_GB2312" w:eastAsia="仿宋_GB2312"/>
          <w:snapToGrid w:val="0"/>
          <w:color w:val="auto"/>
          <w:kern w:val="0"/>
          <w:sz w:val="32"/>
          <w:szCs w:val="32"/>
          <w:lang w:val="en-US" w:eastAsia="zh-CN"/>
        </w:rPr>
        <w:t>17</w:t>
      </w:r>
    </w:p>
    <w:p>
      <w:pPr>
        <w:ind w:firstLine="643"/>
        <w:jc w:val="center"/>
        <w:rPr>
          <w:rFonts w:ascii="宋体" w:hAnsi="宋体"/>
          <w:b/>
          <w:sz w:val="32"/>
          <w:szCs w:val="32"/>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adjustRightInd w:val="0"/>
        <w:ind w:firstLine="640" w:firstLineChars="200"/>
        <w:jc w:val="center"/>
        <w:rPr>
          <w:rFonts w:ascii="仿宋_GB2312" w:eastAsia="仿宋_GB2312"/>
          <w:color w:val="auto"/>
          <w:sz w:val="32"/>
          <w:szCs w:val="32"/>
        </w:rPr>
      </w:pPr>
      <w:r>
        <w:rPr>
          <w:rFonts w:hint="eastAsia" w:ascii="仿宋_GB2312" w:eastAsia="仿宋_GB2312"/>
          <w:color w:val="auto"/>
          <w:sz w:val="32"/>
          <w:szCs w:val="32"/>
          <w:lang w:val="en-US" w:eastAsia="zh-CN"/>
        </w:rPr>
        <w:t>2024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w:t>
      </w:r>
    </w:p>
    <w:p>
      <w:pPr>
        <w:ind w:firstLine="640"/>
        <w:jc w:val="center"/>
        <w:rPr>
          <w:rFonts w:ascii="仿宋_GB2312"/>
          <w:color w:val="FF0000"/>
          <w:sz w:val="32"/>
          <w:szCs w:val="32"/>
        </w:rPr>
      </w:pPr>
    </w:p>
    <w:p>
      <w:pPr>
        <w:widowControl/>
        <w:ind w:firstLine="880"/>
        <w:jc w:val="left"/>
        <w:rPr>
          <w:rFonts w:ascii="宋体" w:hAnsi="宋体"/>
          <w:sz w:val="44"/>
          <w:szCs w:val="44"/>
        </w:rPr>
      </w:pPr>
      <w:r>
        <w:rPr>
          <w:rFonts w:ascii="宋体" w:hAnsi="宋体"/>
          <w:sz w:val="44"/>
          <w:szCs w:val="44"/>
        </w:rPr>
        <w:br w:type="page"/>
      </w:r>
    </w:p>
    <w:p>
      <w:pPr>
        <w:spacing w:line="240" w:lineRule="atLeast"/>
        <w:jc w:val="center"/>
        <w:rPr>
          <w:rFonts w:ascii="黑体" w:hAnsi="黑体" w:eastAsia="黑体" w:cs="黑体"/>
          <w:b/>
          <w:sz w:val="32"/>
          <w:szCs w:val="32"/>
        </w:rPr>
      </w:pPr>
      <w:r>
        <w:rPr>
          <w:rFonts w:hint="eastAsia" w:ascii="黑体" w:hAnsi="黑体" w:eastAsia="黑体" w:cs="黑体"/>
          <w:b/>
          <w:sz w:val="32"/>
          <w:szCs w:val="32"/>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jc w:val="left"/>
        <w:rPr>
          <w:rFonts w:ascii="仿宋_GB2312" w:hAnsi="黑体" w:eastAsia="仿宋_GB2312"/>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ind w:firstLine="640"/>
        <w:jc w:val="left"/>
        <w:rPr>
          <w:rFonts w:ascii="黑体" w:hAnsi="黑体" w:eastAsia="黑体"/>
          <w:sz w:val="32"/>
          <w:szCs w:val="32"/>
        </w:rPr>
      </w:pPr>
      <w:r>
        <w:rPr>
          <w:rFonts w:hint="eastAsia" w:ascii="黑体" w:hAnsi="黑体" w:eastAsia="黑体"/>
          <w:sz w:val="32"/>
          <w:szCs w:val="32"/>
        </w:rPr>
        <w:t>一、项目概况</w:t>
      </w:r>
    </w:p>
    <w:p>
      <w:pPr>
        <w:ind w:firstLine="640"/>
        <w:jc w:val="left"/>
        <w:rPr>
          <w:rFonts w:ascii="仿宋_GB2312" w:hAnsi="华文仿宋" w:eastAsia="仿宋_GB2312"/>
          <w:color w:val="auto"/>
          <w:sz w:val="32"/>
          <w:szCs w:val="32"/>
          <w:highlight w:val="none"/>
        </w:rPr>
      </w:pPr>
      <w:r>
        <w:rPr>
          <w:rFonts w:hint="eastAsia" w:ascii="仿宋_GB2312" w:hAnsi="华文仿宋" w:eastAsia="仿宋_GB2312"/>
          <w:sz w:val="32"/>
          <w:szCs w:val="32"/>
        </w:rPr>
        <w:t>1.项目编号：FC2024-1-1</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2.采购方式：公开招标</w:t>
      </w:r>
    </w:p>
    <w:p>
      <w:pPr>
        <w:ind w:firstLine="640"/>
        <w:jc w:val="left"/>
        <w:rPr>
          <w:rFonts w:ascii="仿宋_GB2312" w:hAnsi="华文仿宋" w:eastAsia="仿宋_GB2312"/>
          <w:color w:val="auto"/>
          <w:sz w:val="32"/>
          <w:szCs w:val="32"/>
          <w:highlight w:val="none"/>
        </w:rPr>
      </w:pPr>
      <w:r>
        <w:rPr>
          <w:rFonts w:hint="eastAsia" w:ascii="仿宋_GB2312" w:hAnsi="华文仿宋" w:eastAsia="仿宋_GB2312"/>
          <w:sz w:val="32"/>
          <w:szCs w:val="32"/>
        </w:rPr>
        <w:t>3.项目名称</w:t>
      </w:r>
      <w:r>
        <w:rPr>
          <w:rFonts w:hint="eastAsia" w:ascii="仿宋_GB2312" w:hAnsi="华文仿宋" w:eastAsia="仿宋_GB2312"/>
          <w:color w:val="auto"/>
          <w:sz w:val="32"/>
          <w:szCs w:val="32"/>
          <w:highlight w:val="none"/>
        </w:rPr>
        <w:t>：</w:t>
      </w:r>
      <w:r>
        <w:rPr>
          <w:rFonts w:hint="eastAsia" w:ascii="仿宋_GB2312" w:eastAsia="仿宋_GB2312"/>
          <w:sz w:val="32"/>
          <w:szCs w:val="32"/>
        </w:rPr>
        <w:t>早期干预服务</w:t>
      </w:r>
      <w:r>
        <w:rPr>
          <w:rFonts w:hint="eastAsia" w:ascii="仿宋_GB2312" w:eastAsia="仿宋_GB2312"/>
          <w:sz w:val="32"/>
          <w:szCs w:val="32"/>
          <w:lang w:eastAsia="zh-CN"/>
        </w:rPr>
        <w:t>项目</w:t>
      </w: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lang w:val="en-US" w:eastAsia="zh-CN"/>
        </w:rPr>
        <w:t>残疾儿童早期干预康复救助服务</w:t>
      </w:r>
    </w:p>
    <w:p>
      <w:pPr>
        <w:ind w:firstLine="64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联系人：李女士</w:t>
      </w:r>
    </w:p>
    <w:p>
      <w:pPr>
        <w:ind w:firstLine="640"/>
        <w:jc w:val="left"/>
        <w:rPr>
          <w:rFonts w:hint="default" w:ascii="仿宋_GB2312" w:hAnsi="华文仿宋" w:eastAsia="仿宋_GB2312"/>
          <w:sz w:val="32"/>
          <w:szCs w:val="32"/>
          <w:lang w:val="en-US" w:eastAsia="zh-CN"/>
        </w:rPr>
      </w:pPr>
      <w:r>
        <w:rPr>
          <w:rFonts w:hint="eastAsia" w:ascii="仿宋_GB2312" w:hAnsi="华文仿宋" w:eastAsia="仿宋_GB2312"/>
          <w:sz w:val="32"/>
          <w:szCs w:val="32"/>
        </w:rPr>
        <w:t>联系方式：0755-</w:t>
      </w:r>
      <w:r>
        <w:rPr>
          <w:rFonts w:hint="eastAsia" w:ascii="仿宋_GB2312" w:hAnsi="华文仿宋" w:eastAsia="仿宋_GB2312"/>
          <w:sz w:val="32"/>
          <w:szCs w:val="32"/>
          <w:lang w:val="en-US" w:eastAsia="zh-CN"/>
        </w:rPr>
        <w:t>83620032</w:t>
      </w:r>
    </w:p>
    <w:p>
      <w:pPr>
        <w:ind w:firstLine="640"/>
        <w:jc w:val="left"/>
        <w:rPr>
          <w:rFonts w:ascii="黑体" w:hAnsi="黑体" w:eastAsia="黑体"/>
          <w:sz w:val="32"/>
          <w:szCs w:val="32"/>
        </w:rPr>
      </w:pPr>
      <w:r>
        <w:rPr>
          <w:rFonts w:hint="eastAsia" w:ascii="黑体" w:hAnsi="黑体" w:eastAsia="黑体"/>
          <w:sz w:val="32"/>
          <w:szCs w:val="32"/>
        </w:rPr>
        <w:t>三、投标人资质要求</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2.投标单位应</w:t>
      </w:r>
      <w:r>
        <w:rPr>
          <w:rFonts w:ascii="仿宋_GB2312" w:hAnsi="华文仿宋" w:eastAsia="仿宋_GB2312"/>
          <w:sz w:val="32"/>
          <w:szCs w:val="32"/>
        </w:rPr>
        <w:t>为：深圳市政府采购中心注册供应商。</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4.法律、行政法规规定的其他条件。</w:t>
      </w:r>
      <w:r>
        <w:rPr>
          <w:rFonts w:hint="eastAsia" w:ascii="仿宋_GB2312" w:hAnsi="华文仿宋" w:eastAsia="仿宋_GB2312"/>
          <w:sz w:val="32"/>
          <w:szCs w:val="32"/>
        </w:rPr>
        <w:t xml:space="preserve"> </w:t>
      </w:r>
    </w:p>
    <w:p>
      <w:pPr>
        <w:ind w:firstLine="64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w:t>
      </w:r>
      <w:r>
        <w:fldChar w:fldCharType="begin"/>
      </w:r>
      <w:r>
        <w:instrText xml:space="preserve"> HYPERLINK "http://szcjrzhfw.cjr.org.cn/）—通知公告和" </w:instrText>
      </w:r>
      <w:r>
        <w:fldChar w:fldCharType="separate"/>
      </w:r>
      <w:r>
        <w:rPr>
          <w:rFonts w:hint="eastAsia" w:ascii="仿宋_GB2312" w:hAnsi="华文仿宋" w:eastAsia="仿宋_GB2312"/>
          <w:sz w:val="32"/>
          <w:szCs w:val="32"/>
        </w:rPr>
        <w:t>下载招标文件，</w:t>
      </w:r>
      <w:r>
        <w:rPr>
          <w:rFonts w:hint="eastAsia" w:ascii="仿宋_GB2312" w:hAnsi="华文仿宋" w:eastAsia="仿宋_GB2312"/>
          <w:color w:val="auto"/>
          <w:sz w:val="32"/>
          <w:szCs w:val="32"/>
        </w:rPr>
        <w:t>于</w:t>
      </w:r>
      <w:r>
        <w:rPr>
          <w:rFonts w:hint="eastAsia" w:ascii="仿宋_GB2312" w:hAnsi="华文仿宋" w:eastAsia="仿宋_GB2312"/>
          <w:color w:val="auto"/>
          <w:sz w:val="32"/>
          <w:szCs w:val="32"/>
          <w:lang w:val="en-US" w:eastAsia="zh-CN"/>
        </w:rPr>
        <w:t>2024</w:t>
      </w:r>
      <w:r>
        <w:rPr>
          <w:rFonts w:hint="eastAsia" w:ascii="仿宋_GB2312" w:hAnsi="华文仿宋" w:eastAsia="仿宋_GB2312"/>
          <w:color w:val="auto"/>
          <w:sz w:val="32"/>
          <w:szCs w:val="32"/>
        </w:rPr>
        <w:t>年</w:t>
      </w:r>
      <w:r>
        <w:rPr>
          <w:rFonts w:hint="eastAsia" w:ascii="仿宋_GB2312" w:hAnsi="华文仿宋" w:eastAsia="仿宋_GB2312"/>
          <w:color w:val="auto"/>
          <w:sz w:val="32"/>
          <w:szCs w:val="32"/>
          <w:lang w:val="en-US" w:eastAsia="zh-CN"/>
        </w:rPr>
        <w:t>8</w:t>
      </w:r>
      <w:r>
        <w:rPr>
          <w:rFonts w:hint="eastAsia" w:ascii="仿宋_GB2312" w:hAnsi="华文仿宋" w:eastAsia="仿宋_GB2312"/>
          <w:color w:val="auto"/>
          <w:sz w:val="32"/>
          <w:szCs w:val="32"/>
        </w:rPr>
        <w:t>月</w:t>
      </w:r>
      <w:r>
        <w:rPr>
          <w:rFonts w:hint="eastAsia" w:ascii="仿宋_GB2312" w:hAnsi="华文仿宋" w:eastAsia="仿宋_GB2312"/>
          <w:color w:val="auto"/>
          <w:sz w:val="32"/>
          <w:szCs w:val="32"/>
          <w:lang w:val="en-US" w:eastAsia="zh-CN"/>
        </w:rPr>
        <w:t>19</w:t>
      </w:r>
      <w:r>
        <w:rPr>
          <w:rFonts w:hint="eastAsia" w:ascii="仿宋_GB2312" w:hAnsi="华文仿宋" w:eastAsia="仿宋_GB2312"/>
          <w:color w:val="auto"/>
          <w:sz w:val="32"/>
          <w:szCs w:val="32"/>
        </w:rPr>
        <w:t>日下午17:00前，携带下列资料到深圳</w:t>
      </w:r>
      <w:r>
        <w:rPr>
          <w:rFonts w:hint="eastAsia" w:ascii="仿宋_GB2312" w:hAnsi="华文仿宋" w:eastAsia="仿宋_GB2312"/>
          <w:sz w:val="32"/>
          <w:szCs w:val="32"/>
        </w:rPr>
        <w:t>市福田区梅林路2号，过期未提交或资料不齐者视为放弃投标，以下资料均需加盖公章。</w:t>
      </w:r>
      <w:r>
        <w:rPr>
          <w:rFonts w:hint="eastAsia" w:ascii="仿宋_GB2312" w:hAnsi="华文仿宋" w:eastAsia="仿宋_GB2312"/>
          <w:sz w:val="32"/>
          <w:szCs w:val="32"/>
        </w:rPr>
        <w:fldChar w:fldCharType="end"/>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ascii="黑体" w:hAnsi="黑体" w:eastAsia="黑体"/>
          <w:sz w:val="32"/>
          <w:szCs w:val="32"/>
        </w:rPr>
      </w:pPr>
      <w:r>
        <w:rPr>
          <w:rFonts w:hint="eastAsia" w:ascii="仿宋_GB2312" w:hAnsi="宋体" w:eastAsia="仿宋_GB2312"/>
          <w:sz w:val="32"/>
          <w:szCs w:val="32"/>
        </w:rPr>
        <w:t>2.电子档投标文件（为盖章的纸质标书扫描件，用U盘存储，与纸</w:t>
      </w:r>
      <w:r>
        <w:rPr>
          <w:rFonts w:hint="eastAsia" w:ascii="仿宋_GB2312" w:hAnsi="华文仿宋" w:eastAsia="仿宋_GB2312"/>
          <w:sz w:val="32"/>
          <w:szCs w:val="32"/>
        </w:rPr>
        <w:t>质</w:t>
      </w:r>
      <w:r>
        <w:rPr>
          <w:rFonts w:hint="eastAsia" w:ascii="仿宋_GB2312" w:hAnsi="宋体" w:eastAsia="仿宋_GB2312"/>
          <w:sz w:val="32"/>
          <w:szCs w:val="32"/>
        </w:rPr>
        <w:t>版投标文件一起封装）。</w:t>
      </w:r>
    </w:p>
    <w:p>
      <w:pPr>
        <w:ind w:firstLine="640"/>
        <w:jc w:val="left"/>
        <w:rPr>
          <w:rFonts w:ascii="黑体" w:hAnsi="黑体" w:eastAsia="黑体"/>
          <w:sz w:val="32"/>
          <w:szCs w:val="32"/>
        </w:rPr>
      </w:pPr>
      <w:r>
        <w:rPr>
          <w:rFonts w:hint="eastAsia" w:ascii="黑体" w:hAnsi="黑体" w:eastAsia="黑体"/>
          <w:sz w:val="32"/>
          <w:szCs w:val="32"/>
        </w:rPr>
        <w:t>五、项目评标</w:t>
      </w:r>
    </w:p>
    <w:p>
      <w:pPr>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2.评标委员会现场根据投标人提供的项目报价、实施方案、项目重点难点分析、投标人资质、售后服务、拟安排项目负责人和团队成员</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诚信评价</w:t>
      </w:r>
      <w:r>
        <w:rPr>
          <w:rFonts w:hint="eastAsia" w:ascii="仿宋_GB2312" w:hAnsi="宋体" w:eastAsia="仿宋_GB2312"/>
          <w:color w:val="auto"/>
          <w:sz w:val="32"/>
          <w:szCs w:val="32"/>
          <w:highlight w:val="none"/>
        </w:rPr>
        <w:t>等进行逐一评审，根据得分多少评出拟中标单位。</w:t>
      </w:r>
    </w:p>
    <w:p>
      <w:pPr>
        <w:ind w:firstLine="640"/>
        <w:jc w:val="left"/>
        <w:rPr>
          <w:rFonts w:ascii="仿宋_GB2312" w:hAnsi="宋体" w:eastAsia="仿宋_GB2312"/>
          <w:sz w:val="32"/>
          <w:szCs w:val="32"/>
        </w:rPr>
      </w:pPr>
      <w:r>
        <w:rPr>
          <w:rFonts w:hint="eastAsia" w:ascii="仿宋_GB2312" w:hAnsi="宋体" w:eastAsia="仿宋_GB2312"/>
          <w:sz w:val="32"/>
          <w:szCs w:val="32"/>
        </w:rPr>
        <w:t>3.中标者确定以后评标结果将在“深圳市残疾人联合会”官网（网址：http://www.cjr.org.cn/）-采购公示。</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spacing w:line="240" w:lineRule="auto"/>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spacing w:line="240" w:lineRule="auto"/>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highlight w:val="yellow"/>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楷体_GB2312" w:hAnsi="宋体" w:eastAsia="楷体_GB2312"/>
          <w:bCs/>
          <w:sz w:val="32"/>
          <w:szCs w:val="32"/>
        </w:rPr>
        <w:t>依据</w:t>
      </w:r>
      <w:r>
        <w:rPr>
          <w:rFonts w:hint="eastAsia" w:ascii="仿宋_GB2312" w:hAnsi="宋体" w:eastAsia="仿宋_GB2312"/>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ind w:firstLine="640"/>
        <w:rPr>
          <w:rFonts w:ascii="华文仿宋" w:hAnsi="华文仿宋" w:eastAsia="华文仿宋"/>
          <w:color w:val="auto"/>
          <w:sz w:val="32"/>
          <w:szCs w:val="32"/>
        </w:rPr>
      </w:pPr>
    </w:p>
    <w:p>
      <w:pPr>
        <w:adjustRightInd w:val="0"/>
        <w:snapToGrid w:val="0"/>
        <w:spacing w:line="360" w:lineRule="auto"/>
        <w:ind w:firstLine="640"/>
        <w:rPr>
          <w:rFonts w:hint="eastAsia" w:ascii="黑体" w:hAnsi="黑体" w:eastAsia="黑体" w:cs="黑体"/>
          <w:color w:val="auto"/>
          <w:sz w:val="32"/>
          <w:szCs w:val="32"/>
        </w:rPr>
      </w:pPr>
      <w:r>
        <w:rPr>
          <w:rFonts w:hint="eastAsia" w:ascii="黑体" w:hAnsi="黑体" w:eastAsia="黑体" w:cs="黑体"/>
          <w:color w:val="auto"/>
          <w:sz w:val="32"/>
          <w:szCs w:val="32"/>
        </w:rPr>
        <w:t>一、项目介绍</w:t>
      </w:r>
    </w:p>
    <w:p>
      <w:pPr>
        <w:spacing w:line="240" w:lineRule="auto"/>
        <w:ind w:firstLine="640"/>
        <w:rPr>
          <w:rFonts w:hint="eastAsia" w:ascii="仿宋_GB2312" w:hAnsi="宋体" w:eastAsia="仿宋_GB2312"/>
          <w:sz w:val="32"/>
          <w:szCs w:val="32"/>
        </w:rPr>
      </w:pPr>
      <w:r>
        <w:rPr>
          <w:rFonts w:hint="eastAsia" w:ascii="仿宋_GB2312" w:hAnsi="宋体" w:eastAsia="仿宋_GB2312"/>
          <w:sz w:val="32"/>
          <w:szCs w:val="32"/>
        </w:rPr>
        <w:t>为进一步贯彻落实《国务院关于建立残疾儿童康复救助制度的意见》，</w:t>
      </w:r>
      <w:r>
        <w:rPr>
          <w:rFonts w:hint="eastAsia" w:ascii="仿宋_GB2312" w:hAnsi="宋体" w:eastAsia="仿宋_GB2312"/>
          <w:sz w:val="32"/>
          <w:szCs w:val="32"/>
          <w:lang w:eastAsia="zh-CN"/>
        </w:rPr>
        <w:t>加强残疾儿童早期干预，提升残疾儿童康复服务质量，</w:t>
      </w:r>
      <w:r>
        <w:rPr>
          <w:rFonts w:hint="eastAsia" w:ascii="仿宋_GB2312" w:hAnsi="宋体" w:eastAsia="仿宋_GB2312"/>
          <w:sz w:val="32"/>
          <w:szCs w:val="32"/>
        </w:rPr>
        <w:t>2021年至2025年，中央财政安排补助资金，支持各地试点开展以家庭为中心的残疾儿童早期干预服务，增强残疾儿童康复服务质量，优化残疾儿童功能状况，增进残疾儿童生活自理与社会适应能力，减</w:t>
      </w:r>
      <w:r>
        <w:rPr>
          <w:rFonts w:hint="eastAsia" w:ascii="仿宋_GB2312" w:hAnsi="宋体" w:eastAsia="仿宋_GB2312"/>
          <w:sz w:val="32"/>
          <w:szCs w:val="32"/>
          <w:lang w:eastAsia="zh-CN"/>
        </w:rPr>
        <w:t>轻</w:t>
      </w:r>
      <w:r>
        <w:rPr>
          <w:rFonts w:hint="eastAsia" w:ascii="仿宋_GB2312" w:hAnsi="宋体" w:eastAsia="仿宋_GB2312"/>
          <w:sz w:val="32"/>
          <w:szCs w:val="32"/>
        </w:rPr>
        <w:t>残疾的产生及发展。为保障该项工作的顺利施行，向社会</w:t>
      </w:r>
      <w:r>
        <w:rPr>
          <w:rFonts w:hint="eastAsia" w:ascii="仿宋_GB2312" w:hAnsi="宋体" w:eastAsia="仿宋_GB2312"/>
          <w:sz w:val="32"/>
          <w:szCs w:val="32"/>
          <w:lang w:eastAsia="zh-CN"/>
        </w:rPr>
        <w:t>购买</w:t>
      </w:r>
      <w:r>
        <w:rPr>
          <w:rFonts w:hint="eastAsia" w:ascii="仿宋_GB2312" w:hAnsi="宋体" w:eastAsia="仿宋_GB2312"/>
          <w:sz w:val="32"/>
          <w:szCs w:val="32"/>
        </w:rPr>
        <w:t xml:space="preserve"> 8 名 0 - 3 岁（可依据实际情况，将年龄适度放宽至 4 岁）听力、肢体等残疾儿童早期干预服务。</w:t>
      </w:r>
    </w:p>
    <w:p>
      <w:pPr>
        <w:adjustRightInd w:val="0"/>
        <w:snapToGrid w:val="0"/>
        <w:ind w:firstLine="640"/>
        <w:rPr>
          <w:rFonts w:hint="eastAsia" w:ascii="黑体" w:hAnsi="黑体" w:eastAsia="黑体" w:cs="黑体"/>
          <w:bCs/>
          <w:color w:val="auto"/>
          <w:kern w:val="0"/>
          <w:sz w:val="32"/>
          <w:szCs w:val="32"/>
        </w:rPr>
      </w:pPr>
      <w:r>
        <w:rPr>
          <w:rFonts w:hint="eastAsia" w:ascii="黑体" w:hAnsi="黑体" w:eastAsia="黑体" w:cs="黑体"/>
          <w:color w:val="auto"/>
          <w:sz w:val="32"/>
          <w:szCs w:val="32"/>
        </w:rPr>
        <w:t>二、具体要求</w:t>
      </w:r>
    </w:p>
    <w:p>
      <w:pPr>
        <w:spacing w:before="156" w:beforeLines="50"/>
        <w:ind w:firstLine="640"/>
        <w:jc w:val="left"/>
        <w:rPr>
          <w:rFonts w:hint="eastAsia" w:ascii="仿宋_GB2312" w:hAnsi="仿宋_GB2312" w:eastAsia="仿宋_GB2312" w:cs="仿宋_GB2312"/>
          <w:color w:val="auto"/>
          <w:spacing w:val="15"/>
          <w:sz w:val="32"/>
          <w:szCs w:val="32"/>
          <w:highlight w:val="none"/>
          <w:shd w:val="clear" w:color="auto" w:fill="FFFFFF"/>
        </w:rPr>
      </w:pPr>
      <w:r>
        <w:rPr>
          <w:rFonts w:hint="eastAsia" w:ascii="仿宋_GB2312" w:hAnsi="仿宋_GB2312" w:eastAsia="仿宋_GB2312" w:cs="仿宋_GB2312"/>
          <w:color w:val="auto"/>
          <w:spacing w:val="15"/>
          <w:sz w:val="32"/>
          <w:szCs w:val="32"/>
          <w:highlight w:val="none"/>
          <w:shd w:val="clear" w:color="auto" w:fill="FFFFFF"/>
        </w:rPr>
        <w:t>1.服务名称、数量—技术要求：</w:t>
      </w:r>
    </w:p>
    <w:p>
      <w:pPr>
        <w:spacing w:before="156" w:beforeLines="50"/>
        <w:ind w:firstLine="640"/>
        <w:jc w:val="left"/>
        <w:rPr>
          <w:rFonts w:hint="eastAsia" w:ascii="仿宋_GB2312" w:hAnsi="仿宋_GB2312" w:eastAsia="仿宋_GB2312" w:cs="仿宋_GB2312"/>
          <w:color w:val="auto"/>
          <w:spacing w:val="15"/>
          <w:sz w:val="32"/>
          <w:szCs w:val="32"/>
          <w:highlight w:val="none"/>
          <w:shd w:val="clear" w:color="auto" w:fill="FFFFFF"/>
        </w:rPr>
      </w:pPr>
      <w:r>
        <w:rPr>
          <w:rFonts w:hint="eastAsia" w:ascii="仿宋_GB2312" w:hAnsi="仿宋_GB2312" w:eastAsia="仿宋_GB2312" w:cs="仿宋_GB2312"/>
          <w:color w:val="auto"/>
          <w:spacing w:val="15"/>
          <w:sz w:val="32"/>
          <w:szCs w:val="32"/>
          <w:highlight w:val="none"/>
          <w:shd w:val="clear" w:color="auto" w:fill="FFFFFF"/>
        </w:rPr>
        <w:t>1.1服务名称、数量</w:t>
      </w:r>
    </w:p>
    <w:tbl>
      <w:tblPr>
        <w:tblStyle w:val="10"/>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2320"/>
        <w:gridCol w:w="709"/>
        <w:gridCol w:w="709"/>
        <w:gridCol w:w="3544"/>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23" w:type="dxa"/>
            <w:vAlign w:val="center"/>
          </w:tcPr>
          <w:p>
            <w:pPr>
              <w:spacing w:before="156" w:beforeLines="50"/>
              <w:jc w:val="center"/>
              <w:rPr>
                <w:rFonts w:hint="eastAsia" w:ascii="仿宋_GB2312" w:hAnsi="仿宋_GB2312" w:eastAsia="仿宋_GB2312" w:cs="仿宋_GB2312"/>
                <w:color w:val="auto"/>
                <w:spacing w:val="15"/>
                <w:kern w:val="0"/>
                <w:sz w:val="20"/>
                <w:szCs w:val="20"/>
                <w:highlight w:val="none"/>
                <w:shd w:val="clear" w:color="auto" w:fill="FFFFFF"/>
              </w:rPr>
            </w:pPr>
            <w:r>
              <w:rPr>
                <w:rFonts w:hint="eastAsia" w:ascii="仿宋_GB2312" w:hAnsi="仿宋_GB2312" w:eastAsia="仿宋_GB2312" w:cs="仿宋_GB2312"/>
                <w:color w:val="auto"/>
                <w:spacing w:val="15"/>
                <w:kern w:val="0"/>
                <w:sz w:val="20"/>
                <w:szCs w:val="20"/>
                <w:highlight w:val="none"/>
                <w:shd w:val="clear" w:color="auto" w:fill="FFFFFF"/>
              </w:rPr>
              <w:t>序号</w:t>
            </w:r>
          </w:p>
        </w:tc>
        <w:tc>
          <w:tcPr>
            <w:tcW w:w="2320" w:type="dxa"/>
            <w:vAlign w:val="center"/>
          </w:tcPr>
          <w:p>
            <w:pPr>
              <w:spacing w:before="156" w:beforeLines="50"/>
              <w:jc w:val="center"/>
              <w:rPr>
                <w:rFonts w:hint="eastAsia" w:ascii="仿宋_GB2312" w:hAnsi="仿宋_GB2312" w:eastAsia="仿宋_GB2312" w:cs="仿宋_GB2312"/>
                <w:color w:val="auto"/>
                <w:spacing w:val="15"/>
                <w:kern w:val="0"/>
                <w:sz w:val="20"/>
                <w:szCs w:val="20"/>
                <w:highlight w:val="none"/>
                <w:shd w:val="clear" w:color="auto" w:fill="FFFFFF"/>
              </w:rPr>
            </w:pPr>
            <w:r>
              <w:rPr>
                <w:rFonts w:hint="eastAsia" w:ascii="仿宋_GB2312" w:hAnsi="仿宋_GB2312" w:eastAsia="仿宋_GB2312" w:cs="仿宋_GB2312"/>
                <w:color w:val="auto"/>
                <w:spacing w:val="15"/>
                <w:kern w:val="0"/>
                <w:sz w:val="20"/>
                <w:szCs w:val="20"/>
                <w:highlight w:val="none"/>
                <w:shd w:val="clear" w:color="auto" w:fill="FFFFFF"/>
              </w:rPr>
              <w:t>项目名称</w:t>
            </w:r>
          </w:p>
        </w:tc>
        <w:tc>
          <w:tcPr>
            <w:tcW w:w="709" w:type="dxa"/>
            <w:vAlign w:val="center"/>
          </w:tcPr>
          <w:p>
            <w:pPr>
              <w:spacing w:before="156" w:beforeLines="50"/>
              <w:jc w:val="center"/>
              <w:rPr>
                <w:rFonts w:hint="eastAsia" w:ascii="仿宋_GB2312" w:hAnsi="仿宋_GB2312" w:eastAsia="仿宋_GB2312" w:cs="仿宋_GB2312"/>
                <w:color w:val="auto"/>
                <w:spacing w:val="15"/>
                <w:kern w:val="0"/>
                <w:sz w:val="20"/>
                <w:szCs w:val="20"/>
                <w:highlight w:val="none"/>
                <w:shd w:val="clear" w:color="auto" w:fill="FFFFFF"/>
              </w:rPr>
            </w:pPr>
            <w:r>
              <w:rPr>
                <w:rFonts w:hint="eastAsia" w:ascii="仿宋_GB2312" w:hAnsi="仿宋_GB2312" w:eastAsia="仿宋_GB2312" w:cs="仿宋_GB2312"/>
                <w:color w:val="auto"/>
                <w:spacing w:val="15"/>
                <w:kern w:val="0"/>
                <w:sz w:val="20"/>
                <w:szCs w:val="20"/>
                <w:highlight w:val="none"/>
                <w:shd w:val="clear" w:color="auto" w:fill="FFFFFF"/>
              </w:rPr>
              <w:t>单位</w:t>
            </w:r>
          </w:p>
        </w:tc>
        <w:tc>
          <w:tcPr>
            <w:tcW w:w="709" w:type="dxa"/>
            <w:vAlign w:val="center"/>
          </w:tcPr>
          <w:p>
            <w:pPr>
              <w:spacing w:before="156" w:beforeLines="50"/>
              <w:jc w:val="center"/>
              <w:rPr>
                <w:rFonts w:hint="eastAsia" w:ascii="仿宋_GB2312" w:hAnsi="仿宋_GB2312" w:eastAsia="仿宋_GB2312" w:cs="仿宋_GB2312"/>
                <w:color w:val="auto"/>
                <w:spacing w:val="15"/>
                <w:kern w:val="0"/>
                <w:sz w:val="20"/>
                <w:szCs w:val="20"/>
                <w:highlight w:val="none"/>
                <w:shd w:val="clear" w:color="auto" w:fill="FFFFFF"/>
              </w:rPr>
            </w:pPr>
            <w:r>
              <w:rPr>
                <w:rFonts w:hint="eastAsia" w:ascii="仿宋_GB2312" w:hAnsi="仿宋_GB2312" w:eastAsia="仿宋_GB2312" w:cs="仿宋_GB2312"/>
                <w:color w:val="auto"/>
                <w:spacing w:val="15"/>
                <w:kern w:val="0"/>
                <w:sz w:val="20"/>
                <w:szCs w:val="20"/>
                <w:highlight w:val="none"/>
                <w:shd w:val="clear" w:color="auto" w:fill="FFFFFF"/>
              </w:rPr>
              <w:t>数量</w:t>
            </w:r>
          </w:p>
        </w:tc>
        <w:tc>
          <w:tcPr>
            <w:tcW w:w="3544" w:type="dxa"/>
            <w:vAlign w:val="center"/>
          </w:tcPr>
          <w:p>
            <w:pPr>
              <w:spacing w:before="156" w:beforeLines="50"/>
              <w:jc w:val="center"/>
              <w:rPr>
                <w:rFonts w:hint="eastAsia" w:ascii="仿宋_GB2312" w:hAnsi="仿宋_GB2312" w:eastAsia="仿宋_GB2312" w:cs="仿宋_GB2312"/>
                <w:color w:val="auto"/>
                <w:spacing w:val="15"/>
                <w:kern w:val="0"/>
                <w:sz w:val="20"/>
                <w:szCs w:val="20"/>
                <w:highlight w:val="none"/>
                <w:shd w:val="clear" w:color="auto" w:fill="FFFFFF"/>
              </w:rPr>
            </w:pPr>
            <w:r>
              <w:rPr>
                <w:rFonts w:hint="eastAsia" w:ascii="仿宋_GB2312" w:hAnsi="仿宋_GB2312" w:eastAsia="仿宋_GB2312" w:cs="仿宋_GB2312"/>
                <w:color w:val="auto"/>
                <w:spacing w:val="15"/>
                <w:kern w:val="0"/>
                <w:sz w:val="20"/>
                <w:szCs w:val="20"/>
                <w:highlight w:val="none"/>
                <w:shd w:val="clear" w:color="auto" w:fill="FFFFFF"/>
              </w:rPr>
              <w:t>服务内容</w:t>
            </w:r>
          </w:p>
        </w:tc>
        <w:tc>
          <w:tcPr>
            <w:tcW w:w="1008" w:type="dxa"/>
            <w:vAlign w:val="center"/>
          </w:tcPr>
          <w:p>
            <w:pPr>
              <w:keepNext w:val="0"/>
              <w:keepLines w:val="0"/>
              <w:pageBreakBefore w:val="0"/>
              <w:widowControl w:val="0"/>
              <w:kinsoku/>
              <w:wordWrap/>
              <w:overflowPunct/>
              <w:topLinePunct w:val="0"/>
              <w:autoSpaceDE/>
              <w:autoSpaceDN/>
              <w:bidi w:val="0"/>
              <w:adjustRightInd w:val="0"/>
              <w:snapToGrid w:val="0"/>
              <w:spacing w:before="156" w:beforeLines="50"/>
              <w:jc w:val="center"/>
              <w:textAlignment w:val="auto"/>
              <w:rPr>
                <w:rFonts w:hint="eastAsia" w:ascii="仿宋_GB2312" w:hAnsi="仿宋_GB2312" w:eastAsia="仿宋_GB2312" w:cs="仿宋_GB2312"/>
                <w:color w:val="auto"/>
                <w:spacing w:val="15"/>
                <w:kern w:val="0"/>
                <w:sz w:val="20"/>
                <w:szCs w:val="20"/>
                <w:highlight w:val="none"/>
                <w:shd w:val="clear" w:color="auto" w:fill="FFFFFF"/>
              </w:rPr>
            </w:pPr>
            <w:r>
              <w:rPr>
                <w:rFonts w:hint="eastAsia" w:ascii="仿宋_GB2312" w:hAnsi="仿宋_GB2312" w:eastAsia="仿宋_GB2312" w:cs="仿宋_GB2312"/>
                <w:color w:val="auto"/>
                <w:spacing w:val="15"/>
                <w:kern w:val="0"/>
                <w:sz w:val="20"/>
                <w:szCs w:val="20"/>
                <w:highlight w:val="none"/>
                <w:shd w:val="clear" w:color="auto" w:fill="FFFFFF"/>
              </w:rPr>
              <w:t>预算</w:t>
            </w:r>
          </w:p>
          <w:p>
            <w:pPr>
              <w:keepNext w:val="0"/>
              <w:keepLines w:val="0"/>
              <w:pageBreakBefore w:val="0"/>
              <w:widowControl w:val="0"/>
              <w:kinsoku/>
              <w:wordWrap/>
              <w:overflowPunct/>
              <w:topLinePunct w:val="0"/>
              <w:autoSpaceDE/>
              <w:autoSpaceDN/>
              <w:bidi w:val="0"/>
              <w:adjustRightInd w:val="0"/>
              <w:snapToGrid w:val="0"/>
              <w:spacing w:before="156" w:beforeLines="50"/>
              <w:jc w:val="center"/>
              <w:textAlignment w:val="auto"/>
              <w:rPr>
                <w:rFonts w:hint="eastAsia" w:ascii="仿宋_GB2312" w:hAnsi="仿宋_GB2312" w:eastAsia="仿宋_GB2312" w:cs="仿宋_GB2312"/>
                <w:color w:val="auto"/>
                <w:spacing w:val="15"/>
                <w:kern w:val="0"/>
                <w:sz w:val="20"/>
                <w:szCs w:val="20"/>
                <w:highlight w:val="none"/>
                <w:shd w:val="clear" w:color="auto" w:fill="FFFFFF"/>
                <w:lang w:val="en-US" w:eastAsia="zh-CN"/>
              </w:rPr>
            </w:pPr>
            <w:r>
              <w:rPr>
                <w:rFonts w:hint="eastAsia" w:ascii="仿宋_GB2312" w:hAnsi="仿宋_GB2312" w:eastAsia="仿宋_GB2312" w:cs="仿宋_GB2312"/>
                <w:color w:val="auto"/>
                <w:spacing w:val="15"/>
                <w:kern w:val="0"/>
                <w:sz w:val="20"/>
                <w:szCs w:val="20"/>
                <w:highlight w:val="none"/>
                <w:shd w:val="clear" w:color="auto" w:fill="FFFFFF"/>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623" w:type="dxa"/>
            <w:vAlign w:val="center"/>
          </w:tcPr>
          <w:p>
            <w:pPr>
              <w:spacing w:before="156" w:beforeLines="50"/>
              <w:jc w:val="center"/>
              <w:rPr>
                <w:rFonts w:hint="eastAsia" w:ascii="仿宋_GB2312" w:hAnsi="仿宋_GB2312" w:eastAsia="仿宋_GB2312" w:cs="仿宋_GB2312"/>
                <w:color w:val="auto"/>
                <w:spacing w:val="15"/>
                <w:kern w:val="0"/>
                <w:sz w:val="20"/>
                <w:szCs w:val="20"/>
                <w:highlight w:val="none"/>
                <w:shd w:val="clear" w:color="auto" w:fill="FFFFFF"/>
              </w:rPr>
            </w:pPr>
            <w:r>
              <w:rPr>
                <w:rFonts w:hint="eastAsia" w:ascii="仿宋_GB2312" w:hAnsi="仿宋_GB2312" w:eastAsia="仿宋_GB2312" w:cs="仿宋_GB2312"/>
                <w:color w:val="auto"/>
                <w:spacing w:val="15"/>
                <w:kern w:val="0"/>
                <w:sz w:val="20"/>
                <w:szCs w:val="20"/>
                <w:highlight w:val="none"/>
                <w:shd w:val="clear" w:color="auto" w:fill="FFFFFF"/>
              </w:rPr>
              <w:t>1</w:t>
            </w:r>
          </w:p>
        </w:tc>
        <w:tc>
          <w:tcPr>
            <w:tcW w:w="2320" w:type="dxa"/>
            <w:vAlign w:val="center"/>
          </w:tcPr>
          <w:p>
            <w:pPr>
              <w:spacing w:before="156" w:beforeLines="50"/>
              <w:jc w:val="left"/>
              <w:rPr>
                <w:rFonts w:hint="eastAsia" w:ascii="仿宋_GB2312" w:hAnsi="仿宋_GB2312" w:eastAsia="仿宋_GB2312" w:cs="仿宋_GB2312"/>
                <w:color w:val="auto"/>
                <w:spacing w:val="15"/>
                <w:kern w:val="0"/>
                <w:sz w:val="20"/>
                <w:szCs w:val="20"/>
                <w:highlight w:val="none"/>
                <w:shd w:val="clear" w:color="auto" w:fill="FFFFFF"/>
              </w:rPr>
            </w:pPr>
            <w:r>
              <w:rPr>
                <w:rFonts w:hint="eastAsia" w:ascii="仿宋_GB2312" w:hAnsi="仿宋_GB2312" w:eastAsia="仿宋_GB2312" w:cs="仿宋_GB2312"/>
                <w:sz w:val="20"/>
                <w:szCs w:val="20"/>
                <w:lang w:val="en-US" w:eastAsia="zh-CN"/>
              </w:rPr>
              <w:t>早期干预服务项目</w:t>
            </w:r>
            <w:r>
              <w:rPr>
                <w:rFonts w:hint="eastAsia" w:ascii="仿宋_GB2312" w:hAnsi="仿宋_GB2312" w:eastAsia="仿宋_GB2312" w:cs="仿宋_GB2312"/>
                <w:sz w:val="20"/>
                <w:szCs w:val="20"/>
              </w:rPr>
              <w:t>——</w:t>
            </w:r>
            <w:r>
              <w:rPr>
                <w:rFonts w:hint="eastAsia" w:ascii="仿宋_GB2312" w:hAnsi="仿宋_GB2312" w:eastAsia="仿宋_GB2312" w:cs="仿宋_GB2312"/>
                <w:sz w:val="20"/>
                <w:szCs w:val="20"/>
                <w:lang w:val="en-US" w:eastAsia="zh-CN"/>
              </w:rPr>
              <w:t>残疾儿童早期干预康复救助服务</w:t>
            </w:r>
          </w:p>
        </w:tc>
        <w:tc>
          <w:tcPr>
            <w:tcW w:w="709" w:type="dxa"/>
            <w:vAlign w:val="center"/>
          </w:tcPr>
          <w:p>
            <w:pPr>
              <w:spacing w:before="156" w:beforeLines="50"/>
              <w:jc w:val="center"/>
              <w:rPr>
                <w:rFonts w:hint="eastAsia" w:ascii="仿宋_GB2312" w:hAnsi="仿宋_GB2312" w:eastAsia="仿宋_GB2312" w:cs="仿宋_GB2312"/>
                <w:color w:val="auto"/>
                <w:spacing w:val="15"/>
                <w:kern w:val="0"/>
                <w:sz w:val="20"/>
                <w:szCs w:val="20"/>
                <w:highlight w:val="none"/>
                <w:shd w:val="clear" w:color="auto" w:fill="FFFFFF"/>
              </w:rPr>
            </w:pPr>
            <w:r>
              <w:rPr>
                <w:rFonts w:hint="eastAsia" w:ascii="仿宋_GB2312" w:hAnsi="仿宋_GB2312" w:eastAsia="仿宋_GB2312" w:cs="仿宋_GB2312"/>
                <w:color w:val="auto"/>
                <w:spacing w:val="15"/>
                <w:kern w:val="0"/>
                <w:sz w:val="20"/>
                <w:szCs w:val="20"/>
                <w:highlight w:val="none"/>
                <w:shd w:val="clear" w:color="auto" w:fill="FFFFFF"/>
              </w:rPr>
              <w:t>项</w:t>
            </w:r>
          </w:p>
        </w:tc>
        <w:tc>
          <w:tcPr>
            <w:tcW w:w="709" w:type="dxa"/>
            <w:vAlign w:val="center"/>
          </w:tcPr>
          <w:p>
            <w:pPr>
              <w:spacing w:before="156" w:beforeLines="50"/>
              <w:jc w:val="center"/>
              <w:rPr>
                <w:rFonts w:hint="eastAsia" w:ascii="仿宋_GB2312" w:hAnsi="仿宋_GB2312" w:eastAsia="仿宋_GB2312" w:cs="仿宋_GB2312"/>
                <w:color w:val="auto"/>
                <w:spacing w:val="15"/>
                <w:kern w:val="0"/>
                <w:sz w:val="20"/>
                <w:szCs w:val="20"/>
                <w:highlight w:val="none"/>
                <w:shd w:val="clear" w:color="auto" w:fill="FFFFFF"/>
              </w:rPr>
            </w:pPr>
            <w:r>
              <w:rPr>
                <w:rFonts w:hint="eastAsia" w:ascii="仿宋_GB2312" w:hAnsi="仿宋_GB2312" w:eastAsia="仿宋_GB2312" w:cs="仿宋_GB2312"/>
                <w:color w:val="auto"/>
                <w:spacing w:val="15"/>
                <w:kern w:val="0"/>
                <w:sz w:val="20"/>
                <w:szCs w:val="20"/>
                <w:highlight w:val="none"/>
                <w:shd w:val="clear" w:color="auto" w:fill="FFFFFF"/>
              </w:rPr>
              <w:t>1</w:t>
            </w:r>
          </w:p>
        </w:tc>
        <w:tc>
          <w:tcPr>
            <w:tcW w:w="3544" w:type="dxa"/>
            <w:vAlign w:val="center"/>
          </w:tcPr>
          <w:p>
            <w:pPr>
              <w:spacing w:before="156" w:beforeLines="50"/>
              <w:jc w:val="left"/>
              <w:rPr>
                <w:rFonts w:hint="eastAsia" w:ascii="仿宋_GB2312" w:hAnsi="仿宋_GB2312" w:eastAsia="仿宋_GB2312" w:cs="仿宋_GB2312"/>
                <w:color w:val="auto"/>
                <w:spacing w:val="15"/>
                <w:kern w:val="0"/>
                <w:sz w:val="20"/>
                <w:szCs w:val="20"/>
                <w:highlight w:val="none"/>
                <w:shd w:val="clear" w:color="auto" w:fill="FFFFFF"/>
              </w:rPr>
            </w:pPr>
            <w:r>
              <w:rPr>
                <w:rFonts w:hint="eastAsia" w:ascii="仿宋_GB2312" w:hAnsi="仿宋_GB2312" w:eastAsia="仿宋_GB2312" w:cs="仿宋_GB2312"/>
                <w:color w:val="auto"/>
                <w:spacing w:val="15"/>
                <w:kern w:val="0"/>
                <w:sz w:val="20"/>
                <w:szCs w:val="20"/>
                <w:highlight w:val="none"/>
                <w:shd w:val="clear" w:color="auto" w:fill="FFFFFF"/>
              </w:rPr>
              <w:t>为</w:t>
            </w:r>
            <w:r>
              <w:rPr>
                <w:rFonts w:hint="eastAsia" w:ascii="仿宋_GB2312" w:hAnsi="仿宋_GB2312" w:eastAsia="仿宋_GB2312" w:cs="仿宋_GB2312"/>
                <w:color w:val="auto"/>
                <w:spacing w:val="15"/>
                <w:kern w:val="0"/>
                <w:sz w:val="20"/>
                <w:szCs w:val="20"/>
                <w:highlight w:val="none"/>
                <w:shd w:val="clear" w:color="auto" w:fill="FFFFFF"/>
                <w:lang w:val="en-US" w:eastAsia="zh-CN"/>
              </w:rPr>
              <w:t>8名</w:t>
            </w:r>
            <w:r>
              <w:rPr>
                <w:rFonts w:hint="eastAsia" w:ascii="仿宋_GB2312" w:hAnsi="仿宋_GB2312" w:eastAsia="仿宋_GB2312" w:cs="仿宋_GB2312"/>
                <w:color w:val="auto"/>
                <w:spacing w:val="15"/>
                <w:kern w:val="0"/>
                <w:sz w:val="20"/>
                <w:szCs w:val="20"/>
                <w:highlight w:val="none"/>
                <w:shd w:val="clear" w:color="auto" w:fill="FFFFFF"/>
              </w:rPr>
              <w:t>听力</w:t>
            </w:r>
            <w:r>
              <w:rPr>
                <w:rFonts w:hint="eastAsia" w:ascii="仿宋_GB2312" w:hAnsi="仿宋_GB2312" w:eastAsia="仿宋_GB2312" w:cs="仿宋_GB2312"/>
                <w:color w:val="auto"/>
                <w:spacing w:val="15"/>
                <w:kern w:val="0"/>
                <w:sz w:val="20"/>
                <w:szCs w:val="20"/>
                <w:highlight w:val="none"/>
                <w:shd w:val="clear" w:color="auto" w:fill="FFFFFF"/>
                <w:lang w:eastAsia="zh-CN"/>
              </w:rPr>
              <w:t>、肢体等类别</w:t>
            </w:r>
            <w:r>
              <w:rPr>
                <w:rFonts w:hint="eastAsia" w:ascii="仿宋_GB2312" w:hAnsi="仿宋_GB2312" w:eastAsia="仿宋_GB2312" w:cs="仿宋_GB2312"/>
                <w:color w:val="auto"/>
                <w:spacing w:val="15"/>
                <w:kern w:val="0"/>
                <w:sz w:val="20"/>
                <w:szCs w:val="20"/>
                <w:highlight w:val="none"/>
                <w:shd w:val="clear" w:color="auto" w:fill="FFFFFF"/>
              </w:rPr>
              <w:t>残疾儿童及家庭建立康复档案，开展需求评估，制定干预计划，提供家长培训、亲子</w:t>
            </w:r>
            <w:r>
              <w:rPr>
                <w:rFonts w:hint="eastAsia" w:ascii="仿宋_GB2312" w:hAnsi="仿宋_GB2312" w:eastAsia="仿宋_GB2312" w:cs="仿宋_GB2312"/>
                <w:color w:val="auto"/>
                <w:spacing w:val="15"/>
                <w:kern w:val="0"/>
                <w:sz w:val="20"/>
                <w:szCs w:val="20"/>
                <w:highlight w:val="none"/>
                <w:shd w:val="clear" w:color="auto" w:fill="FFFFFF"/>
                <w:lang w:eastAsia="zh-CN"/>
              </w:rPr>
              <w:t>同</w:t>
            </w:r>
            <w:r>
              <w:rPr>
                <w:rFonts w:hint="eastAsia" w:ascii="仿宋_GB2312" w:hAnsi="仿宋_GB2312" w:eastAsia="仿宋_GB2312" w:cs="仿宋_GB2312"/>
                <w:color w:val="auto"/>
                <w:spacing w:val="15"/>
                <w:kern w:val="0"/>
                <w:sz w:val="20"/>
                <w:szCs w:val="20"/>
                <w:highlight w:val="none"/>
                <w:shd w:val="clear" w:color="auto" w:fill="FFFFFF"/>
              </w:rPr>
              <w:t>训、家庭环境评估与康复指导等服务。</w:t>
            </w:r>
          </w:p>
        </w:tc>
        <w:tc>
          <w:tcPr>
            <w:tcW w:w="1008" w:type="dxa"/>
            <w:vAlign w:val="center"/>
          </w:tcPr>
          <w:p>
            <w:pPr>
              <w:spacing w:before="156" w:beforeLines="50"/>
              <w:jc w:val="center"/>
              <w:rPr>
                <w:rFonts w:hint="eastAsia" w:ascii="仿宋_GB2312" w:hAnsi="仿宋_GB2312" w:eastAsia="仿宋_GB2312" w:cs="仿宋_GB2312"/>
                <w:color w:val="auto"/>
                <w:spacing w:val="15"/>
                <w:kern w:val="0"/>
                <w:sz w:val="20"/>
                <w:szCs w:val="20"/>
                <w:highlight w:val="none"/>
                <w:shd w:val="clear" w:color="auto" w:fill="FFFFFF"/>
              </w:rPr>
            </w:pPr>
            <w:r>
              <w:rPr>
                <w:rFonts w:hint="eastAsia" w:ascii="仿宋_GB2312" w:hAnsi="仿宋_GB2312" w:eastAsia="仿宋_GB2312" w:cs="仿宋_GB2312"/>
                <w:color w:val="auto"/>
                <w:spacing w:val="15"/>
                <w:kern w:val="0"/>
                <w:sz w:val="20"/>
                <w:szCs w:val="20"/>
                <w:highlight w:val="none"/>
                <w:shd w:val="clear" w:color="auto" w:fill="FFFFFF"/>
              </w:rPr>
              <w:t>19.2</w:t>
            </w:r>
          </w:p>
        </w:tc>
      </w:tr>
    </w:tbl>
    <w:p>
      <w:pPr>
        <w:ind w:firstLine="640"/>
        <w:jc w:val="left"/>
        <w:rPr>
          <w:rFonts w:hint="eastAsia" w:ascii="仿宋_GB2312" w:hAnsi="仿宋_GB2312" w:eastAsia="仿宋_GB2312" w:cs="仿宋_GB2312"/>
          <w:color w:val="auto"/>
          <w:spacing w:val="15"/>
          <w:sz w:val="32"/>
          <w:szCs w:val="32"/>
          <w:highlight w:val="none"/>
          <w:shd w:val="clear" w:color="auto" w:fill="FFFFFF"/>
        </w:rPr>
      </w:pPr>
      <w:r>
        <w:rPr>
          <w:rFonts w:hint="eastAsia" w:ascii="仿宋_GB2312" w:hAnsi="仿宋_GB2312" w:eastAsia="仿宋_GB2312" w:cs="仿宋_GB2312"/>
          <w:color w:val="auto"/>
          <w:spacing w:val="15"/>
          <w:sz w:val="32"/>
          <w:szCs w:val="32"/>
          <w:highlight w:val="none"/>
          <w:shd w:val="clear" w:color="auto" w:fill="FFFFFF"/>
        </w:rPr>
        <w:t>1.2技术要求：</w:t>
      </w:r>
    </w:p>
    <w:p>
      <w:pPr>
        <w:ind w:firstLine="640"/>
        <w:jc w:val="left"/>
        <w:rPr>
          <w:rFonts w:hint="eastAsia" w:ascii="仿宋_GB2312" w:hAnsi="仿宋_GB2312" w:eastAsia="仿宋_GB2312" w:cs="仿宋_GB2312"/>
          <w:color w:val="auto"/>
          <w:spacing w:val="15"/>
          <w:sz w:val="32"/>
          <w:szCs w:val="32"/>
          <w:highlight w:val="none"/>
          <w:shd w:val="clear" w:color="auto" w:fill="FFFFFF"/>
        </w:rPr>
      </w:pPr>
      <w:r>
        <w:rPr>
          <w:rFonts w:hint="eastAsia" w:ascii="仿宋_GB2312" w:hAnsi="仿宋_GB2312" w:eastAsia="仿宋_GB2312" w:cs="仿宋_GB2312"/>
          <w:color w:val="auto"/>
          <w:spacing w:val="15"/>
          <w:sz w:val="32"/>
          <w:szCs w:val="32"/>
          <w:highlight w:val="none"/>
          <w:shd w:val="clear" w:color="auto" w:fill="FFFFFF"/>
        </w:rPr>
        <w:t>1.2.1</w:t>
      </w:r>
      <w:r>
        <w:rPr>
          <w:rFonts w:hint="eastAsia" w:ascii="仿宋_GB2312" w:hAnsi="仿宋_GB2312" w:eastAsia="仿宋_GB2312" w:cs="仿宋_GB2312"/>
          <w:color w:val="auto"/>
          <w:spacing w:val="15"/>
          <w:sz w:val="32"/>
          <w:szCs w:val="32"/>
          <w:highlight w:val="none"/>
          <w:shd w:val="clear" w:color="auto" w:fill="FFFFFF"/>
          <w:lang w:val="en-US" w:eastAsia="zh-CN"/>
        </w:rPr>
        <w:t xml:space="preserve"> </w:t>
      </w:r>
      <w:r>
        <w:rPr>
          <w:rFonts w:hint="eastAsia" w:ascii="仿宋_GB2312" w:hAnsi="仿宋_GB2312" w:eastAsia="仿宋_GB2312" w:cs="仿宋_GB2312"/>
          <w:color w:val="auto"/>
          <w:spacing w:val="15"/>
          <w:sz w:val="32"/>
          <w:szCs w:val="32"/>
          <w:highlight w:val="none"/>
          <w:shd w:val="clear" w:color="auto" w:fill="FFFFFF"/>
        </w:rPr>
        <w:t>中标人应根据项目要求提供具体可行的工作方案，方案应包括项目实施计划、工作流程、工作手段、服务保障措施等。</w:t>
      </w:r>
    </w:p>
    <w:p>
      <w:pPr>
        <w:pStyle w:val="20"/>
        <w:ind w:firstLine="480"/>
        <w:jc w:val="both"/>
        <w:rPr>
          <w:rFonts w:hint="eastAsia" w:ascii="仿宋_GB2312" w:hAnsi="仿宋_GB2312" w:eastAsia="仿宋_GB2312" w:cs="仿宋_GB2312"/>
          <w:color w:val="auto"/>
          <w:spacing w:val="15"/>
          <w:kern w:val="2"/>
          <w:sz w:val="32"/>
          <w:szCs w:val="32"/>
          <w:highlight w:val="none"/>
          <w:shd w:val="clear" w:color="auto" w:fill="FFFFFF"/>
          <w:lang w:eastAsia="zh-CN"/>
        </w:rPr>
      </w:pPr>
      <w:r>
        <w:rPr>
          <w:rFonts w:hint="eastAsia" w:ascii="仿宋_GB2312" w:hAnsi="仿宋_GB2312" w:eastAsia="仿宋_GB2312" w:cs="仿宋_GB2312"/>
          <w:color w:val="auto"/>
          <w:spacing w:val="15"/>
          <w:kern w:val="2"/>
          <w:sz w:val="32"/>
          <w:szCs w:val="32"/>
          <w:highlight w:val="none"/>
          <w:shd w:val="clear" w:color="auto" w:fill="FFFFFF"/>
          <w:lang w:eastAsia="zh-CN"/>
        </w:rPr>
        <w:t>1.2</w:t>
      </w:r>
      <w:r>
        <w:rPr>
          <w:rFonts w:hint="eastAsia" w:ascii="仿宋_GB2312" w:hAnsi="仿宋_GB2312" w:eastAsia="仿宋_GB2312" w:cs="仿宋_GB2312"/>
          <w:color w:val="auto"/>
          <w:spacing w:val="15"/>
          <w:kern w:val="2"/>
          <w:sz w:val="32"/>
          <w:szCs w:val="32"/>
          <w:highlight w:val="none"/>
          <w:shd w:val="clear" w:color="auto" w:fill="FFFFFF"/>
          <w:lang w:val="en-US" w:eastAsia="zh-CN"/>
        </w:rPr>
        <w:t>.</w:t>
      </w:r>
      <w:r>
        <w:rPr>
          <w:rFonts w:hint="eastAsia" w:ascii="仿宋_GB2312" w:hAnsi="仿宋_GB2312" w:eastAsia="仿宋_GB2312" w:cs="仿宋_GB2312"/>
          <w:color w:val="auto"/>
          <w:spacing w:val="15"/>
          <w:kern w:val="2"/>
          <w:sz w:val="32"/>
          <w:szCs w:val="32"/>
          <w:highlight w:val="none"/>
          <w:shd w:val="clear" w:color="auto" w:fill="FFFFFF"/>
          <w:lang w:eastAsia="zh-CN"/>
        </w:rPr>
        <w:t>2 中标人应为残疾儿童及家庭包括但不限于建立康复档案，开展需求评估，制定干预计划，提供家长培训、亲子同训、家庭环境评估与康复指导等服务。具体服务内容包括：家长培训不少于80次，每次不少于45分钟；亲子同训不少于80次，每次不少于45分钟；亲子集体互动活动不少于80次，每次不少于45分钟；入户家庭环境评估与康复指导不少于2次，每次不少于45分钟。针对各类残疾儿童开展科学、规范的早期干预服务，最大限度激发孩子潜能，全力推动残疾儿童更好地融入社会。</w:t>
      </w:r>
    </w:p>
    <w:p>
      <w:pPr>
        <w:ind w:firstLine="643"/>
        <w:jc w:val="left"/>
        <w:rPr>
          <w:rFonts w:hint="eastAsia" w:ascii="仿宋_GB2312" w:hAnsi="仿宋_GB2312" w:eastAsia="仿宋_GB2312" w:cs="仿宋_GB2312"/>
          <w:color w:val="auto"/>
          <w:spacing w:val="15"/>
          <w:sz w:val="32"/>
          <w:szCs w:val="32"/>
          <w:highlight w:val="none"/>
          <w:shd w:val="clear" w:color="auto" w:fill="FFFFFF"/>
        </w:rPr>
      </w:pPr>
      <w:r>
        <w:rPr>
          <w:rFonts w:hint="eastAsia" w:ascii="仿宋_GB2312" w:hAnsi="仿宋_GB2312" w:eastAsia="仿宋_GB2312" w:cs="仿宋_GB2312"/>
          <w:color w:val="auto"/>
          <w:spacing w:val="15"/>
          <w:sz w:val="32"/>
          <w:szCs w:val="32"/>
          <w:highlight w:val="none"/>
          <w:shd w:val="clear" w:color="auto" w:fill="FFFFFF"/>
        </w:rPr>
        <w:t>1.2.3</w:t>
      </w:r>
      <w:r>
        <w:rPr>
          <w:rFonts w:hint="eastAsia" w:ascii="仿宋_GB2312" w:hAnsi="仿宋_GB2312" w:eastAsia="仿宋_GB2312" w:cs="仿宋_GB2312"/>
          <w:color w:val="auto"/>
          <w:spacing w:val="15"/>
          <w:sz w:val="32"/>
          <w:szCs w:val="32"/>
          <w:highlight w:val="none"/>
          <w:shd w:val="clear" w:color="auto" w:fill="FFFFFF"/>
          <w:lang w:val="en-US" w:eastAsia="zh-CN"/>
        </w:rPr>
        <w:t xml:space="preserve"> </w:t>
      </w:r>
      <w:r>
        <w:rPr>
          <w:rFonts w:hint="eastAsia" w:ascii="仿宋_GB2312" w:hAnsi="仿宋_GB2312" w:eastAsia="仿宋_GB2312" w:cs="仿宋_GB2312"/>
          <w:color w:val="auto"/>
          <w:spacing w:val="15"/>
          <w:sz w:val="32"/>
          <w:szCs w:val="32"/>
          <w:highlight w:val="none"/>
          <w:shd w:val="clear" w:color="auto" w:fill="FFFFFF"/>
        </w:rPr>
        <w:t>中标人必须配备项目负责人，并且要依据国家和省有关康复服务的规范要求，</w:t>
      </w:r>
      <w:r>
        <w:rPr>
          <w:rFonts w:hint="eastAsia" w:ascii="仿宋_GB2312" w:hAnsi="仿宋_GB2312" w:eastAsia="仿宋_GB2312" w:cs="仿宋_GB2312"/>
          <w:color w:val="auto"/>
          <w:spacing w:val="15"/>
          <w:sz w:val="32"/>
          <w:szCs w:val="32"/>
          <w:highlight w:val="none"/>
          <w:shd w:val="clear" w:color="auto" w:fill="FFFFFF"/>
          <w:lang w:eastAsia="zh-CN"/>
        </w:rPr>
        <w:t>组建</w:t>
      </w:r>
      <w:r>
        <w:rPr>
          <w:rFonts w:hint="eastAsia" w:ascii="仿宋_GB2312" w:hAnsi="仿宋_GB2312" w:eastAsia="仿宋_GB2312" w:cs="仿宋_GB2312"/>
          <w:color w:val="auto"/>
          <w:spacing w:val="15"/>
          <w:sz w:val="32"/>
          <w:szCs w:val="32"/>
          <w:highlight w:val="none"/>
          <w:shd w:val="clear" w:color="auto" w:fill="FFFFFF"/>
        </w:rPr>
        <w:t>一个为 8 名听力、肢体等残疾儿童提供早期干预服务的工作团队。要依照 0 - 6 岁听力、肢体等残疾儿童的相关技术规范，开展系统、专业、全方面的康复服务。在项目执行的过程中，服务人员要遵守采购人制定的规章制度，而且要相对保持稳定，不能频繁更换。如果更换，必须先向采购人报备并获得同意后，才能做出调整或者更换。根据服务对象的情况变化，按照采购人的要求，服务人员的结构应当及时、必要地做出调整。中标方一定要提供专业性突出、服务意识良好以及服务质量上乘的康复教育服务。</w:t>
      </w:r>
    </w:p>
    <w:p>
      <w:pPr>
        <w:spacing w:line="360" w:lineRule="auto"/>
        <w:ind w:firstLine="700" w:firstLineChars="200"/>
        <w:jc w:val="left"/>
        <w:rPr>
          <w:rFonts w:hint="eastAsia" w:ascii="仿宋_GB2312" w:hAnsi="仿宋_GB2312" w:eastAsia="仿宋_GB2312" w:cs="仿宋_GB2312"/>
          <w:color w:val="auto"/>
          <w:spacing w:val="15"/>
          <w:sz w:val="32"/>
          <w:szCs w:val="32"/>
          <w:highlight w:val="none"/>
          <w:shd w:val="clear" w:color="auto" w:fill="FFFFFF"/>
        </w:rPr>
      </w:pPr>
      <w:r>
        <w:rPr>
          <w:rFonts w:hint="eastAsia" w:ascii="仿宋_GB2312" w:hAnsi="仿宋_GB2312" w:eastAsia="仿宋_GB2312" w:cs="仿宋_GB2312"/>
          <w:color w:val="auto"/>
          <w:spacing w:val="15"/>
          <w:sz w:val="32"/>
          <w:szCs w:val="32"/>
          <w:highlight w:val="none"/>
          <w:shd w:val="clear" w:color="auto" w:fill="FFFFFF"/>
        </w:rPr>
        <w:t>1.2.4中标人须定期为采购人</w:t>
      </w:r>
      <w:r>
        <w:rPr>
          <w:rFonts w:hint="eastAsia" w:ascii="仿宋_GB2312" w:hAnsi="仿宋_GB2312" w:eastAsia="仿宋_GB2312" w:cs="仿宋_GB2312"/>
          <w:color w:val="auto"/>
          <w:spacing w:val="15"/>
          <w:sz w:val="32"/>
          <w:szCs w:val="32"/>
          <w:highlight w:val="none"/>
          <w:shd w:val="clear" w:color="auto" w:fill="FFFFFF"/>
          <w:lang w:eastAsia="zh-CN"/>
        </w:rPr>
        <w:t>报送</w:t>
      </w:r>
      <w:r>
        <w:rPr>
          <w:rFonts w:hint="eastAsia" w:ascii="仿宋_GB2312" w:hAnsi="仿宋_GB2312" w:eastAsia="仿宋_GB2312" w:cs="仿宋_GB2312"/>
          <w:color w:val="auto"/>
          <w:spacing w:val="15"/>
          <w:sz w:val="32"/>
          <w:szCs w:val="32"/>
          <w:highlight w:val="none"/>
          <w:shd w:val="clear" w:color="auto" w:fill="FFFFFF"/>
        </w:rPr>
        <w:t>服务数据。</w:t>
      </w:r>
    </w:p>
    <w:p>
      <w:pPr>
        <w:spacing w:line="360" w:lineRule="auto"/>
        <w:ind w:firstLine="700" w:firstLineChars="200"/>
        <w:jc w:val="left"/>
        <w:rPr>
          <w:rFonts w:hint="eastAsia" w:ascii="仿宋_GB2312" w:hAnsi="仿宋_GB2312" w:eastAsia="仿宋_GB2312" w:cs="仿宋_GB2312"/>
          <w:color w:val="auto"/>
          <w:spacing w:val="15"/>
          <w:sz w:val="32"/>
          <w:szCs w:val="32"/>
          <w:highlight w:val="none"/>
          <w:shd w:val="clear" w:color="auto" w:fill="FFFFFF"/>
        </w:rPr>
      </w:pPr>
      <w:r>
        <w:rPr>
          <w:rFonts w:hint="eastAsia" w:ascii="仿宋_GB2312" w:hAnsi="仿宋_GB2312" w:eastAsia="仿宋_GB2312" w:cs="仿宋_GB2312"/>
          <w:color w:val="auto"/>
          <w:spacing w:val="15"/>
          <w:sz w:val="32"/>
          <w:szCs w:val="32"/>
          <w:highlight w:val="none"/>
          <w:shd w:val="clear" w:color="auto" w:fill="FFFFFF"/>
        </w:rPr>
        <w:t>1.2.5中标人应当做好项目的中期汇报工作以及相关内容的提供。项目结束后，展开服务满意度的调查，对服务予以评价，同时提供一份项目总结报告。</w:t>
      </w:r>
    </w:p>
    <w:p>
      <w:pPr>
        <w:ind w:firstLine="643"/>
        <w:jc w:val="left"/>
        <w:rPr>
          <w:rFonts w:hint="eastAsia" w:ascii="仿宋_GB2312" w:hAnsi="仿宋_GB2312" w:eastAsia="仿宋_GB2312" w:cs="仿宋_GB2312"/>
          <w:color w:val="auto"/>
          <w:spacing w:val="15"/>
          <w:sz w:val="32"/>
          <w:szCs w:val="32"/>
          <w:highlight w:val="none"/>
          <w:shd w:val="clear" w:color="auto" w:fill="FFFFFF"/>
        </w:rPr>
      </w:pPr>
      <w:r>
        <w:rPr>
          <w:rFonts w:hint="eastAsia" w:ascii="仿宋_GB2312" w:hAnsi="仿宋_GB2312" w:eastAsia="仿宋_GB2312" w:cs="仿宋_GB2312"/>
          <w:color w:val="auto"/>
          <w:spacing w:val="15"/>
          <w:sz w:val="32"/>
          <w:szCs w:val="32"/>
          <w:highlight w:val="none"/>
          <w:shd w:val="clear" w:color="auto" w:fill="FFFFFF"/>
        </w:rPr>
        <w:t>1.2.6中标人应做好项目执行中的过程性资料的收集，于项目验收时提供给采购</w:t>
      </w:r>
      <w:r>
        <w:rPr>
          <w:rFonts w:hint="eastAsia" w:ascii="仿宋_GB2312" w:hAnsi="仿宋_GB2312" w:eastAsia="仿宋_GB2312" w:cs="仿宋_GB2312"/>
          <w:color w:val="auto"/>
          <w:spacing w:val="15"/>
          <w:sz w:val="32"/>
          <w:szCs w:val="32"/>
          <w:highlight w:val="none"/>
          <w:shd w:val="clear" w:color="auto" w:fill="FFFFFF"/>
          <w:lang w:val="en-US" w:eastAsia="zh-CN"/>
        </w:rPr>
        <w:t>人</w:t>
      </w:r>
      <w:r>
        <w:rPr>
          <w:rFonts w:hint="eastAsia" w:ascii="仿宋_GB2312" w:hAnsi="仿宋_GB2312" w:eastAsia="仿宋_GB2312" w:cs="仿宋_GB2312"/>
          <w:color w:val="auto"/>
          <w:spacing w:val="15"/>
          <w:sz w:val="32"/>
          <w:szCs w:val="32"/>
          <w:highlight w:val="none"/>
          <w:shd w:val="clear" w:color="auto" w:fill="FFFFFF"/>
        </w:rPr>
        <w:t>（电子版和纸质版）。</w:t>
      </w:r>
    </w:p>
    <w:p>
      <w:pPr>
        <w:ind w:left="-2" w:leftChars="-1" w:firstLine="640"/>
        <w:jc w:val="left"/>
        <w:rPr>
          <w:rFonts w:hint="eastAsia" w:ascii="仿宋_GB2312" w:hAnsi="仿宋_GB2312" w:eastAsia="仿宋_GB2312" w:cs="仿宋_GB2312"/>
          <w:color w:val="auto"/>
          <w:spacing w:val="15"/>
          <w:sz w:val="32"/>
          <w:szCs w:val="32"/>
          <w:highlight w:val="none"/>
          <w:shd w:val="clear" w:color="auto" w:fill="FFFFFF"/>
        </w:rPr>
      </w:pPr>
      <w:r>
        <w:rPr>
          <w:rFonts w:hint="eastAsia" w:ascii="仿宋_GB2312" w:hAnsi="仿宋_GB2312" w:eastAsia="仿宋_GB2312" w:cs="仿宋_GB2312"/>
          <w:color w:val="auto"/>
          <w:spacing w:val="15"/>
          <w:sz w:val="32"/>
          <w:szCs w:val="32"/>
          <w:highlight w:val="none"/>
          <w:shd w:val="clear" w:color="auto" w:fill="FFFFFF"/>
        </w:rPr>
        <w:t>2.其它要求：</w:t>
      </w:r>
    </w:p>
    <w:p>
      <w:pPr>
        <w:spacing w:line="240" w:lineRule="auto"/>
        <w:ind w:firstLine="643"/>
        <w:jc w:val="left"/>
        <w:rPr>
          <w:rFonts w:hint="eastAsia" w:ascii="仿宋_GB2312" w:hAnsi="仿宋_GB2312" w:eastAsia="仿宋_GB2312" w:cs="仿宋_GB2312"/>
          <w:color w:val="auto"/>
          <w:spacing w:val="15"/>
          <w:sz w:val="32"/>
          <w:szCs w:val="32"/>
          <w:highlight w:val="none"/>
          <w:shd w:val="clear" w:color="auto" w:fill="FFFFFF"/>
        </w:rPr>
      </w:pPr>
      <w:r>
        <w:rPr>
          <w:rFonts w:hint="eastAsia" w:ascii="仿宋_GB2312" w:hAnsi="仿宋_GB2312" w:eastAsia="仿宋_GB2312" w:cs="仿宋_GB2312"/>
          <w:color w:val="auto"/>
          <w:spacing w:val="15"/>
          <w:sz w:val="32"/>
          <w:szCs w:val="32"/>
          <w:highlight w:val="none"/>
          <w:shd w:val="clear" w:color="auto" w:fill="FFFFFF"/>
        </w:rPr>
        <w:t>2.1对投标服务的要求：服务过程必须遵守《中华人民共和国技术合同法》、《中华人民共和国著作权法》和《中华人民共和国计算机软件保护条例》及《中华人民共和国经济合同法》等有关国家法律法规。</w:t>
      </w:r>
    </w:p>
    <w:p>
      <w:pPr>
        <w:pStyle w:val="7"/>
        <w:spacing w:before="50" w:line="240" w:lineRule="auto"/>
        <w:ind w:left="-2" w:leftChars="-1" w:firstLine="700" w:firstLineChars="200"/>
        <w:jc w:val="left"/>
        <w:rPr>
          <w:rFonts w:hint="eastAsia" w:ascii="仿宋_GB2312" w:hAnsi="仿宋_GB2312" w:eastAsia="仿宋_GB2312" w:cs="仿宋_GB2312"/>
          <w:color w:val="auto"/>
          <w:spacing w:val="15"/>
          <w:kern w:val="2"/>
          <w:sz w:val="32"/>
          <w:szCs w:val="32"/>
          <w:highlight w:val="none"/>
          <w:shd w:val="clear" w:color="auto" w:fill="FFFFFF"/>
          <w:lang w:val="en-US" w:eastAsia="zh-CN" w:bidi="ar-SA"/>
        </w:rPr>
      </w:pPr>
      <w:r>
        <w:rPr>
          <w:rFonts w:hint="eastAsia" w:ascii="仿宋_GB2312" w:hAnsi="仿宋_GB2312" w:eastAsia="仿宋_GB2312" w:cs="仿宋_GB2312"/>
          <w:color w:val="auto"/>
          <w:spacing w:val="15"/>
          <w:sz w:val="32"/>
          <w:szCs w:val="32"/>
          <w:highlight w:val="none"/>
          <w:shd w:val="clear" w:color="auto" w:fill="FFFFFF"/>
        </w:rPr>
        <w:t>2.2</w:t>
      </w:r>
      <w:r>
        <w:rPr>
          <w:rFonts w:hint="eastAsia" w:ascii="仿宋_GB2312" w:hAnsi="仿宋_GB2312" w:eastAsia="仿宋_GB2312" w:cs="仿宋_GB2312"/>
          <w:color w:val="auto"/>
          <w:spacing w:val="15"/>
          <w:kern w:val="2"/>
          <w:sz w:val="32"/>
          <w:szCs w:val="32"/>
          <w:highlight w:val="none"/>
          <w:shd w:val="clear" w:color="auto" w:fill="FFFFFF"/>
          <w:lang w:val="en-US" w:eastAsia="zh-CN" w:bidi="ar-SA"/>
        </w:rPr>
        <w:t>人员资质要求：中标人为此项目配备的项目负责人，需具备本科及以上学历，毕业于教育或行政管理类相关专业；持有国家级或省级残联系统颁发的资格证书或岗位资质上岗证；从事残疾儿童康复服务工作达5 年以上。项目服务人员需具有专科及以上学历，毕业于医学或教育、心理相关专业，持有国家级或省级残联系统颁发的资格证书或岗位资质上岗证，在听力、肢体等残疾儿童康复领域工作 2年及以上。</w:t>
      </w:r>
    </w:p>
    <w:p>
      <w:pPr>
        <w:spacing w:line="240" w:lineRule="auto"/>
        <w:ind w:firstLine="700" w:firstLineChars="200"/>
        <w:rPr>
          <w:rFonts w:hint="eastAsia" w:ascii="仿宋_GB2312" w:hAnsi="仿宋_GB2312" w:eastAsia="仿宋_GB2312" w:cs="仿宋_GB2312"/>
          <w:color w:val="auto"/>
          <w:spacing w:val="15"/>
          <w:sz w:val="32"/>
          <w:szCs w:val="32"/>
          <w:highlight w:val="none"/>
          <w:shd w:val="clear" w:color="auto" w:fill="FFFFFF"/>
          <w:lang w:val="en-US" w:eastAsia="zh-CN"/>
        </w:rPr>
      </w:pPr>
      <w:r>
        <w:rPr>
          <w:rFonts w:hint="eastAsia" w:ascii="仿宋_GB2312" w:hAnsi="仿宋_GB2312" w:eastAsia="仿宋_GB2312" w:cs="仿宋_GB2312"/>
          <w:color w:val="auto"/>
          <w:spacing w:val="15"/>
          <w:sz w:val="32"/>
          <w:szCs w:val="32"/>
          <w:highlight w:val="none"/>
          <w:shd w:val="clear" w:color="auto" w:fill="FFFFFF"/>
        </w:rPr>
        <w:t>2.</w:t>
      </w:r>
      <w:r>
        <w:rPr>
          <w:rFonts w:hint="eastAsia" w:ascii="仿宋_GB2312" w:hAnsi="仿宋_GB2312" w:eastAsia="仿宋_GB2312" w:cs="仿宋_GB2312"/>
          <w:color w:val="auto"/>
          <w:spacing w:val="15"/>
          <w:sz w:val="32"/>
          <w:szCs w:val="32"/>
          <w:highlight w:val="none"/>
          <w:shd w:val="clear" w:color="auto" w:fill="FFFFFF"/>
          <w:lang w:val="en-US" w:eastAsia="zh-CN"/>
        </w:rPr>
        <w:t>3</w:t>
      </w:r>
      <w:r>
        <w:rPr>
          <w:rFonts w:hint="eastAsia" w:ascii="仿宋_GB2312" w:hAnsi="仿宋_GB2312" w:eastAsia="仿宋_GB2312" w:cs="仿宋_GB2312"/>
          <w:color w:val="auto"/>
          <w:spacing w:val="15"/>
          <w:sz w:val="32"/>
          <w:szCs w:val="32"/>
          <w:highlight w:val="none"/>
          <w:shd w:val="clear" w:color="auto" w:fill="FFFFFF"/>
        </w:rPr>
        <w:t>服务期: 自合同签订之日起2025年</w:t>
      </w:r>
      <w:r>
        <w:rPr>
          <w:rFonts w:hint="eastAsia" w:ascii="仿宋_GB2312" w:hAnsi="仿宋_GB2312" w:eastAsia="仿宋_GB2312" w:cs="仿宋_GB2312"/>
          <w:color w:val="auto"/>
          <w:spacing w:val="15"/>
          <w:sz w:val="32"/>
          <w:szCs w:val="32"/>
          <w:highlight w:val="none"/>
          <w:shd w:val="clear" w:color="auto" w:fill="FFFFFF"/>
          <w:lang w:val="en-US" w:eastAsia="zh-CN"/>
        </w:rPr>
        <w:t>8</w:t>
      </w:r>
      <w:r>
        <w:rPr>
          <w:rFonts w:hint="eastAsia" w:ascii="仿宋_GB2312" w:hAnsi="仿宋_GB2312" w:eastAsia="仿宋_GB2312" w:cs="仿宋_GB2312"/>
          <w:color w:val="auto"/>
          <w:spacing w:val="15"/>
          <w:sz w:val="32"/>
          <w:szCs w:val="32"/>
          <w:highlight w:val="none"/>
          <w:shd w:val="clear" w:color="auto" w:fill="FFFFFF"/>
        </w:rPr>
        <w:t>月3</w:t>
      </w:r>
      <w:r>
        <w:rPr>
          <w:rFonts w:hint="eastAsia" w:ascii="仿宋_GB2312" w:hAnsi="仿宋_GB2312" w:eastAsia="仿宋_GB2312" w:cs="仿宋_GB2312"/>
          <w:color w:val="auto"/>
          <w:spacing w:val="15"/>
          <w:sz w:val="32"/>
          <w:szCs w:val="32"/>
          <w:highlight w:val="none"/>
          <w:shd w:val="clear" w:color="auto" w:fill="FFFFFF"/>
          <w:lang w:val="en-US" w:eastAsia="zh-CN"/>
        </w:rPr>
        <w:t>1</w:t>
      </w:r>
      <w:r>
        <w:rPr>
          <w:rFonts w:hint="eastAsia" w:ascii="仿宋_GB2312" w:hAnsi="仿宋_GB2312" w:eastAsia="仿宋_GB2312" w:cs="仿宋_GB2312"/>
          <w:color w:val="auto"/>
          <w:spacing w:val="15"/>
          <w:sz w:val="32"/>
          <w:szCs w:val="32"/>
          <w:highlight w:val="none"/>
          <w:shd w:val="clear" w:color="auto" w:fill="FFFFFF"/>
        </w:rPr>
        <w:t>日</w:t>
      </w:r>
      <w:r>
        <w:rPr>
          <w:rFonts w:hint="eastAsia" w:ascii="仿宋_GB2312" w:hAnsi="仿宋_GB2312" w:eastAsia="仿宋_GB2312" w:cs="仿宋_GB2312"/>
          <w:color w:val="auto"/>
          <w:spacing w:val="15"/>
          <w:sz w:val="32"/>
          <w:szCs w:val="32"/>
          <w:highlight w:val="none"/>
          <w:shd w:val="clear" w:color="auto" w:fill="FFFFFF"/>
          <w:lang w:eastAsia="zh-CN"/>
        </w:rPr>
        <w:t>。</w:t>
      </w:r>
    </w:p>
    <w:p>
      <w:pPr>
        <w:spacing w:line="240" w:lineRule="auto"/>
        <w:ind w:firstLine="700" w:firstLineChars="200"/>
        <w:rPr>
          <w:rFonts w:hint="eastAsia" w:ascii="仿宋_GB2312" w:hAnsi="仿宋_GB2312" w:eastAsia="仿宋_GB2312" w:cs="仿宋_GB2312"/>
          <w:color w:val="auto"/>
          <w:spacing w:val="15"/>
          <w:sz w:val="32"/>
          <w:szCs w:val="32"/>
          <w:highlight w:val="none"/>
          <w:shd w:val="clear" w:color="auto" w:fill="FFFFFF"/>
        </w:rPr>
      </w:pPr>
      <w:r>
        <w:rPr>
          <w:rFonts w:hint="eastAsia" w:ascii="仿宋_GB2312" w:hAnsi="仿宋_GB2312" w:eastAsia="仿宋_GB2312" w:cs="仿宋_GB2312"/>
          <w:color w:val="auto"/>
          <w:spacing w:val="15"/>
          <w:sz w:val="32"/>
          <w:szCs w:val="32"/>
          <w:highlight w:val="none"/>
          <w:shd w:val="clear" w:color="auto" w:fill="FFFFFF"/>
        </w:rPr>
        <w:t>2.</w:t>
      </w:r>
      <w:r>
        <w:rPr>
          <w:rFonts w:hint="eastAsia" w:ascii="仿宋_GB2312" w:hAnsi="仿宋_GB2312" w:eastAsia="仿宋_GB2312" w:cs="仿宋_GB2312"/>
          <w:color w:val="auto"/>
          <w:spacing w:val="15"/>
          <w:sz w:val="32"/>
          <w:szCs w:val="32"/>
          <w:highlight w:val="none"/>
          <w:shd w:val="clear" w:color="auto" w:fill="FFFFFF"/>
          <w:lang w:val="en-US" w:eastAsia="zh-CN"/>
        </w:rPr>
        <w:t>4</w:t>
      </w:r>
      <w:r>
        <w:rPr>
          <w:rFonts w:hint="eastAsia" w:ascii="仿宋_GB2312" w:hAnsi="仿宋_GB2312" w:eastAsia="仿宋_GB2312" w:cs="仿宋_GB2312"/>
          <w:color w:val="auto"/>
          <w:spacing w:val="15"/>
          <w:sz w:val="32"/>
          <w:szCs w:val="32"/>
          <w:highlight w:val="none"/>
          <w:shd w:val="clear" w:color="auto" w:fill="FFFFFF"/>
        </w:rPr>
        <w:t>结算方式: 对公转账，分成两期付款。第一期支付中标金额的50%，于签署协议后的20个工作日内付款；第二期支付中标金额的50%，于项目验收合格后20个工作日付款。</w:t>
      </w:r>
    </w:p>
    <w:p>
      <w:pPr>
        <w:adjustRightInd w:val="0"/>
        <w:snapToGrid w:val="0"/>
        <w:ind w:firstLine="640"/>
        <w:rPr>
          <w:rFonts w:ascii="黑体" w:hAnsi="黑体" w:eastAsia="黑体" w:cstheme="majorEastAsia"/>
          <w:color w:val="auto"/>
          <w:sz w:val="32"/>
          <w:szCs w:val="32"/>
          <w:highlight w:val="none"/>
        </w:rPr>
      </w:pPr>
      <w:r>
        <w:rPr>
          <w:rFonts w:hint="eastAsia" w:ascii="黑体" w:hAnsi="黑体" w:eastAsia="黑体"/>
          <w:color w:val="auto"/>
          <w:sz w:val="32"/>
          <w:szCs w:val="32"/>
          <w:highlight w:val="none"/>
        </w:rPr>
        <w:t>三、</w:t>
      </w:r>
      <w:r>
        <w:rPr>
          <w:rFonts w:hint="eastAsia" w:ascii="黑体" w:hAnsi="黑体" w:eastAsia="黑体" w:cstheme="majorEastAsia"/>
          <w:color w:val="auto"/>
          <w:sz w:val="32"/>
          <w:szCs w:val="32"/>
          <w:highlight w:val="none"/>
        </w:rPr>
        <w:t>投标报价</w:t>
      </w:r>
    </w:p>
    <w:p>
      <w:pPr>
        <w:ind w:firstLine="640"/>
        <w:rPr>
          <w:rFonts w:ascii="仿宋_GB2312" w:hAnsi="华文仿宋" w:eastAsia="仿宋_GB2312"/>
          <w:sz w:val="32"/>
          <w:szCs w:val="32"/>
        </w:rPr>
      </w:pPr>
      <w:r>
        <w:rPr>
          <w:rFonts w:hint="eastAsia" w:ascii="仿宋_GB2312" w:hAnsi="华文仿宋" w:eastAsia="仿宋_GB2312"/>
          <w:sz w:val="32"/>
          <w:szCs w:val="32"/>
        </w:rPr>
        <w:t>1.本项目预算控制金额为人民币</w:t>
      </w:r>
      <w:r>
        <w:rPr>
          <w:rFonts w:hint="eastAsia" w:ascii="仿宋_GB2312" w:hAnsi="华文仿宋" w:eastAsia="仿宋_GB2312"/>
          <w:color w:val="auto"/>
          <w:sz w:val="32"/>
          <w:szCs w:val="32"/>
        </w:rPr>
        <w:t>19.2</w:t>
      </w:r>
      <w:r>
        <w:rPr>
          <w:rFonts w:hint="eastAsia" w:ascii="仿宋_GB2312" w:hAnsi="华文仿宋" w:eastAsia="仿宋_GB2312"/>
          <w:sz w:val="32"/>
          <w:szCs w:val="32"/>
        </w:rPr>
        <w:t>万元，投标人的投标总价超过预算控制金额为无效投标。</w:t>
      </w:r>
    </w:p>
    <w:p>
      <w:pPr>
        <w:ind w:firstLine="640"/>
        <w:rPr>
          <w:rFonts w:ascii="仿宋_GB2312" w:hAnsi="华文仿宋" w:eastAsia="仿宋_GB2312"/>
          <w:sz w:val="32"/>
          <w:szCs w:val="32"/>
        </w:rPr>
      </w:pPr>
      <w:r>
        <w:rPr>
          <w:rFonts w:hint="eastAsia" w:ascii="仿宋_GB2312" w:hAnsi="华文仿宋" w:eastAsia="仿宋_GB2312"/>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ascii="仿宋_GB2312" w:hAnsi="华文仿宋" w:eastAsia="仿宋_GB2312"/>
          <w:sz w:val="32"/>
          <w:szCs w:val="32"/>
        </w:rPr>
      </w:pPr>
      <w:r>
        <w:rPr>
          <w:rFonts w:hint="eastAsia" w:ascii="仿宋_GB2312" w:hAnsi="华文仿宋" w:eastAsia="仿宋_GB2312"/>
          <w:sz w:val="32"/>
          <w:szCs w:val="32"/>
        </w:rPr>
        <w:t>3.小型企业、微型企业、监狱企业、残疾人福利性单位提供本企业制造的货物，承担的工程或服务，或者提供其他符合优惠主体资格条件企业制造的货物，对其所投产品的价格给予20%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ascii="黑体" w:hAnsi="黑体" w:eastAsia="黑体"/>
          <w:b/>
          <w:sz w:val="32"/>
          <w:szCs w:val="32"/>
        </w:rPr>
      </w:pPr>
    </w:p>
    <w:p>
      <w:pPr>
        <w:pStyle w:val="2"/>
        <w:rPr>
          <w:rFonts w:ascii="黑体" w:hAnsi="黑体" w:eastAsia="黑体"/>
          <w:b/>
          <w:sz w:val="32"/>
          <w:szCs w:val="32"/>
        </w:rPr>
      </w:pPr>
    </w:p>
    <w:p>
      <w:pPr>
        <w:pStyle w:val="2"/>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（中标后由我单位另行发送）</w:t>
      </w: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16"/>
        <w:autoSpaceDE w:val="0"/>
        <w:autoSpaceDN w:val="0"/>
        <w:adjustRightInd w:val="0"/>
        <w:ind w:firstLine="64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1.投标文件必须密封加盖公章投递。</w:t>
      </w:r>
    </w:p>
    <w:p>
      <w:pPr>
        <w:pStyle w:val="16"/>
        <w:autoSpaceDE w:val="0"/>
        <w:autoSpaceDN w:val="0"/>
        <w:adjustRightInd w:val="0"/>
        <w:ind w:firstLine="64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2.招标单位对投标人提交的投标文件有最终的处置权，不予退还投标人。</w:t>
      </w:r>
    </w:p>
    <w:p>
      <w:pPr>
        <w:pStyle w:val="16"/>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ind w:firstLine="640"/>
        <w:rPr>
          <w:sz w:val="32"/>
          <w:szCs w:val="32"/>
        </w:rPr>
      </w:pPr>
    </w:p>
    <w:p>
      <w:pPr>
        <w:ind w:firstLine="640"/>
        <w:rPr>
          <w:sz w:val="32"/>
          <w:szCs w:val="32"/>
        </w:rPr>
      </w:pPr>
    </w:p>
    <w:p>
      <w:pPr>
        <w:ind w:firstLine="640"/>
        <w:rPr>
          <w:sz w:val="32"/>
          <w:szCs w:val="32"/>
        </w:rPr>
      </w:pPr>
    </w:p>
    <w:p>
      <w:pPr>
        <w:widowControl/>
        <w:ind w:firstLine="640"/>
        <w:jc w:val="left"/>
        <w:rPr>
          <w:sz w:val="32"/>
          <w:szCs w:val="32"/>
        </w:rPr>
      </w:pPr>
      <w:r>
        <w:rPr>
          <w:sz w:val="32"/>
          <w:szCs w:val="32"/>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ind w:firstLine="720"/>
        <w:jc w:val="left"/>
        <w:rPr>
          <w:rFonts w:ascii="宋体" w:hAnsi="宋体" w:cs="宋体"/>
          <w:bCs/>
          <w:sz w:val="36"/>
          <w:szCs w:val="36"/>
        </w:rPr>
      </w:pPr>
      <w:r>
        <w:rPr>
          <w:rFonts w:hint="eastAsia" w:ascii="宋体" w:hAnsi="宋体" w:cs="宋体"/>
          <w:bCs/>
          <w:sz w:val="36"/>
          <w:szCs w:val="36"/>
        </w:rPr>
        <w:t>项目名称：</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项目编号：</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招标编号：</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宋体" w:hAnsi="宋体" w:cs="宋体"/>
          <w:bCs/>
          <w:sz w:val="36"/>
          <w:szCs w:val="36"/>
        </w:rPr>
      </w:pPr>
      <w:r>
        <w:rPr>
          <w:rFonts w:ascii="宋体" w:hAnsi="宋体" w:cs="宋体"/>
          <w:bCs/>
          <w:sz w:val="36"/>
          <w:szCs w:val="36"/>
        </w:rPr>
        <w:br w:type="page"/>
      </w: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1.投标及履约承诺函</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2</w:t>
      </w:r>
      <w:r>
        <w:rPr>
          <w:rFonts w:ascii="仿宋_GB2312" w:eastAsia="仿宋_GB2312" w:hAnsiTheme="minorEastAsia"/>
          <w:sz w:val="32"/>
          <w:szCs w:val="32"/>
        </w:rPr>
        <w:t>.</w:t>
      </w:r>
      <w:r>
        <w:rPr>
          <w:rFonts w:hint="eastAsia" w:ascii="仿宋_GB2312" w:eastAsia="仿宋_GB2312" w:hAnsiTheme="minorEastAsia"/>
          <w:sz w:val="32"/>
          <w:szCs w:val="32"/>
        </w:rPr>
        <w:t>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.项目重点难点分析、应对措施及相关的合理化建议</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9.违约承诺</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10.投标人资格情况及通过相关认证情况</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11.拟安排的项目负责人（1 人）情况</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12.拟安排项目团队成员（主要技术人员）情况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hint="eastAsia" w:ascii="仿宋_GB2312" w:eastAsia="仿宋_GB2312" w:hAnsiTheme="minorEastAsia"/>
          <w:sz w:val="32"/>
          <w:szCs w:val="32"/>
        </w:rPr>
        <w:t>3.小微企业、残疾人福利性单位及监狱企业声明函（可选项）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14.招标文件要求的其他内容及投标人认为需要加以说明的其他内容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bookmarkStart w:id="0" w:name="_Toc24833"/>
      <w:r>
        <w:rPr>
          <w:rFonts w:ascii="方正小标宋简体" w:hAnsi="方正小标宋简体" w:eastAsia="方正小标宋简体" w:cs="方正小标宋简体"/>
          <w:sz w:val="32"/>
        </w:rPr>
        <w:br w:type="page"/>
      </w:r>
    </w:p>
    <w:bookmarkEnd w:id="0"/>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jc w:val="left"/>
        <w:rPr>
          <w:rFonts w:ascii="仿宋_GB2312" w:eastAsia="仿宋_GB2312"/>
          <w:sz w:val="32"/>
          <w:szCs w:val="32"/>
        </w:rPr>
      </w:pPr>
      <w:r>
        <w:rPr>
          <w:rFonts w:hint="eastAsia" w:ascii="仿宋_GB2312" w:eastAsia="仿宋_GB2312"/>
          <w:sz w:val="32"/>
          <w:szCs w:val="32"/>
        </w:rPr>
        <w:t>致：深圳市残疾人综合服务中心</w:t>
      </w:r>
    </w:p>
    <w:p>
      <w:pPr>
        <w:ind w:firstLine="640" w:firstLineChars="200"/>
        <w:rPr>
          <w:rFonts w:ascii="仿宋_GB2312" w:eastAsia="仿宋_GB2312"/>
          <w:sz w:val="32"/>
          <w:szCs w:val="32"/>
        </w:rPr>
      </w:pPr>
      <w:r>
        <w:rPr>
          <w:rFonts w:hint="eastAsia" w:ascii="仿宋_GB2312" w:eastAsia="仿宋_GB2312"/>
          <w:sz w:val="32"/>
          <w:szCs w:val="32"/>
        </w:rPr>
        <w:t>我方承诺：</w:t>
      </w:r>
    </w:p>
    <w:p>
      <w:pPr>
        <w:ind w:firstLine="640" w:firstLineChars="200"/>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ind w:firstLine="640" w:firstLineChars="200"/>
        <w:rPr>
          <w:rFonts w:ascii="仿宋_GB2312" w:eastAsia="仿宋_GB2312"/>
          <w:sz w:val="32"/>
          <w:szCs w:val="32"/>
        </w:rPr>
      </w:pPr>
      <w:r>
        <w:rPr>
          <w:rFonts w:hint="eastAsia" w:ascii="仿宋_GB2312" w:eastAsia="仿宋_GB2312"/>
          <w:sz w:val="32"/>
          <w:szCs w:val="32"/>
        </w:rPr>
        <w:t>（一）具有独立承担民事责任的能力；</w:t>
      </w:r>
    </w:p>
    <w:p>
      <w:pPr>
        <w:ind w:firstLine="640" w:firstLineChars="200"/>
        <w:rPr>
          <w:rFonts w:ascii="仿宋_GB2312" w:eastAsia="仿宋_GB2312"/>
          <w:sz w:val="32"/>
          <w:szCs w:val="32"/>
        </w:rPr>
      </w:pPr>
      <w:r>
        <w:rPr>
          <w:rFonts w:hint="eastAsia" w:ascii="仿宋_GB2312" w:eastAsia="仿宋_GB2312"/>
          <w:sz w:val="32"/>
          <w:szCs w:val="32"/>
        </w:rPr>
        <w:t>（二）具有良好的商业信誉和健全的财务会计制度；</w:t>
      </w:r>
    </w:p>
    <w:p>
      <w:pPr>
        <w:ind w:firstLine="640" w:firstLineChars="200"/>
        <w:rPr>
          <w:rFonts w:ascii="仿宋_GB2312" w:eastAsia="仿宋_GB2312"/>
          <w:sz w:val="32"/>
          <w:szCs w:val="32"/>
        </w:rPr>
      </w:pPr>
      <w:r>
        <w:rPr>
          <w:rFonts w:hint="eastAsia" w:ascii="仿宋_GB2312" w:eastAsia="仿宋_GB2312"/>
          <w:sz w:val="32"/>
          <w:szCs w:val="32"/>
        </w:rPr>
        <w:t>（三）具有履行合同所必需的设备和专业技术能力；</w:t>
      </w:r>
    </w:p>
    <w:p>
      <w:pPr>
        <w:ind w:firstLine="640" w:firstLineChars="200"/>
        <w:rPr>
          <w:rFonts w:ascii="仿宋_GB2312" w:eastAsia="仿宋_GB2312"/>
          <w:sz w:val="32"/>
          <w:szCs w:val="32"/>
        </w:rPr>
      </w:pPr>
      <w:r>
        <w:rPr>
          <w:rFonts w:hint="eastAsia" w:ascii="仿宋_GB2312" w:eastAsia="仿宋_GB2312"/>
          <w:sz w:val="32"/>
          <w:szCs w:val="32"/>
        </w:rPr>
        <w:t>（四）有依法缴纳税收和社会保障资金的良好记录；</w:t>
      </w:r>
    </w:p>
    <w:p>
      <w:pPr>
        <w:ind w:firstLine="640" w:firstLineChars="200"/>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ind w:firstLine="640" w:firstLineChars="200"/>
        <w:rPr>
          <w:rFonts w:ascii="仿宋_GB2312" w:eastAsia="仿宋_GB2312"/>
          <w:sz w:val="32"/>
          <w:szCs w:val="32"/>
        </w:rPr>
      </w:pPr>
      <w:r>
        <w:rPr>
          <w:rFonts w:hint="eastAsia" w:ascii="仿宋_GB2312" w:eastAsia="仿宋_GB2312"/>
          <w:sz w:val="32"/>
          <w:szCs w:val="32"/>
        </w:rPr>
        <w:t>（六）法律、行政法规规定的其他条件。</w:t>
      </w:r>
    </w:p>
    <w:p>
      <w:pPr>
        <w:ind w:firstLine="640" w:firstLineChars="200"/>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ind w:firstLine="640" w:firstLineChars="200"/>
        <w:rPr>
          <w:rFonts w:ascii="仿宋_GB2312" w:eastAsia="仿宋_GB2312"/>
          <w:sz w:val="32"/>
          <w:szCs w:val="32"/>
        </w:rPr>
      </w:pPr>
      <w:r>
        <w:rPr>
          <w:rFonts w:hint="eastAsia" w:ascii="仿宋_GB2312" w:eastAsia="仿宋_GB2312"/>
          <w:sz w:val="32"/>
          <w:szCs w:val="32"/>
        </w:rPr>
        <w:t>3.参与本项目投标前三年内无行贿犯罪记录。</w:t>
      </w:r>
    </w:p>
    <w:p>
      <w:pPr>
        <w:ind w:firstLine="640" w:firstLineChars="200"/>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ind w:firstLine="640" w:firstLineChars="200"/>
        <w:rPr>
          <w:rFonts w:ascii="仿宋_GB2312" w:eastAsia="仿宋_GB2312"/>
          <w:sz w:val="32"/>
          <w:szCs w:val="32"/>
        </w:rPr>
      </w:pPr>
      <w:r>
        <w:rPr>
          <w:rFonts w:hint="eastAsia" w:ascii="仿宋_GB2312" w:eastAsia="仿宋_GB2312"/>
          <w:sz w:val="32"/>
          <w:szCs w:val="32"/>
        </w:rPr>
        <w:t>5.我方不存在以下情况：</w:t>
      </w:r>
    </w:p>
    <w:p>
      <w:pPr>
        <w:ind w:firstLine="640" w:firstLineChars="200"/>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ind w:firstLine="640" w:firstLineChars="200"/>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ind w:firstLine="640" w:firstLineChars="200"/>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ind w:firstLine="640" w:firstLineChars="200"/>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ind w:firstLine="640" w:firstLineChars="200"/>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ind w:firstLine="640" w:firstLineChars="200"/>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ind w:firstLine="640" w:firstLineChars="200"/>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ascii="仿宋_GB2312" w:hAnsi="宋体" w:eastAsia="仿宋_GB2312" w:cs="宋体"/>
          <w:sz w:val="32"/>
          <w:szCs w:val="32"/>
        </w:rPr>
      </w:pPr>
    </w:p>
    <w:p>
      <w:pPr>
        <w:pStyle w:val="6"/>
        <w:shd w:val="clear" w:color="auto" w:fill="auto"/>
        <w:spacing w:after="156" w:line="240" w:lineRule="auto"/>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14:textFill>
            <w14:solidFill>
              <w14:schemeClr w14:val="tx1"/>
            </w14:solidFill>
          </w14:textFill>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本公司在投标前已充分知悉以下情形为参与政府采购活动时的重大风险事项，并承诺已对下述风险提示事项重点排查，做到严谨、诚信、依法依规参与政府采购活动。</w:t>
      </w:r>
    </w:p>
    <w:p>
      <w:pPr>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（一）通过转让或者租借等方式从其他单位获取资格或者资质证书投标的。</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（二）由其他单位或者其他单位负责人在投标供应商编制的投标文件上加盖印章或者签字的。</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（三）项目负责人或者主要技术人员不是本单位人员的。</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（四）投标保证金不是从投标供应商基本账户转出的。</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（五）其他隐瞒真实情况、提供虚假资料的行为。</w:t>
      </w:r>
    </w:p>
    <w:p>
      <w:pPr>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二、本公司已充分知悉“与其他采购参加人串通投标”的法定情形，相关情形包括但不限于：</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（一）投标供应商之间相互约定给予未中标的供应商利益补偿。 </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（三）不同投标供应商的投标文件由同一单位或者同一人编制，或者由同一人分阶段参与编制的。</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（四）不同投标供应商的投标文件或部分投标文件相互混装。</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（五）不同投标供应商的投标文件内容存在非正常一致。</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（六）由同一单位工作人员为两家以上（含两家）供应商进行同一项投标活动的。</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（七）不同投标人的投标报价呈规律性差异。</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（八）不同投标人的投标保证金从同一单位或者个人的账户转出。</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（九）主管部门依照法律、法规认定的其他情形。</w:t>
      </w:r>
    </w:p>
    <w:p>
      <w:pPr>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三、本公司已充分知悉下列情形所对应的法律风险，并在投标前已对相关风险事项进行排查。</w:t>
      </w:r>
    </w:p>
    <w:p>
      <w:pPr>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（一）对于</w:t>
      </w:r>
      <w:r>
        <w:rPr>
          <w:rFonts w:hint="eastAsia" w:ascii="仿宋_GB2312" w:eastAsia="仿宋_GB2312"/>
          <w:color w:val="000000" w:themeColor="text1"/>
          <w:sz w:val="32"/>
          <w:szCs w:val="32"/>
          <w14:textFill>
            <w14:solidFill>
              <w14:schemeClr w14:val="tx1"/>
            </w14:solidFill>
          </w14:textFill>
        </w:rPr>
        <w:t>从</w:t>
      </w:r>
      <w:r>
        <w:rPr>
          <w:rFonts w:hint="eastAsia" w:ascii="仿宋_GB2312" w:hAnsi="仿宋_GB2312" w:eastAsia="仿宋_GB2312" w:cs="仿宋_GB2312"/>
          <w:color w:val="000000" w:themeColor="text1"/>
          <w:sz w:val="32"/>
          <w:szCs w:val="32"/>
          <w14:textFill>
            <w14:solidFill>
              <w14:schemeClr w14:val="tx1"/>
            </w14:solidFill>
          </w14:textFill>
        </w:rPr>
        <w:t>其他主体</w:t>
      </w:r>
      <w:r>
        <w:rPr>
          <w:rFonts w:hint="eastAsia" w:ascii="仿宋_GB2312" w:eastAsia="仿宋_GB2312"/>
          <w:color w:val="000000" w:themeColor="text1"/>
          <w:sz w:val="32"/>
          <w:szCs w:val="32"/>
          <w14:textFill>
            <w14:solidFill>
              <w14:schemeClr w14:val="tx1"/>
            </w14:solidFill>
          </w14:textFill>
        </w:rPr>
        <w:t>获取</w:t>
      </w:r>
      <w:r>
        <w:rPr>
          <w:rFonts w:hint="eastAsia" w:ascii="仿宋_GB2312" w:hAnsi="仿宋_GB2312" w:eastAsia="仿宋_GB2312" w:cs="仿宋_GB2312"/>
          <w:color w:val="000000" w:themeColor="text1"/>
          <w:sz w:val="32"/>
          <w:szCs w:val="32"/>
          <w14:textFill>
            <w14:solidFill>
              <w14:schemeClr w14:val="tx1"/>
            </w14:solidFill>
          </w14:textFill>
        </w:rPr>
        <w:t>的投标资料，供应商应审慎核查，确保投标资料的真实性。</w:t>
      </w:r>
      <w:r>
        <w:rPr>
          <w:rFonts w:hint="eastAsia" w:ascii="仿宋_GB2312" w:hAnsi="仿宋_GB2312" w:eastAsia="仿宋_GB2312" w:cs="仿宋_GB2312"/>
          <w:b/>
          <w:bCs/>
          <w:color w:val="000000" w:themeColor="text1"/>
          <w:sz w:val="32"/>
          <w:szCs w:val="32"/>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（四）供应商应严格规范项目授权代表、员工参与招标投标的行为，加强对投标文件的审核。项目授权代表、员工</w:t>
      </w:r>
      <w:r>
        <w:rPr>
          <w:rFonts w:hint="eastAsia" w:ascii="仿宋_GB2312" w:eastAsia="仿宋_GB2312"/>
          <w:color w:val="000000" w:themeColor="text1"/>
          <w:sz w:val="32"/>
          <w:szCs w:val="32"/>
          <w14:textFill>
            <w14:solidFill>
              <w14:schemeClr w14:val="tx1"/>
            </w14:solidFill>
          </w14:textFill>
        </w:rPr>
        <w:t>编制、上传</w:t>
      </w:r>
      <w:r>
        <w:rPr>
          <w:rFonts w:hint="eastAsia" w:ascii="仿宋_GB2312" w:hAnsi="仿宋_GB2312" w:eastAsia="仿宋_GB2312" w:cs="仿宋_GB2312"/>
          <w:color w:val="000000" w:themeColor="text1"/>
          <w:sz w:val="32"/>
          <w:szCs w:val="32"/>
          <w14:textFill>
            <w14:solidFill>
              <w14:schemeClr w14:val="tx1"/>
            </w14:solidFill>
          </w14:textFill>
        </w:rPr>
        <w:t>投标文件</w:t>
      </w:r>
      <w:r>
        <w:rPr>
          <w:rFonts w:hint="eastAsia" w:ascii="仿宋_GB2312" w:eastAsia="仿宋_GB2312"/>
          <w:color w:val="000000" w:themeColor="text1"/>
          <w:sz w:val="32"/>
          <w:szCs w:val="32"/>
          <w14:textFill>
            <w14:solidFill>
              <w14:schemeClr w14:val="tx1"/>
            </w14:solidFill>
          </w14:textFill>
        </w:rPr>
        <w:t>等行为</w:t>
      </w:r>
      <w:r>
        <w:rPr>
          <w:rFonts w:hint="eastAsia" w:ascii="仿宋_GB2312" w:hAnsi="仿宋_GB2312" w:eastAsia="仿宋_GB2312" w:cs="仿宋_GB2312"/>
          <w:color w:val="000000" w:themeColor="text1"/>
          <w:sz w:val="32"/>
          <w:szCs w:val="32"/>
          <w14:textFill>
            <w14:solidFill>
              <w14:schemeClr w14:val="tx1"/>
            </w14:solidFill>
          </w14:textFill>
        </w:rPr>
        <w:t>违反政府采购法律法规或招标文件要求的，投标供应商应当依法承担相应法律责任。</w:t>
      </w:r>
    </w:p>
    <w:p>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14:textFill>
            <w14:solidFill>
              <w14:schemeClr w14:val="tx1"/>
            </w14:solidFill>
          </w14:textFill>
        </w:rPr>
        <w:t>如</w:t>
      </w:r>
      <w:r>
        <w:rPr>
          <w:rFonts w:hint="eastAsia" w:ascii="仿宋_GB2312" w:hAnsi="仿宋_GB2312" w:eastAsia="仿宋_GB2312" w:cs="仿宋_GB2312"/>
          <w:color w:val="000000" w:themeColor="text1"/>
          <w:sz w:val="32"/>
          <w:szCs w:val="32"/>
          <w14:textFill>
            <w14:solidFill>
              <w14:schemeClr w14:val="tx1"/>
            </w14:solidFill>
          </w14:textFill>
        </w:rPr>
        <w:t>查实，依法作投标无效处理；涉嫌串通投标等违法行为的，主管部门将依法调查处理。</w:t>
      </w:r>
    </w:p>
    <w:p>
      <w:pPr>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四、本公司已充分知悉政府采购违法、违规行为的法律后果。</w:t>
      </w:r>
      <w:r>
        <w:rPr>
          <w:rFonts w:hint="eastAsia" w:ascii="仿宋_GB2312" w:hAnsi="仿宋_GB2312" w:eastAsia="仿宋_GB2312" w:cs="仿宋_GB2312"/>
          <w:color w:val="000000" w:themeColor="text1"/>
          <w:sz w:val="32"/>
          <w:szCs w:val="32"/>
          <w14:textFill>
            <w14:solidFill>
              <w14:schemeClr w14:val="tx1"/>
            </w14:solidFill>
          </w14:textFill>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知悉人（公章）：</w:t>
      </w:r>
    </w:p>
    <w:p>
      <w:pPr>
        <w:spacing w:line="579" w:lineRule="exact"/>
        <w:rPr>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日期：</w:t>
      </w:r>
    </w:p>
    <w:p>
      <w:pPr>
        <w:widowControl/>
        <w:jc w:val="left"/>
        <w:rPr>
          <w:rFonts w:ascii="仿宋_GB2312" w:hAnsi="宋体" w:eastAsia="仿宋_GB2312" w:cs="宋体"/>
          <w:color w:val="000000" w:themeColor="text1"/>
          <w:kern w:val="0"/>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br w:type="page"/>
      </w:r>
    </w:p>
    <w:p>
      <w:pPr>
        <w:jc w:val="center"/>
        <w:outlineLvl w:val="4"/>
        <w:rPr>
          <w:rFonts w:ascii="方正小标宋简体" w:hAnsi="方正小标宋简体" w:eastAsia="方正小标宋简体" w:cs="方正小标宋简体"/>
          <w:sz w:val="32"/>
        </w:rPr>
      </w:pPr>
      <w:bookmarkStart w:id="1" w:name="_Toc480754205"/>
      <w:bookmarkStart w:id="2" w:name="_Toc50736477"/>
      <w:bookmarkStart w:id="3" w:name="_Toc52165081"/>
      <w:bookmarkStart w:id="4" w:name="_Toc50737297"/>
      <w:bookmarkStart w:id="5" w:name="_Toc275865607"/>
      <w:bookmarkStart w:id="6" w:name="_Toc50737329"/>
      <w:bookmarkStart w:id="7" w:name="_Toc50736476"/>
      <w:bookmarkStart w:id="8" w:name="_Toc50737296"/>
      <w:bookmarkStart w:id="9" w:name="_Toc52165080"/>
      <w:bookmarkStart w:id="10" w:name="_Toc50691034"/>
      <w:bookmarkStart w:id="11" w:name="_Toc50737328"/>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1"/>
      <w:bookmarkEnd w:id="2"/>
      <w:bookmarkEnd w:id="3"/>
      <w:bookmarkEnd w:id="4"/>
      <w:bookmarkEnd w:id="5"/>
      <w:bookmarkEnd w:id="6"/>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7"/>
      <w:bookmarkEnd w:id="8"/>
      <w:bookmarkEnd w:id="9"/>
      <w:bookmarkEnd w:id="10"/>
      <w:bookmarkEnd w:id="11"/>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2" w:name="_Toc275865616"/>
      <w:bookmarkStart w:id="13" w:name="_Toc173553182"/>
      <w:bookmarkStart w:id="14" w:name="_Toc480789478"/>
      <w:bookmarkStart w:id="15" w:name="_Toc480756074"/>
      <w:bookmarkStart w:id="16" w:name="_Toc480755928"/>
      <w:bookmarkStart w:id="17" w:name="_Toc480754207"/>
      <w:r>
        <w:rPr>
          <w:rFonts w:hint="eastAsia" w:ascii="仿宋_GB2312" w:eastAsia="仿宋_GB2312" w:hAnsiTheme="minorEastAsia"/>
          <w:sz w:val="32"/>
          <w:szCs w:val="32"/>
        </w:rPr>
        <w:t>投标人基本情况表</w:t>
      </w:r>
      <w:bookmarkEnd w:id="12"/>
      <w:bookmarkEnd w:id="13"/>
      <w:bookmarkEnd w:id="14"/>
      <w:bookmarkEnd w:id="15"/>
      <w:bookmarkEnd w:id="16"/>
      <w:bookmarkEnd w:id="17"/>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
          <w:sz w:val="32"/>
        </w:rPr>
      </w:pPr>
    </w:p>
    <w:p>
      <w:pPr>
        <w:spacing w:line="360" w:lineRule="auto"/>
        <w:ind w:firstLine="643"/>
        <w:jc w:val="center"/>
        <w:rPr>
          <w:rFonts w:ascii="方正小标宋简体" w:hAnsi="方正小标宋简体" w:eastAsia="方正小标宋简体" w:cs="方正小标宋简体"/>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9"/>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hAnsi="仿宋_GB2312" w:eastAsia="仿宋_GB2312" w:cs="仿宋_GB2312"/>
                <w:sz w:val="28"/>
                <w:szCs w:val="28"/>
              </w:rPr>
              <w:t>说明</w:t>
            </w:r>
          </w:p>
        </w:tc>
        <w:tc>
          <w:tcPr>
            <w:tcW w:w="6653" w:type="dxa"/>
            <w:gridSpan w:val="2"/>
            <w:shd w:val="clear" w:color="auto" w:fill="auto"/>
            <w:vAlign w:val="center"/>
          </w:tcPr>
          <w:p>
            <w:pPr>
              <w:spacing w:line="5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500" w:lineRule="exact"/>
              <w:rPr>
                <w:rFonts w:ascii="仿宋_GB2312" w:eastAsia="仿宋_GB2312" w:hAnsiTheme="minorEastAsia"/>
                <w:sz w:val="28"/>
                <w:szCs w:val="28"/>
              </w:rPr>
            </w:pPr>
            <w:r>
              <w:rPr>
                <w:rFonts w:hint="eastAsia" w:ascii="仿宋_GB2312" w:hAnsi="仿宋_GB2312" w:eastAsia="仿宋_GB2312" w:cs="仿宋_GB2312"/>
                <w:sz w:val="24"/>
                <w:szCs w:val="24"/>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（工作措施、工作方法、工作手段、工作流程，格式自拟）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七、项目重点难点分析、应对措施及相关的合理化建议</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九、违约承诺</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jc w:val="center"/>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十、投标人资格情况及通过相关认证情况</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 xml:space="preserve">投标人需提供“质量管理体系认证”“环境管理体系认证”“职业健康安全管理体系认证”证书扫描件及国家认证认可监督管理委员会官网“全国认证认可信息公共服务平台”的认证截图，原件备查。 </w:t>
      </w: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numPr>
          <w:ilvl w:val="0"/>
          <w:numId w:val="2"/>
        </w:num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拟安排的项目负责人（1人）情况</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十二、拟安排项目团队成员（主要技术人员）情况</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十三、小微企业、残疾人福利性单位及监狱企业声明函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（3）请依照提供的格式和内容填写声明函，不要随意变更格式或增删内容；声明函需要盖章签字；满足多项优惠政策的企业，不重复享受多项价格扣除政策。</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18"/>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18"/>
        <w:shd w:val="clear" w:color="auto" w:fill="auto"/>
        <w:spacing w:line="540" w:lineRule="exact"/>
        <w:ind w:firstLine="0" w:firstLineChars="0"/>
        <w:jc w:val="center"/>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w:t>
      </w:r>
      <w:r>
        <w:rPr>
          <w:rFonts w:hint="eastAsia" w:ascii="仿宋_GB2312" w:eastAsia="仿宋_GB2312" w:hAnsiTheme="minorEastAsia" w:cstheme="majorEastAsia"/>
          <w:sz w:val="32"/>
          <w:szCs w:val="32"/>
          <w:u w:val="single"/>
        </w:rPr>
        <w:t xml:space="preserve">    </w:t>
      </w:r>
      <w:r>
        <w:rPr>
          <w:rFonts w:hint="eastAsia" w:ascii="仿宋_GB2312" w:eastAsia="仿宋_GB2312" w:hAnsiTheme="minorEastAsia" w:cstheme="majorEastAsia"/>
          <w:sz w:val="32"/>
          <w:szCs w:val="32"/>
        </w:rPr>
        <w:t>（请填写：小型、微型）企业。即，本公司同时满足以下条件：</w:t>
      </w:r>
    </w:p>
    <w:p>
      <w:pPr>
        <w:numPr>
          <w:ilvl w:val="0"/>
          <w:numId w:val="3"/>
        </w:numPr>
        <w:ind w:firstLine="640" w:firstLineChars="20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w:t>
      </w:r>
    </w:p>
    <w:p>
      <w:pP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u w:val="single"/>
        </w:rPr>
        <w:t xml:space="preserve">             </w:t>
      </w:r>
      <w:r>
        <w:rPr>
          <w:rFonts w:hint="eastAsia" w:ascii="仿宋_GB2312" w:eastAsia="仿宋_GB2312" w:hAnsiTheme="minorEastAsia" w:cstheme="majorEastAsia"/>
          <w:sz w:val="32"/>
          <w:szCs w:val="32"/>
        </w:rPr>
        <w:t>（请填写：小型、微型）企业。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项目采购活动，并由本企业承担工程、提供服务。</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18"/>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（二）残疾人福利性单位声明函（样表）</w:t>
      </w:r>
    </w:p>
    <w:p>
      <w:pPr>
        <w:pStyle w:val="18"/>
        <w:shd w:val="clear" w:color="auto" w:fill="auto"/>
        <w:spacing w:line="540" w:lineRule="exact"/>
        <w:ind w:firstLine="0" w:firstLineChars="0"/>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ind w:firstLine="560"/>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18"/>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（三）监狱企业声明函（样表）</w:t>
      </w:r>
    </w:p>
    <w:p>
      <w:pPr>
        <w:pStyle w:val="18"/>
        <w:shd w:val="clear" w:color="auto" w:fill="auto"/>
        <w:spacing w:line="540" w:lineRule="exact"/>
        <w:ind w:firstLine="0" w:firstLineChars="0"/>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十四、招标文件要求的其他内容及投标人认为需要加以说明的其他内容</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ind w:firstLine="640"/>
        <w:rPr>
          <w:sz w:val="32"/>
          <w:szCs w:val="32"/>
        </w:rPr>
      </w:pPr>
    </w:p>
    <w:p>
      <w:pPr>
        <w:widowControl/>
        <w:jc w:val="left"/>
        <w:rPr>
          <w:rFonts w:ascii="黑体" w:hAnsi="黑体" w:eastAsia="黑体"/>
          <w:sz w:val="32"/>
          <w:szCs w:val="32"/>
        </w:rPr>
      </w:pPr>
      <w:r>
        <w:rPr>
          <w:rFonts w:ascii="黑体" w:hAnsi="黑体" w:eastAsia="黑体"/>
          <w:sz w:val="32"/>
          <w:szCs w:val="32"/>
        </w:rPr>
        <w:br w:type="page"/>
      </w:r>
    </w:p>
    <w:p>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自行采购项目定标评分原则（服务类）</w:t>
      </w:r>
    </w:p>
    <w:tbl>
      <w:tblPr>
        <w:tblStyle w:val="9"/>
        <w:tblW w:w="8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74"/>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Align w:val="center"/>
          </w:tcPr>
          <w:p>
            <w:pPr>
              <w:jc w:val="center"/>
              <w:rPr>
                <w:rFonts w:ascii="黑体" w:hAnsi="黑体" w:eastAsia="黑体" w:cs="黑体"/>
              </w:rPr>
            </w:pPr>
            <w:r>
              <w:rPr>
                <w:rFonts w:hint="eastAsia" w:ascii="黑体" w:hAnsi="黑体" w:eastAsia="黑体" w:cs="黑体"/>
              </w:rPr>
              <w:t>评分项</w:t>
            </w:r>
          </w:p>
        </w:tc>
        <w:tc>
          <w:tcPr>
            <w:tcW w:w="6739" w:type="dxa"/>
            <w:vAlign w:val="center"/>
          </w:tcPr>
          <w:p>
            <w:pPr>
              <w:jc w:val="center"/>
              <w:rPr>
                <w:rFonts w:ascii="黑体" w:hAnsi="黑体" w:eastAsia="黑体" w:cs="黑体"/>
              </w:rPr>
            </w:pPr>
            <w:r>
              <w:rPr>
                <w:rFonts w:hint="eastAsia" w:ascii="黑体" w:hAnsi="黑体" w:eastAsia="黑体" w:cs="黑体"/>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F7CAAC" w:themeFill="accent2" w:themeFillTint="66"/>
            <w:vAlign w:val="center"/>
          </w:tcPr>
          <w:p>
            <w:pPr>
              <w:jc w:val="center"/>
              <w:rPr>
                <w:rFonts w:ascii="仿宋_GB2312" w:hAnsi="仿宋_GB2312" w:cs="仿宋_GB2312"/>
              </w:rPr>
            </w:pPr>
            <w:r>
              <w:rPr>
                <w:rFonts w:hint="eastAsia" w:ascii="仿宋_GB2312" w:hAnsi="仿宋_GB2312" w:cs="仿宋_GB2312"/>
              </w:rPr>
              <w:t>价格分</w:t>
            </w:r>
          </w:p>
        </w:tc>
        <w:tc>
          <w:tcPr>
            <w:tcW w:w="6739" w:type="dxa"/>
            <w:shd w:val="clear" w:color="auto" w:fill="F7CAAC" w:themeFill="accent2" w:themeFillTint="66"/>
            <w:vAlign w:val="center"/>
          </w:tcPr>
          <w:p>
            <w:pPr>
              <w:jc w:val="center"/>
              <w:rPr>
                <w:rFonts w:ascii="仿宋_GB2312" w:hAnsi="仿宋_GB2312" w:cs="仿宋_GB2312"/>
              </w:rPr>
            </w:pPr>
            <w:r>
              <w:rPr>
                <w:rFonts w:hint="eastAsia" w:ascii="仿宋_GB2312" w:hAnsi="仿宋_GB2312" w:cs="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F7CAAC" w:themeFill="accent2" w:themeFillTint="66"/>
            <w:vAlign w:val="center"/>
          </w:tcPr>
          <w:p>
            <w:pPr>
              <w:jc w:val="center"/>
              <w:rPr>
                <w:rFonts w:ascii="仿宋_GB2312" w:hAnsi="仿宋_GB2312" w:cs="仿宋_GB2312"/>
              </w:rPr>
            </w:pPr>
            <w:r>
              <w:rPr>
                <w:rFonts w:hint="eastAsia" w:ascii="仿宋_GB2312" w:hAnsi="仿宋_GB2312" w:cs="仿宋_GB2312"/>
              </w:rPr>
              <w:t>技术分</w:t>
            </w:r>
          </w:p>
        </w:tc>
        <w:tc>
          <w:tcPr>
            <w:tcW w:w="6739" w:type="dxa"/>
            <w:shd w:val="clear" w:color="auto" w:fill="F7CAAC" w:themeFill="accent2" w:themeFillTint="66"/>
            <w:vAlign w:val="center"/>
          </w:tcPr>
          <w:p>
            <w:pPr>
              <w:jc w:val="center"/>
              <w:rPr>
                <w:rFonts w:hint="default" w:ascii="仿宋_GB2312" w:hAnsi="仿宋_GB2312" w:cs="仿宋_GB2312" w:eastAsiaTheme="minorEastAsia"/>
                <w:lang w:val="en-US" w:eastAsia="zh-CN"/>
              </w:rPr>
            </w:pPr>
            <w:r>
              <w:rPr>
                <w:rFonts w:hint="eastAsia" w:ascii="仿宋_GB2312" w:hAnsi="仿宋_GB2312" w:cs="仿宋_GB2312"/>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内容</w:t>
            </w:r>
          </w:p>
        </w:tc>
        <w:tc>
          <w:tcPr>
            <w:tcW w:w="674" w:type="dxa"/>
            <w:vAlign w:val="center"/>
          </w:tcPr>
          <w:p>
            <w:pPr>
              <w:jc w:val="center"/>
              <w:rPr>
                <w:rFonts w:ascii="仿宋_GB2312" w:hAnsi="仿宋_GB2312" w:cs="仿宋_GB2312"/>
              </w:rPr>
            </w:pPr>
            <w:r>
              <w:rPr>
                <w:rFonts w:hint="eastAsia" w:ascii="仿宋_GB2312" w:hAnsi="仿宋_GB2312" w:cs="仿宋_GB2312"/>
              </w:rPr>
              <w:t>权重</w:t>
            </w:r>
          </w:p>
        </w:tc>
        <w:tc>
          <w:tcPr>
            <w:tcW w:w="6739" w:type="dxa"/>
            <w:vAlign w:val="center"/>
          </w:tcPr>
          <w:p>
            <w:pPr>
              <w:ind w:firstLine="420"/>
              <w:jc w:val="center"/>
              <w:rPr>
                <w:rFonts w:ascii="仿宋_GB2312" w:hAnsi="仿宋_GB2312" w:cs="仿宋_GB2312"/>
              </w:rPr>
            </w:pPr>
            <w:r>
              <w:rPr>
                <w:rFonts w:hint="eastAsia" w:ascii="仿宋_GB2312" w:hAnsi="仿宋_GB2312" w:cs="仿宋_GB231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1277" w:type="dxa"/>
            <w:vAlign w:val="center"/>
          </w:tcPr>
          <w:p>
            <w:pPr>
              <w:jc w:val="center"/>
              <w:rPr>
                <w:rFonts w:ascii="仿宋_GB2312" w:hAnsi="仿宋_GB2312" w:cs="仿宋_GB2312"/>
              </w:rPr>
            </w:pPr>
            <w:r>
              <w:rPr>
                <w:rFonts w:hint="eastAsia" w:ascii="仿宋_GB2312" w:hAnsi="仿宋_GB2312" w:cs="仿宋_GB2312"/>
              </w:rPr>
              <w:t>实施方案</w:t>
            </w:r>
          </w:p>
        </w:tc>
        <w:tc>
          <w:tcPr>
            <w:tcW w:w="674" w:type="dxa"/>
            <w:vAlign w:val="center"/>
          </w:tcPr>
          <w:p>
            <w:pPr>
              <w:jc w:val="center"/>
              <w:rPr>
                <w:rFonts w:hint="default" w:ascii="仿宋_GB2312" w:hAnsi="仿宋_GB2312" w:cs="仿宋_GB2312" w:eastAsiaTheme="minorEastAsia"/>
                <w:lang w:val="en-US" w:eastAsia="zh-CN"/>
              </w:rPr>
            </w:pPr>
            <w:r>
              <w:rPr>
                <w:rFonts w:hint="eastAsia" w:ascii="仿宋_GB2312" w:hAnsi="仿宋_GB2312" w:cs="仿宋_GB2312"/>
                <w:lang w:val="en-US" w:eastAsia="zh-CN"/>
              </w:rPr>
              <w:t>23</w:t>
            </w:r>
          </w:p>
        </w:tc>
        <w:tc>
          <w:tcPr>
            <w:tcW w:w="6739" w:type="dxa"/>
            <w:vAlign w:val="center"/>
          </w:tcPr>
          <w:p>
            <w:pPr>
              <w:jc w:val="left"/>
              <w:rPr>
                <w:rFonts w:ascii="宋体" w:hAnsi="宋体" w:eastAsia="宋体" w:cs="宋体"/>
              </w:rPr>
            </w:pPr>
            <w:r>
              <w:rPr>
                <w:rFonts w:hint="eastAsia" w:ascii="宋体" w:hAnsi="宋体" w:eastAsia="宋体" w:cs="宋体"/>
                <w:b/>
                <w:bCs/>
              </w:rPr>
              <w:t>评审内容：</w:t>
            </w:r>
            <w:r>
              <w:rPr>
                <w:rFonts w:hint="eastAsia" w:ascii="宋体" w:hAnsi="宋体" w:eastAsia="宋体" w:cs="宋体"/>
              </w:rPr>
              <w:t>投标人制定符合本项目特点的实施方案；</w:t>
            </w:r>
          </w:p>
          <w:p>
            <w:pPr>
              <w:jc w:val="left"/>
              <w:rPr>
                <w:rFonts w:hint="eastAsia" w:ascii="宋体" w:hAnsi="宋体" w:eastAsia="宋体" w:cs="宋体"/>
                <w:b/>
                <w:bCs/>
              </w:rPr>
            </w:pPr>
            <w:r>
              <w:rPr>
                <w:rFonts w:hint="eastAsia" w:ascii="宋体" w:hAnsi="宋体" w:eastAsia="宋体" w:cs="宋体"/>
                <w:b/>
                <w:bCs/>
              </w:rPr>
              <w:t>评分依据：</w:t>
            </w:r>
          </w:p>
          <w:p>
            <w:pPr>
              <w:ind w:firstLine="420" w:firstLineChars="200"/>
              <w:jc w:val="left"/>
              <w:rPr>
                <w:rFonts w:ascii="仿宋_GB2312" w:hAnsi="仿宋_GB2312" w:cs="仿宋_GB2312"/>
              </w:rPr>
            </w:pPr>
            <w:r>
              <w:rPr>
                <w:rFonts w:hint="eastAsia" w:ascii="宋体" w:hAnsi="宋体" w:eastAsia="宋体" w:cs="宋体"/>
              </w:rPr>
              <w:t>方案完整性</w:t>
            </w:r>
            <w:r>
              <w:rPr>
                <w:rFonts w:hint="eastAsia" w:ascii="宋体" w:hAnsi="宋体" w:eastAsia="宋体" w:cs="宋体"/>
                <w:lang w:val="en-US" w:eastAsia="zh-CN"/>
              </w:rPr>
              <w:t>10</w:t>
            </w:r>
            <w:r>
              <w:rPr>
                <w:rFonts w:hint="eastAsia" w:ascii="宋体" w:hAnsi="宋体" w:eastAsia="宋体" w:cs="宋体"/>
              </w:rPr>
              <w:t>分，方案应包括实施计划、工作流程、工作手段、服务保障措施四项内容，每缺一项扣2</w:t>
            </w:r>
            <w:r>
              <w:rPr>
                <w:rFonts w:hint="eastAsia" w:ascii="宋体" w:hAnsi="宋体" w:eastAsia="宋体" w:cs="宋体"/>
                <w:lang w:val="en-US" w:eastAsia="zh-CN"/>
              </w:rPr>
              <w:t>.5</w:t>
            </w:r>
            <w:r>
              <w:rPr>
                <w:rFonts w:hint="eastAsia" w:ascii="宋体" w:hAnsi="宋体" w:eastAsia="宋体" w:cs="宋体"/>
              </w:rPr>
              <w:t>分；在此基础上，以实施方案的完整性、准确性、针对性、可操作性进行评审，评为优的得</w:t>
            </w:r>
            <w:r>
              <w:rPr>
                <w:rFonts w:hint="eastAsia" w:ascii="宋体" w:hAnsi="宋体" w:eastAsia="宋体" w:cs="宋体"/>
                <w:lang w:val="en-US" w:eastAsia="zh-CN"/>
              </w:rPr>
              <w:t>13</w:t>
            </w:r>
            <w:r>
              <w:rPr>
                <w:rFonts w:hint="eastAsia" w:ascii="宋体" w:hAnsi="宋体" w:eastAsia="宋体" w:cs="宋体"/>
              </w:rPr>
              <w:t>分，评为良的得</w:t>
            </w:r>
            <w:r>
              <w:rPr>
                <w:rFonts w:hint="eastAsia" w:ascii="宋体" w:hAnsi="宋体" w:eastAsia="宋体" w:cs="宋体"/>
                <w:lang w:val="en-US" w:eastAsia="zh-CN"/>
              </w:rPr>
              <w:t>8</w:t>
            </w:r>
            <w:r>
              <w:rPr>
                <w:rFonts w:hint="eastAsia" w:ascii="宋体" w:hAnsi="宋体" w:eastAsia="宋体" w:cs="宋体"/>
              </w:rPr>
              <w:t>分，评为中的得</w:t>
            </w:r>
            <w:r>
              <w:rPr>
                <w:rFonts w:hint="eastAsia" w:ascii="宋体" w:hAnsi="宋体" w:eastAsia="宋体" w:cs="宋体"/>
                <w:lang w:val="en-US" w:eastAsia="zh-CN"/>
              </w:rPr>
              <w:t>2</w:t>
            </w:r>
            <w:r>
              <w:rPr>
                <w:rFonts w:hint="eastAsia" w:ascii="宋体" w:hAnsi="宋体" w:eastAsia="宋体" w:cs="宋体"/>
              </w:rPr>
              <w:t>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2" w:hRule="atLeast"/>
        </w:trPr>
        <w:tc>
          <w:tcPr>
            <w:tcW w:w="1277" w:type="dxa"/>
            <w:vAlign w:val="center"/>
          </w:tcPr>
          <w:p>
            <w:pPr>
              <w:jc w:val="center"/>
              <w:rPr>
                <w:rFonts w:ascii="仿宋_GB2312" w:hAnsi="仿宋_GB2312" w:cs="仿宋_GB2312"/>
              </w:rPr>
            </w:pPr>
            <w:r>
              <w:rPr>
                <w:rFonts w:hint="eastAsia" w:ascii="仿宋_GB2312" w:hAnsi="仿宋_GB2312" w:cs="仿宋_GB2312"/>
              </w:rPr>
              <w:t>项目重点难点分析、应对措施及相关的合理化建议</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15</w:t>
            </w:r>
          </w:p>
        </w:tc>
        <w:tc>
          <w:tcPr>
            <w:tcW w:w="6739" w:type="dxa"/>
            <w:vAlign w:val="top"/>
          </w:tcPr>
          <w:p>
            <w:pPr>
              <w:jc w:val="both"/>
              <w:rPr>
                <w:rFonts w:hint="eastAsia" w:ascii="宋体" w:hAnsi="宋体" w:eastAsia="宋体" w:cs="宋体"/>
                <w:b/>
                <w:bCs/>
              </w:rPr>
            </w:pPr>
            <w:r>
              <w:rPr>
                <w:rFonts w:hint="eastAsia" w:ascii="宋体" w:hAnsi="宋体" w:eastAsia="宋体" w:cs="宋体"/>
                <w:b/>
                <w:bCs/>
              </w:rPr>
              <w:t>评审内容：</w:t>
            </w:r>
          </w:p>
          <w:p>
            <w:pPr>
              <w:ind w:firstLine="420" w:firstLineChars="200"/>
              <w:jc w:val="both"/>
              <w:rPr>
                <w:rFonts w:ascii="宋体" w:hAnsi="宋体" w:eastAsia="宋体" w:cs="宋体"/>
              </w:rPr>
            </w:pPr>
            <w:r>
              <w:rPr>
                <w:rFonts w:hint="eastAsia" w:ascii="宋体" w:hAnsi="宋体" w:eastAsia="宋体" w:cs="宋体"/>
              </w:rPr>
              <w:t>投标人制定符合本项目服务特点的相关重点难点分析、应对措施和合理化建议。</w:t>
            </w:r>
          </w:p>
          <w:p>
            <w:pPr>
              <w:jc w:val="both"/>
              <w:rPr>
                <w:rFonts w:hint="eastAsia" w:ascii="宋体" w:hAnsi="宋体" w:eastAsia="宋体" w:cs="宋体"/>
                <w:b/>
                <w:bCs/>
              </w:rPr>
            </w:pPr>
            <w:r>
              <w:rPr>
                <w:rFonts w:hint="eastAsia" w:ascii="宋体" w:hAnsi="宋体" w:eastAsia="宋体" w:cs="宋体"/>
                <w:b/>
                <w:bCs/>
              </w:rPr>
              <w:t>评分依据：</w:t>
            </w:r>
          </w:p>
          <w:p>
            <w:pPr>
              <w:ind w:firstLine="420" w:firstLineChars="200"/>
              <w:jc w:val="both"/>
              <w:rPr>
                <w:rFonts w:ascii="黑体" w:hAnsi="黑体" w:eastAsia="黑体" w:cs="黑体"/>
              </w:rPr>
            </w:pPr>
            <w:r>
              <w:rPr>
                <w:rFonts w:hint="eastAsia" w:ascii="宋体" w:hAnsi="宋体" w:eastAsia="宋体" w:cs="宋体"/>
              </w:rPr>
              <w:t>满足以上3项要求得8分，满足以上任意2项要求得6分，满足以上任意1项要求得3分，其他不得分;在此基础上，以项目重点难点分析、应对措施及相关的合理化建议的完整性、准确性、针对性、可操作性进行评审，评为优的得7分，评为良的得4分，评为中的得2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1277" w:type="dxa"/>
            <w:vAlign w:val="center"/>
          </w:tcPr>
          <w:p>
            <w:pPr>
              <w:jc w:val="center"/>
              <w:rPr>
                <w:rFonts w:ascii="仿宋_GB2312" w:hAnsi="仿宋_GB2312" w:cs="仿宋_GB2312"/>
              </w:rPr>
            </w:pPr>
            <w:r>
              <w:rPr>
                <w:rFonts w:hint="eastAsia" w:ascii="仿宋_GB2312" w:hAnsi="仿宋_GB2312" w:cs="仿宋_GB2312"/>
              </w:rPr>
              <w:t>项目完成（服务期满）后的服务承诺</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3</w:t>
            </w:r>
          </w:p>
        </w:tc>
        <w:tc>
          <w:tcPr>
            <w:tcW w:w="6739" w:type="dxa"/>
            <w:vAlign w:val="center"/>
          </w:tcPr>
          <w:p>
            <w:pPr>
              <w:jc w:val="left"/>
              <w:rPr>
                <w:rFonts w:ascii="宋体" w:hAnsi="宋体" w:eastAsia="宋体" w:cs="宋体"/>
              </w:rPr>
            </w:pPr>
            <w:r>
              <w:rPr>
                <w:rFonts w:hint="eastAsia" w:ascii="宋体" w:hAnsi="宋体" w:eastAsia="宋体" w:cs="宋体"/>
                <w:b/>
                <w:bCs/>
              </w:rPr>
              <w:t>评审内容：</w:t>
            </w:r>
            <w:r>
              <w:rPr>
                <w:rFonts w:hint="eastAsia" w:ascii="宋体" w:hAnsi="宋体" w:eastAsia="宋体" w:cs="宋体"/>
              </w:rPr>
              <w:t>根据投标人对项目实际情况对服务期满后的相关服务承诺进行评分，投标人服务期满后的服务承诺内容全面、具体，且服务期满后主动办理交接手续的，得3分。</w:t>
            </w:r>
          </w:p>
          <w:p>
            <w:pPr>
              <w:jc w:val="left"/>
              <w:rPr>
                <w:rFonts w:ascii="黑体" w:hAnsi="黑体" w:eastAsia="黑体" w:cs="黑体"/>
              </w:rPr>
            </w:pPr>
            <w:r>
              <w:rPr>
                <w:rFonts w:hint="eastAsia" w:ascii="宋体" w:hAnsi="宋体" w:eastAsia="宋体" w:cs="宋体"/>
                <w:b/>
                <w:bCs/>
              </w:rPr>
              <w:t>评分依据：</w:t>
            </w:r>
            <w:r>
              <w:rPr>
                <w:rFonts w:hint="eastAsia" w:ascii="宋体" w:hAnsi="宋体" w:eastAsia="宋体" w:cs="宋体"/>
              </w:rPr>
              <w:t>要求提供承诺（格式自定）加盖投标人公章作为得分依据，未提供承诺或承诺内容不满足要求不得分。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违约承诺</w:t>
            </w:r>
          </w:p>
          <w:p>
            <w:pPr>
              <w:ind w:firstLine="420"/>
              <w:jc w:val="center"/>
              <w:rPr>
                <w:rFonts w:ascii="仿宋_GB2312" w:hAnsi="仿宋_GB2312" w:cs="仿宋_GB2312"/>
              </w:rPr>
            </w:pPr>
          </w:p>
        </w:tc>
        <w:tc>
          <w:tcPr>
            <w:tcW w:w="674" w:type="dxa"/>
            <w:vAlign w:val="center"/>
          </w:tcPr>
          <w:p>
            <w:pPr>
              <w:jc w:val="center"/>
              <w:rPr>
                <w:rFonts w:hint="eastAsia" w:ascii="仿宋_GB2312" w:hAnsi="仿宋_GB2312" w:cs="仿宋_GB2312" w:eastAsiaTheme="minorEastAsia"/>
                <w:lang w:eastAsia="zh-CN"/>
              </w:rPr>
            </w:pPr>
            <w:r>
              <w:rPr>
                <w:rFonts w:hint="eastAsia" w:ascii="仿宋_GB2312" w:hAnsi="仿宋_GB2312" w:cs="仿宋_GB2312"/>
                <w:lang w:val="en-US" w:eastAsia="zh-CN"/>
              </w:rPr>
              <w:t>4</w:t>
            </w:r>
          </w:p>
        </w:tc>
        <w:tc>
          <w:tcPr>
            <w:tcW w:w="6739" w:type="dxa"/>
            <w:vAlign w:val="center"/>
          </w:tcPr>
          <w:p>
            <w:pPr>
              <w:jc w:val="left"/>
              <w:rPr>
                <w:rFonts w:ascii="宋体" w:hAnsi="宋体" w:eastAsia="宋体" w:cs="宋体"/>
              </w:rPr>
            </w:pPr>
            <w:r>
              <w:rPr>
                <w:rFonts w:hint="eastAsia" w:ascii="宋体" w:hAnsi="宋体" w:eastAsia="宋体" w:cs="宋体"/>
                <w:b/>
                <w:bCs/>
              </w:rPr>
              <w:t>评审内容：</w:t>
            </w:r>
            <w:r>
              <w:rPr>
                <w:rFonts w:hint="eastAsia" w:ascii="宋体" w:hAnsi="宋体" w:eastAsia="宋体" w:cs="宋体"/>
              </w:rPr>
              <w:t>投标人承诺以下全部三项的得</w:t>
            </w:r>
            <w:r>
              <w:rPr>
                <w:rFonts w:hint="eastAsia" w:ascii="宋体" w:hAnsi="宋体" w:eastAsia="宋体" w:cs="宋体"/>
                <w:lang w:val="en-US" w:eastAsia="zh-CN"/>
              </w:rPr>
              <w:t>4</w:t>
            </w:r>
            <w:r>
              <w:rPr>
                <w:rFonts w:hint="eastAsia" w:ascii="宋体" w:hAnsi="宋体" w:eastAsia="宋体" w:cs="宋体"/>
              </w:rPr>
              <w:t>分，否则不得分。</w:t>
            </w:r>
          </w:p>
          <w:p>
            <w:pPr>
              <w:ind w:firstLine="420" w:firstLineChars="200"/>
              <w:jc w:val="left"/>
              <w:rPr>
                <w:rFonts w:ascii="宋体" w:hAnsi="宋体" w:eastAsia="宋体" w:cs="宋体"/>
              </w:rPr>
            </w:pPr>
            <w:r>
              <w:rPr>
                <w:rFonts w:hint="eastAsia" w:ascii="宋体" w:hAnsi="宋体" w:eastAsia="宋体" w:cs="宋体"/>
              </w:rPr>
              <w:t>1.人员严格按照招标文件及投标承诺配置；</w:t>
            </w:r>
          </w:p>
          <w:p>
            <w:pPr>
              <w:ind w:firstLine="420" w:firstLineChars="200"/>
              <w:jc w:val="left"/>
              <w:rPr>
                <w:rFonts w:ascii="宋体" w:hAnsi="宋体" w:eastAsia="宋体" w:cs="宋体"/>
              </w:rPr>
            </w:pPr>
            <w:r>
              <w:rPr>
                <w:rFonts w:hint="eastAsia" w:ascii="宋体" w:hAnsi="宋体" w:eastAsia="宋体" w:cs="宋体"/>
              </w:rPr>
              <w:t>2.服务质量达到招标文件要求；</w:t>
            </w:r>
          </w:p>
          <w:p>
            <w:pPr>
              <w:ind w:firstLine="420" w:firstLineChars="200"/>
              <w:jc w:val="left"/>
              <w:rPr>
                <w:rFonts w:ascii="宋体" w:hAnsi="宋体" w:eastAsia="宋体" w:cs="宋体"/>
              </w:rPr>
            </w:pPr>
            <w:r>
              <w:rPr>
                <w:rFonts w:hint="eastAsia" w:ascii="宋体" w:hAnsi="宋体" w:eastAsia="宋体" w:cs="宋体"/>
              </w:rPr>
              <w:t>3.对未能达到的管理要求承担管理责任。</w:t>
            </w:r>
          </w:p>
          <w:p>
            <w:pPr>
              <w:ind w:firstLine="420" w:firstLineChars="200"/>
              <w:jc w:val="left"/>
              <w:rPr>
                <w:rFonts w:ascii="黑体" w:hAnsi="黑体" w:eastAsia="黑体" w:cs="黑体"/>
              </w:rPr>
            </w:pPr>
            <w:r>
              <w:rPr>
                <w:rFonts w:hint="eastAsia" w:ascii="宋体" w:hAnsi="宋体" w:eastAsia="宋体" w:cs="宋体"/>
              </w:rPr>
              <w:t>要求提供承诺函（格式自定）作为得分依据，未提供承诺或承诺内容不满足要求不得分。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shd w:val="clear" w:color="auto" w:fill="F7CAAC" w:themeFill="accent2" w:themeFillTint="66"/>
            <w:vAlign w:val="center"/>
          </w:tcPr>
          <w:p>
            <w:pPr>
              <w:ind w:firstLine="420"/>
              <w:jc w:val="center"/>
              <w:rPr>
                <w:rFonts w:ascii="仿宋_GB2312" w:hAnsi="仿宋_GB2312" w:cs="仿宋_GB2312"/>
              </w:rPr>
            </w:pPr>
            <w:r>
              <w:rPr>
                <w:rFonts w:hint="eastAsia" w:ascii="仿宋_GB2312" w:hAnsi="仿宋_GB2312" w:cs="仿宋_GB2312"/>
              </w:rPr>
              <w:t>商务分</w:t>
            </w:r>
          </w:p>
        </w:tc>
        <w:tc>
          <w:tcPr>
            <w:tcW w:w="6739" w:type="dxa"/>
            <w:shd w:val="clear" w:color="auto" w:fill="F7CAAC" w:themeFill="accent2" w:themeFillTint="66"/>
            <w:vAlign w:val="center"/>
          </w:tcPr>
          <w:p>
            <w:pPr>
              <w:ind w:firstLine="420" w:firstLineChars="200"/>
              <w:jc w:val="left"/>
              <w:rPr>
                <w:rFonts w:hint="default" w:ascii="黑体" w:hAnsi="黑体" w:eastAsia="黑体" w:cs="黑体"/>
                <w:lang w:val="en-US" w:eastAsia="zh-CN"/>
              </w:rPr>
            </w:pPr>
            <w:r>
              <w:rPr>
                <w:rFonts w:hint="eastAsia" w:ascii="黑体" w:hAnsi="黑体" w:eastAsia="黑体" w:cs="黑体"/>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投标人资格情况及拟安排项目负责人情况（仅限1人）</w:t>
            </w:r>
          </w:p>
          <w:p>
            <w:pPr>
              <w:ind w:firstLine="420"/>
              <w:jc w:val="center"/>
              <w:rPr>
                <w:rFonts w:ascii="仿宋_GB2312" w:hAnsi="仿宋_GB2312" w:cs="仿宋_GB2312"/>
              </w:rPr>
            </w:pPr>
          </w:p>
        </w:tc>
        <w:tc>
          <w:tcPr>
            <w:tcW w:w="674" w:type="dxa"/>
            <w:vAlign w:val="center"/>
          </w:tcPr>
          <w:p>
            <w:pPr>
              <w:ind w:firstLine="420"/>
              <w:jc w:val="center"/>
              <w:rPr>
                <w:rFonts w:ascii="仿宋_GB2312" w:hAnsi="仿宋_GB2312" w:cs="仿宋_GB2312"/>
              </w:rPr>
            </w:pPr>
          </w:p>
          <w:p>
            <w:pPr>
              <w:jc w:val="center"/>
              <w:rPr>
                <w:rFonts w:hint="default" w:ascii="仿宋_GB2312" w:hAnsi="仿宋_GB2312" w:cs="仿宋_GB2312" w:eastAsiaTheme="minorEastAsia"/>
                <w:lang w:val="en-US" w:eastAsia="zh-CN"/>
              </w:rPr>
            </w:pPr>
            <w:r>
              <w:rPr>
                <w:rFonts w:hint="eastAsia" w:ascii="仿宋_GB2312" w:hAnsi="仿宋_GB2312" w:cs="仿宋_GB2312"/>
                <w:lang w:val="en-US" w:eastAsia="zh-CN"/>
              </w:rPr>
              <w:t>20</w:t>
            </w:r>
          </w:p>
        </w:tc>
        <w:tc>
          <w:tcPr>
            <w:tcW w:w="6739" w:type="dxa"/>
            <w:vAlign w:val="center"/>
          </w:tcPr>
          <w:p>
            <w:pPr>
              <w:jc w:val="left"/>
              <w:rPr>
                <w:rFonts w:hint="eastAsia" w:ascii="宋体" w:hAnsi="宋体" w:eastAsia="宋体" w:cs="宋体"/>
                <w:b/>
                <w:bCs/>
              </w:rPr>
            </w:pPr>
            <w:r>
              <w:rPr>
                <w:rFonts w:hint="eastAsia" w:ascii="宋体" w:hAnsi="宋体" w:eastAsia="宋体" w:cs="宋体"/>
                <w:b/>
                <w:bCs/>
              </w:rPr>
              <w:t>评审内容：</w:t>
            </w:r>
          </w:p>
          <w:p>
            <w:pPr>
              <w:jc w:val="left"/>
              <w:rPr>
                <w:rFonts w:hint="eastAsia" w:ascii="宋体" w:hAnsi="宋体" w:eastAsia="宋体" w:cs="宋体"/>
                <w:lang w:val="en-US" w:eastAsia="zh-CN"/>
              </w:rPr>
            </w:pPr>
            <w:r>
              <w:rPr>
                <w:rFonts w:hint="eastAsia" w:ascii="宋体" w:hAnsi="宋体" w:eastAsia="宋体" w:cs="宋体"/>
              </w:rPr>
              <w:t>1.投标人</w:t>
            </w:r>
            <w:r>
              <w:rPr>
                <w:rFonts w:ascii="宋体" w:hAnsi="宋体" w:eastAsia="宋体" w:cs="宋体"/>
              </w:rPr>
              <w:t>经政府相关职能部门审批登记，具有独立法人资格，取得合法执业资格</w:t>
            </w:r>
            <w:r>
              <w:rPr>
                <w:rFonts w:hint="eastAsia" w:ascii="宋体" w:hAnsi="宋体" w:eastAsia="宋体" w:cs="宋体"/>
                <w:lang w:eastAsia="zh-CN"/>
              </w:rPr>
              <w:t>，</w:t>
            </w:r>
            <w:r>
              <w:rPr>
                <w:rFonts w:hint="eastAsia" w:ascii="宋体" w:hAnsi="宋体" w:eastAsia="宋体" w:cs="宋体"/>
              </w:rPr>
              <w:t>得</w:t>
            </w:r>
            <w:r>
              <w:rPr>
                <w:rFonts w:hint="eastAsia" w:ascii="宋体" w:hAnsi="宋体" w:eastAsia="宋体" w:cs="宋体"/>
                <w:lang w:val="en-US" w:eastAsia="zh-CN"/>
              </w:rPr>
              <w:t>3</w:t>
            </w:r>
            <w:r>
              <w:rPr>
                <w:rFonts w:hint="eastAsia" w:ascii="宋体" w:hAnsi="宋体" w:eastAsia="宋体" w:cs="宋体"/>
              </w:rPr>
              <w:t>分</w:t>
            </w:r>
            <w:r>
              <w:rPr>
                <w:rFonts w:hint="eastAsia" w:ascii="宋体" w:hAnsi="宋体" w:eastAsia="宋体" w:cs="宋体"/>
                <w:lang w:eastAsia="zh-CN"/>
              </w:rPr>
              <w:t>。</w:t>
            </w:r>
          </w:p>
          <w:p>
            <w:pPr>
              <w:jc w:val="left"/>
              <w:rPr>
                <w:rFonts w:hint="eastAsia" w:ascii="宋体" w:hAnsi="宋体" w:eastAsia="宋体" w:cs="宋体"/>
                <w:lang w:val="en-US" w:eastAsia="zh-CN"/>
              </w:rPr>
            </w:pPr>
            <w:r>
              <w:rPr>
                <w:rFonts w:hint="eastAsia" w:ascii="宋体" w:hAnsi="宋体" w:eastAsia="宋体" w:cs="宋体"/>
              </w:rPr>
              <w:t>2．拟安排项目负责人具</w:t>
            </w:r>
            <w:r>
              <w:rPr>
                <w:rFonts w:hint="eastAsia" w:ascii="宋体" w:hAnsi="宋体" w:eastAsia="宋体" w:cs="宋体"/>
                <w:lang w:eastAsia="zh-CN"/>
              </w:rPr>
              <w:t>有全日制</w:t>
            </w:r>
            <w:r>
              <w:rPr>
                <w:rFonts w:hint="eastAsia" w:ascii="宋体" w:hAnsi="宋体" w:eastAsia="宋体" w:cs="宋体"/>
              </w:rPr>
              <w:t>本科及以上学历</w:t>
            </w:r>
            <w:r>
              <w:rPr>
                <w:rFonts w:hint="eastAsia" w:ascii="宋体" w:hAnsi="宋体" w:eastAsia="宋体" w:cs="宋体"/>
                <w:lang w:eastAsia="zh-CN"/>
              </w:rPr>
              <w:t>，得</w:t>
            </w:r>
            <w:r>
              <w:rPr>
                <w:rFonts w:hint="eastAsia" w:ascii="宋体" w:hAnsi="宋体" w:eastAsia="宋体" w:cs="宋体"/>
                <w:lang w:val="en-US" w:eastAsia="zh-CN"/>
              </w:rPr>
              <w:t>3分；</w:t>
            </w:r>
            <w:r>
              <w:rPr>
                <w:rFonts w:hint="eastAsia" w:ascii="宋体" w:hAnsi="宋体" w:eastAsia="宋体" w:cs="宋体"/>
                <w:color w:val="auto"/>
                <w:sz w:val="21"/>
                <w:szCs w:val="21"/>
                <w:highlight w:val="none"/>
              </w:rPr>
              <w:t>本科以下学历的得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jc w:val="left"/>
              <w:rPr>
                <w:rFonts w:hint="eastAsia" w:ascii="宋体" w:hAnsi="宋体" w:eastAsia="宋体" w:cs="宋体"/>
                <w:lang w:val="en-US" w:eastAsia="zh-CN"/>
              </w:rPr>
            </w:pPr>
            <w:r>
              <w:rPr>
                <w:rFonts w:hint="eastAsia" w:ascii="宋体" w:hAnsi="宋体" w:eastAsia="宋体" w:cs="宋体"/>
                <w:lang w:val="en-US" w:eastAsia="zh-CN"/>
              </w:rPr>
              <w:t>3.具有</w:t>
            </w:r>
            <w:r>
              <w:rPr>
                <w:rFonts w:hint="eastAsia" w:ascii="宋体" w:hAnsi="宋体" w:eastAsia="宋体" w:cs="宋体"/>
              </w:rPr>
              <w:t>教育类</w:t>
            </w:r>
            <w:r>
              <w:rPr>
                <w:rFonts w:hint="eastAsia" w:ascii="宋体" w:hAnsi="宋体" w:eastAsia="宋体" w:cs="宋体"/>
                <w:lang w:eastAsia="zh-CN"/>
              </w:rPr>
              <w:t>或管理类</w:t>
            </w:r>
            <w:r>
              <w:rPr>
                <w:rFonts w:hint="eastAsia" w:ascii="宋体" w:hAnsi="宋体" w:eastAsia="宋体" w:cs="宋体"/>
              </w:rPr>
              <w:t>相关专业</w:t>
            </w:r>
            <w:r>
              <w:rPr>
                <w:rFonts w:hint="eastAsia" w:ascii="宋体" w:hAnsi="宋体" w:eastAsia="宋体" w:cs="宋体"/>
                <w:lang w:eastAsia="zh-CN"/>
              </w:rPr>
              <w:t>，得</w:t>
            </w:r>
            <w:r>
              <w:rPr>
                <w:rFonts w:hint="eastAsia" w:ascii="宋体" w:hAnsi="宋体" w:eastAsia="宋体" w:cs="宋体"/>
                <w:lang w:val="en-US" w:eastAsia="zh-CN"/>
              </w:rPr>
              <w:t>3分；毕于其他专业得1分。</w:t>
            </w:r>
          </w:p>
          <w:p>
            <w:pPr>
              <w:jc w:val="left"/>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持</w:t>
            </w:r>
            <w:r>
              <w:rPr>
                <w:rFonts w:hint="eastAsia" w:ascii="宋体" w:hAnsi="宋体" w:eastAsia="宋体" w:cs="宋体"/>
                <w:lang w:eastAsia="zh-CN"/>
              </w:rPr>
              <w:t>有幼儿园教师资格证，得</w:t>
            </w:r>
            <w:r>
              <w:rPr>
                <w:rFonts w:hint="eastAsia" w:ascii="宋体" w:hAnsi="宋体" w:eastAsia="宋体" w:cs="宋体"/>
                <w:lang w:val="en-US" w:eastAsia="zh-CN"/>
              </w:rPr>
              <w:t>3分；无证，不得分。</w:t>
            </w:r>
          </w:p>
          <w:p>
            <w:pPr>
              <w:jc w:val="left"/>
              <w:rPr>
                <w:rFonts w:hint="eastAsia" w:ascii="宋体" w:hAnsi="宋体" w:eastAsia="宋体" w:cs="宋体"/>
                <w:lang w:val="en-US" w:eastAsia="zh-CN"/>
              </w:rPr>
            </w:pPr>
            <w:r>
              <w:rPr>
                <w:rFonts w:hint="eastAsia" w:ascii="宋体" w:hAnsi="宋体" w:eastAsia="宋体" w:cs="宋体"/>
                <w:lang w:val="en-US" w:eastAsia="zh-CN"/>
              </w:rPr>
              <w:t>5.获得园长任职资格证，得4分；无证，不得分。</w:t>
            </w:r>
          </w:p>
          <w:p>
            <w:pPr>
              <w:jc w:val="left"/>
              <w:rPr>
                <w:rFonts w:hint="default" w:ascii="宋体" w:hAnsi="宋体" w:eastAsia="宋体" w:cs="宋体"/>
                <w:lang w:val="en-US" w:eastAsia="zh-CN"/>
              </w:rPr>
            </w:pPr>
            <w:r>
              <w:rPr>
                <w:rFonts w:hint="eastAsia" w:ascii="宋体" w:hAnsi="宋体" w:eastAsia="宋体" w:cs="宋体"/>
                <w:lang w:val="en-US" w:eastAsia="zh-CN"/>
              </w:rPr>
              <w:t>6.在</w:t>
            </w:r>
            <w:r>
              <w:rPr>
                <w:rFonts w:hint="eastAsia" w:ascii="宋体" w:hAnsi="宋体" w:eastAsia="宋体" w:cs="宋体"/>
              </w:rPr>
              <w:t>残疾儿童康复服务工作</w:t>
            </w:r>
            <w:r>
              <w:rPr>
                <w:rFonts w:hint="eastAsia" w:ascii="宋体" w:hAnsi="宋体" w:eastAsia="宋体" w:cs="宋体"/>
                <w:lang w:eastAsia="zh-CN"/>
              </w:rPr>
              <w:t>满</w:t>
            </w:r>
            <w:r>
              <w:rPr>
                <w:rFonts w:hint="eastAsia" w:ascii="宋体" w:hAnsi="宋体" w:eastAsia="宋体" w:cs="宋体"/>
                <w:lang w:val="en-US" w:eastAsia="zh-CN"/>
              </w:rPr>
              <w:t>5</w:t>
            </w:r>
            <w:r>
              <w:rPr>
                <w:rFonts w:hint="eastAsia" w:ascii="宋体" w:hAnsi="宋体" w:eastAsia="宋体" w:cs="宋体"/>
              </w:rPr>
              <w:t>年以上</w:t>
            </w:r>
            <w:r>
              <w:rPr>
                <w:rFonts w:hint="eastAsia" w:ascii="宋体" w:hAnsi="宋体" w:eastAsia="宋体" w:cs="宋体"/>
                <w:lang w:eastAsia="zh-CN"/>
              </w:rPr>
              <w:t>，得</w:t>
            </w:r>
            <w:r>
              <w:rPr>
                <w:rFonts w:hint="eastAsia" w:ascii="宋体" w:hAnsi="宋体" w:eastAsia="宋体" w:cs="宋体"/>
                <w:lang w:val="en-US" w:eastAsia="zh-CN"/>
              </w:rPr>
              <w:t>4分；不满5</w:t>
            </w:r>
            <w:r>
              <w:rPr>
                <w:rFonts w:hint="eastAsia" w:ascii="宋体" w:hAnsi="宋体" w:eastAsia="宋体" w:cs="宋体"/>
              </w:rPr>
              <w:t>年</w:t>
            </w:r>
            <w:r>
              <w:rPr>
                <w:rFonts w:hint="eastAsia" w:ascii="宋体" w:hAnsi="宋体" w:eastAsia="宋体" w:cs="宋体"/>
                <w:lang w:eastAsia="zh-CN"/>
              </w:rPr>
              <w:t>，得</w:t>
            </w:r>
            <w:r>
              <w:rPr>
                <w:rFonts w:hint="eastAsia" w:ascii="宋体" w:hAnsi="宋体" w:eastAsia="宋体" w:cs="宋体"/>
                <w:lang w:val="en-US" w:eastAsia="zh-CN"/>
              </w:rPr>
              <w:t>2分。</w:t>
            </w:r>
          </w:p>
          <w:p>
            <w:pPr>
              <w:jc w:val="left"/>
              <w:rPr>
                <w:rFonts w:ascii="宋体" w:hAnsi="宋体" w:eastAsia="宋体" w:cs="宋体"/>
                <w:b/>
                <w:bCs/>
              </w:rPr>
            </w:pPr>
            <w:r>
              <w:rPr>
                <w:rFonts w:hint="eastAsia" w:ascii="宋体" w:hAnsi="宋体" w:eastAsia="宋体" w:cs="宋体"/>
                <w:b/>
                <w:bCs/>
              </w:rPr>
              <w:t>评分依据：</w:t>
            </w:r>
          </w:p>
          <w:p>
            <w:pPr>
              <w:jc w:val="left"/>
              <w:rPr>
                <w:rFonts w:ascii="宋体" w:hAnsi="宋体" w:eastAsia="宋体" w:cs="宋体"/>
              </w:rPr>
            </w:pPr>
            <w:r>
              <w:rPr>
                <w:rFonts w:hint="eastAsia" w:ascii="宋体" w:hAnsi="宋体" w:eastAsia="宋体" w:cs="宋体"/>
              </w:rPr>
              <w:t>1.拟安排的项目负责与投标人是合法用工关系，提供体现人员信息的简历表及工作证明（需提供劳动合同）作为得分前提，原件备查。以上未提供本项直接计0分。</w:t>
            </w:r>
          </w:p>
          <w:p>
            <w:pPr>
              <w:jc w:val="left"/>
              <w:rPr>
                <w:rFonts w:hint="eastAsia" w:ascii="宋体" w:hAnsi="宋体" w:eastAsia="宋体" w:cs="宋体"/>
                <w:lang w:eastAsia="zh-CN"/>
              </w:rPr>
            </w:pPr>
            <w:r>
              <w:rPr>
                <w:rFonts w:hint="eastAsia" w:ascii="宋体" w:hAnsi="宋体" w:eastAsia="宋体" w:cs="宋体"/>
              </w:rPr>
              <w:t>2.提供学历证书复印件和学信网查询记录复印件、</w:t>
            </w:r>
            <w:r>
              <w:rPr>
                <w:rFonts w:ascii="宋体" w:hAnsi="宋体" w:eastAsia="宋体" w:cs="宋体"/>
              </w:rPr>
              <w:t>资格证书或</w:t>
            </w:r>
            <w:r>
              <w:rPr>
                <w:rFonts w:hint="eastAsia" w:ascii="宋体" w:hAnsi="宋体" w:eastAsia="宋体" w:cs="宋体"/>
              </w:rPr>
              <w:t>岗位资质上岗证作为得分依据，原件备查，未提供不得分</w:t>
            </w:r>
            <w:r>
              <w:rPr>
                <w:rFonts w:hint="eastAsia" w:ascii="宋体" w:hAnsi="宋体" w:eastAsia="宋体" w:cs="宋体"/>
                <w:lang w:eastAsia="zh-CN"/>
              </w:rPr>
              <w:t>。</w:t>
            </w:r>
          </w:p>
          <w:p>
            <w:pPr>
              <w:jc w:val="left"/>
              <w:rPr>
                <w:rFonts w:ascii="宋体" w:hAnsi="宋体" w:eastAsia="宋体" w:cs="宋体"/>
              </w:rPr>
            </w:pPr>
            <w:r>
              <w:rPr>
                <w:rFonts w:hint="eastAsia" w:ascii="宋体" w:hAnsi="宋体" w:eastAsia="宋体" w:cs="宋体"/>
              </w:rPr>
              <w:t>3.以上证明材料均须提供复印件或扫描件加盖投标人公章，评分中出现无证明资料或专家无法凭所提供资料判断是否得分的情况，一律作不得分处理。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拟派本项目团队情况</w:t>
            </w:r>
            <w:r>
              <w:rPr>
                <w:rFonts w:hint="eastAsia" w:ascii="宋体" w:hAnsi="宋体" w:eastAsia="宋体" w:cs="宋体"/>
                <w:sz w:val="21"/>
                <w:szCs w:val="21"/>
              </w:rPr>
              <w:t>（项目负责人除外）</w:t>
            </w:r>
          </w:p>
        </w:tc>
        <w:tc>
          <w:tcPr>
            <w:tcW w:w="674" w:type="dxa"/>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w:t>
            </w:r>
          </w:p>
        </w:tc>
        <w:tc>
          <w:tcPr>
            <w:tcW w:w="6739" w:type="dxa"/>
            <w:vAlign w:val="center"/>
          </w:tcPr>
          <w:p>
            <w:pPr>
              <w:jc w:val="left"/>
              <w:rPr>
                <w:rFonts w:ascii="黑体" w:hAnsi="黑体" w:eastAsia="黑体" w:cs="黑体"/>
                <w:color w:val="auto"/>
                <w:highlight w:val="none"/>
              </w:rPr>
            </w:pPr>
            <w:r>
              <w:rPr>
                <w:rFonts w:hint="eastAsia" w:ascii="宋体" w:hAnsi="宋体" w:eastAsia="宋体" w:cs="宋体"/>
                <w:color w:val="auto"/>
                <w:highlight w:val="none"/>
              </w:rPr>
              <w:t>拟安排项目团队成员总人数要求不得少于3人，未达到人数要求的，不得分。</w:t>
            </w:r>
          </w:p>
          <w:p>
            <w:pPr>
              <w:pStyle w:val="21"/>
              <w:rPr>
                <w:color w:val="auto"/>
                <w:highlight w:val="none"/>
              </w:rPr>
            </w:pPr>
            <w:r>
              <w:rPr>
                <w:rFonts w:hint="eastAsia"/>
                <w:color w:val="auto"/>
                <w:highlight w:val="none"/>
              </w:rPr>
              <w:t>在此基础上按以下要求累计得分：</w:t>
            </w:r>
          </w:p>
          <w:p>
            <w:pPr>
              <w:numPr>
                <w:ilvl w:val="0"/>
                <w:numId w:val="4"/>
              </w:num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团队成员中具有教育、医学、心理学相关专业全日制本科及以上学历得3分；全日制大专学历得1分；其余不得分，</w:t>
            </w:r>
            <w:r>
              <w:rPr>
                <w:rFonts w:hint="eastAsia" w:ascii="宋体" w:hAnsi="宋体" w:eastAsia="宋体" w:cs="宋体"/>
                <w:color w:val="auto"/>
                <w:highlight w:val="none"/>
              </w:rPr>
              <w:t>最高得</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pPr>
              <w:numPr>
                <w:ilvl w:val="0"/>
                <w:numId w:val="4"/>
              </w:num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团队</w:t>
            </w:r>
            <w:r>
              <w:rPr>
                <w:rFonts w:hint="eastAsia" w:ascii="宋体" w:hAnsi="宋体" w:eastAsia="宋体" w:cs="宋体"/>
                <w:color w:val="auto"/>
                <w:highlight w:val="none"/>
              </w:rPr>
              <w:t>成员</w:t>
            </w:r>
            <w:r>
              <w:rPr>
                <w:rFonts w:hint="eastAsia" w:ascii="宋体" w:hAnsi="宋体" w:eastAsia="宋体" w:cs="宋体"/>
                <w:color w:val="auto"/>
                <w:highlight w:val="none"/>
                <w:lang w:eastAsia="zh-CN"/>
              </w:rPr>
              <w:t>中持有</w:t>
            </w:r>
            <w:r>
              <w:rPr>
                <w:rFonts w:hint="eastAsia" w:ascii="宋体" w:hAnsi="宋体" w:eastAsia="宋体" w:cs="宋体"/>
                <w:color w:val="auto"/>
                <w:highlight w:val="none"/>
                <w:lang w:val="en-US" w:eastAsia="zh-CN"/>
              </w:rPr>
              <w:t>教师资格证、行为分析师、康复治疗师、心理咨询师、中国残疾人康复协会</w:t>
            </w:r>
            <w:r>
              <w:rPr>
                <w:rFonts w:hint="eastAsia" w:ascii="宋体" w:hAnsi="宋体" w:eastAsia="宋体" w:cs="宋体"/>
                <w:i w:val="0"/>
                <w:iCs w:val="0"/>
                <w:caps w:val="0"/>
                <w:spacing w:val="0"/>
                <w:sz w:val="21"/>
                <w:szCs w:val="21"/>
                <w:shd w:val="clear" w:fill="FFFFFF"/>
              </w:rPr>
              <w:t>颁发</w:t>
            </w:r>
            <w:r>
              <w:rPr>
                <w:rFonts w:hint="eastAsia" w:ascii="宋体" w:hAnsi="宋体" w:eastAsia="宋体" w:cs="宋体"/>
                <w:i w:val="0"/>
                <w:iCs w:val="0"/>
                <w:caps w:val="0"/>
                <w:spacing w:val="0"/>
                <w:sz w:val="21"/>
                <w:szCs w:val="21"/>
                <w:shd w:val="clear" w:fill="FFFFFF"/>
                <w:lang w:eastAsia="zh-CN"/>
              </w:rPr>
              <w:t>上岗资格证</w:t>
            </w:r>
            <w:r>
              <w:rPr>
                <w:rFonts w:hint="eastAsia" w:ascii="宋体" w:hAnsi="宋体" w:eastAsia="宋体" w:cs="宋体"/>
                <w:color w:val="auto"/>
                <w:highlight w:val="none"/>
                <w:lang w:val="en-US" w:eastAsia="zh-CN"/>
              </w:rPr>
              <w:t>其中任意一种相关资格证书初级及以上的，每提供1人得2分，累计</w:t>
            </w:r>
            <w:r>
              <w:rPr>
                <w:rFonts w:hint="eastAsia" w:ascii="宋体" w:hAnsi="宋体" w:eastAsia="宋体" w:cs="宋体"/>
                <w:color w:val="auto"/>
                <w:highlight w:val="none"/>
              </w:rPr>
              <w:t>最高得</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无证不得分。</w:t>
            </w:r>
          </w:p>
          <w:p>
            <w:pPr>
              <w:numPr>
                <w:ilvl w:val="0"/>
                <w:numId w:val="0"/>
              </w:num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.团队成员从事0-</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岁残疾儿童康复服务工作2年以上，3人得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分，2人得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分，1人得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p>
          <w:p>
            <w:pPr>
              <w:jc w:val="left"/>
              <w:rPr>
                <w:rFonts w:hint="eastAsia" w:ascii="宋体" w:hAnsi="宋体" w:eastAsia="宋体" w:cs="宋体"/>
                <w:b/>
                <w:bCs/>
              </w:rPr>
            </w:pPr>
            <w:r>
              <w:rPr>
                <w:rFonts w:hint="eastAsia" w:ascii="宋体" w:hAnsi="宋体" w:eastAsia="宋体" w:cs="宋体"/>
                <w:b/>
                <w:bCs/>
              </w:rPr>
              <w:t>评分依据：</w:t>
            </w:r>
          </w:p>
          <w:p>
            <w:pPr>
              <w:jc w:val="left"/>
              <w:rPr>
                <w:rFonts w:ascii="宋体" w:hAnsi="宋体" w:eastAsia="宋体" w:cs="宋体"/>
              </w:rPr>
            </w:pPr>
            <w:r>
              <w:rPr>
                <w:rFonts w:hint="eastAsia" w:ascii="宋体" w:hAnsi="宋体" w:eastAsia="宋体" w:cs="宋体"/>
              </w:rPr>
              <w:t>1.拟安排的项目团队人员与投标人是合法用工关系，提供体现各专业岗位人员信息的简历表及工作证明（需提供劳动合同）作为得分前提，原件备查。以上未提供本项直接计0分。</w:t>
            </w:r>
          </w:p>
          <w:p>
            <w:pPr>
              <w:jc w:val="left"/>
              <w:rPr>
                <w:rFonts w:hint="eastAsia" w:ascii="宋体" w:hAnsi="宋体" w:eastAsia="宋体" w:cs="宋体"/>
                <w:lang w:eastAsia="zh-CN"/>
              </w:rPr>
            </w:pPr>
            <w:r>
              <w:rPr>
                <w:rFonts w:hint="eastAsia" w:ascii="宋体" w:hAnsi="宋体" w:eastAsia="宋体" w:cs="宋体"/>
              </w:rPr>
              <w:t>2.提供学历证书复印件和学信网查询记录复印件、</w:t>
            </w:r>
            <w:r>
              <w:rPr>
                <w:rFonts w:ascii="宋体" w:hAnsi="宋体" w:eastAsia="宋体" w:cs="宋体"/>
              </w:rPr>
              <w:t>资格证书或</w:t>
            </w:r>
            <w:r>
              <w:rPr>
                <w:rFonts w:hint="eastAsia" w:ascii="宋体" w:hAnsi="宋体" w:eastAsia="宋体" w:cs="宋体"/>
              </w:rPr>
              <w:t>岗位资质上岗证作为得分依据，原件备查，未提供不得分</w:t>
            </w:r>
            <w:r>
              <w:rPr>
                <w:rFonts w:hint="eastAsia" w:ascii="宋体" w:hAnsi="宋体" w:eastAsia="宋体" w:cs="宋体"/>
                <w:lang w:eastAsia="zh-CN"/>
              </w:rPr>
              <w:t>。</w:t>
            </w:r>
          </w:p>
          <w:p>
            <w:pPr>
              <w:jc w:val="left"/>
              <w:rPr>
                <w:rFonts w:ascii="黑体" w:hAnsi="黑体" w:eastAsia="黑体" w:cs="黑体"/>
              </w:rPr>
            </w:pPr>
            <w:r>
              <w:rPr>
                <w:rFonts w:hint="eastAsia" w:ascii="宋体" w:hAnsi="宋体" w:eastAsia="宋体" w:cs="宋体"/>
              </w:rPr>
              <w:t>3.以上证明材料均须提供复印件或扫描件加盖投标人公章，评分中出现无证明资料或专家无法凭所提供资料判断是否得分的情况，一律作不得分处理。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诚信评价</w:t>
            </w:r>
          </w:p>
        </w:tc>
        <w:tc>
          <w:tcPr>
            <w:tcW w:w="674" w:type="dxa"/>
            <w:vAlign w:val="center"/>
          </w:tcPr>
          <w:p>
            <w:pPr>
              <w:keepNext w:val="0"/>
              <w:keepLines w:val="0"/>
              <w:pageBreakBefore w:val="0"/>
              <w:widowControl/>
              <w:kinsoku/>
              <w:wordWrap/>
              <w:overflowPunct/>
              <w:topLinePunct w:val="0"/>
              <w:bidi w:val="0"/>
              <w:spacing w:line="240" w:lineRule="auto"/>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6739" w:type="dxa"/>
            <w:vAlign w:val="center"/>
          </w:tcPr>
          <w:p>
            <w:pPr>
              <w:keepNext w:val="0"/>
              <w:keepLines w:val="0"/>
              <w:pageBreakBefore w:val="0"/>
              <w:kinsoku/>
              <w:wordWrap/>
              <w:overflowPunct/>
              <w:topLinePunct w:val="0"/>
              <w:bidi w:val="0"/>
              <w:snapToGrid/>
              <w:spacing w:before="157" w:beforeLines="50" w:line="240" w:lineRule="auto"/>
              <w:ind w:left="0" w:leftChars="0" w:firstLine="0"/>
              <w:rPr>
                <w:rFonts w:hint="eastAsia" w:ascii="宋体" w:hAnsi="宋体" w:eastAsia="宋体" w:cs="宋体"/>
                <w:bCs/>
                <w:sz w:val="21"/>
                <w:szCs w:val="21"/>
              </w:rPr>
            </w:pPr>
            <w:r>
              <w:rPr>
                <w:rFonts w:hint="eastAsia" w:ascii="宋体" w:hAnsi="宋体" w:eastAsia="宋体" w:cs="宋体"/>
                <w:bCs/>
                <w:sz w:val="21"/>
                <w:szCs w:val="21"/>
              </w:rPr>
              <w:t xml:space="preserve">投标人因违法违规被记入诚信档案且在有效期内的，得0分；不存在此类情况的，或虽受过行政处罚但修正行政处罚期已满，可参与政府采购投标活动的，得5分。  </w:t>
            </w:r>
          </w:p>
          <w:p>
            <w:pPr>
              <w:jc w:val="left"/>
              <w:rPr>
                <w:rFonts w:hint="eastAsia" w:ascii="宋体" w:hAnsi="宋体" w:eastAsia="宋体" w:cs="宋体"/>
              </w:rPr>
            </w:pPr>
            <w:r>
              <w:rPr>
                <w:rFonts w:hint="eastAsia" w:ascii="宋体" w:hAnsi="宋体" w:eastAsia="宋体" w:cs="宋体"/>
                <w:b/>
                <w:bCs/>
                <w:sz w:val="21"/>
                <w:szCs w:val="21"/>
              </w:rPr>
              <w:t>评分依据：</w:t>
            </w:r>
            <w:r>
              <w:rPr>
                <w:rFonts w:hint="eastAsia" w:ascii="宋体" w:hAnsi="宋体" w:eastAsia="宋体" w:cs="宋体"/>
                <w:b w:val="0"/>
                <w:bCs/>
                <w:sz w:val="21"/>
                <w:szCs w:val="21"/>
              </w:rPr>
              <w:t>提供企业诚信声明与承诺。</w:t>
            </w:r>
          </w:p>
        </w:tc>
      </w:tr>
    </w:tbl>
    <w:p/>
    <w:sectPr>
      <w:footerReference r:id="rId3" w:type="default"/>
      <w:pgSz w:w="11906" w:h="16838"/>
      <w:pgMar w:top="1440" w:right="1689"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长城仿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8"/>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45A3B"/>
    <w:multiLevelType w:val="singleLevel"/>
    <w:tmpl w:val="81345A3B"/>
    <w:lvl w:ilvl="0" w:tentative="0">
      <w:start w:val="4"/>
      <w:numFmt w:val="chineseCounting"/>
      <w:suff w:val="nothing"/>
      <w:lvlText w:val="%1、"/>
      <w:lvlJc w:val="left"/>
      <w:rPr>
        <w:rFonts w:hint="eastAsia"/>
      </w:rPr>
    </w:lvl>
  </w:abstractNum>
  <w:abstractNum w:abstractNumId="1">
    <w:nsid w:val="8B9813DB"/>
    <w:multiLevelType w:val="singleLevel"/>
    <w:tmpl w:val="8B9813DB"/>
    <w:lvl w:ilvl="0" w:tentative="0">
      <w:start w:val="11"/>
      <w:numFmt w:val="chineseCounting"/>
      <w:suff w:val="nothing"/>
      <w:lvlText w:val="%1、"/>
      <w:lvlJc w:val="left"/>
      <w:rPr>
        <w:rFonts w:hint="eastAsia"/>
      </w:rPr>
    </w:lvl>
  </w:abstractNum>
  <w:abstractNum w:abstractNumId="2">
    <w:nsid w:val="14429233"/>
    <w:multiLevelType w:val="singleLevel"/>
    <w:tmpl w:val="14429233"/>
    <w:lvl w:ilvl="0" w:tentative="0">
      <w:start w:val="1"/>
      <w:numFmt w:val="decimal"/>
      <w:lvlText w:val="%1."/>
      <w:lvlJc w:val="left"/>
      <w:pPr>
        <w:tabs>
          <w:tab w:val="left" w:pos="312"/>
        </w:tabs>
      </w:pPr>
    </w:lvl>
  </w:abstractNum>
  <w:abstractNum w:abstractNumId="3">
    <w:nsid w:val="5339F97F"/>
    <w:multiLevelType w:val="singleLevel"/>
    <w:tmpl w:val="5339F97F"/>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A6"/>
    <w:rsid w:val="00345123"/>
    <w:rsid w:val="004D2DFF"/>
    <w:rsid w:val="004F52A6"/>
    <w:rsid w:val="00C24C42"/>
    <w:rsid w:val="01877546"/>
    <w:rsid w:val="06773C54"/>
    <w:rsid w:val="085A2037"/>
    <w:rsid w:val="09144F14"/>
    <w:rsid w:val="0AB03B86"/>
    <w:rsid w:val="0EB20E73"/>
    <w:rsid w:val="0EFC3F54"/>
    <w:rsid w:val="10AA3505"/>
    <w:rsid w:val="128072E8"/>
    <w:rsid w:val="12AC362F"/>
    <w:rsid w:val="16AC1941"/>
    <w:rsid w:val="192D7FBF"/>
    <w:rsid w:val="207673DB"/>
    <w:rsid w:val="22EA49F5"/>
    <w:rsid w:val="25D94FA6"/>
    <w:rsid w:val="28180C82"/>
    <w:rsid w:val="29A078DB"/>
    <w:rsid w:val="29C01738"/>
    <w:rsid w:val="2C7D0F8D"/>
    <w:rsid w:val="2E1B743F"/>
    <w:rsid w:val="2EE959DE"/>
    <w:rsid w:val="33C90C05"/>
    <w:rsid w:val="33ED255F"/>
    <w:rsid w:val="35314135"/>
    <w:rsid w:val="35683B08"/>
    <w:rsid w:val="36284241"/>
    <w:rsid w:val="362C58CC"/>
    <w:rsid w:val="38D502C8"/>
    <w:rsid w:val="3E576AE9"/>
    <w:rsid w:val="3F875848"/>
    <w:rsid w:val="413B7F37"/>
    <w:rsid w:val="42267415"/>
    <w:rsid w:val="43DC75A6"/>
    <w:rsid w:val="47385884"/>
    <w:rsid w:val="479E4EB8"/>
    <w:rsid w:val="47FB78D3"/>
    <w:rsid w:val="4A706FB0"/>
    <w:rsid w:val="4C4F1B42"/>
    <w:rsid w:val="4DEC1465"/>
    <w:rsid w:val="4E630F76"/>
    <w:rsid w:val="5117010C"/>
    <w:rsid w:val="51BB5923"/>
    <w:rsid w:val="524D32AD"/>
    <w:rsid w:val="54366037"/>
    <w:rsid w:val="564B14BF"/>
    <w:rsid w:val="5709207B"/>
    <w:rsid w:val="5A5834CF"/>
    <w:rsid w:val="5AF06585"/>
    <w:rsid w:val="5B435CDE"/>
    <w:rsid w:val="5E5622D4"/>
    <w:rsid w:val="626B762E"/>
    <w:rsid w:val="628B4637"/>
    <w:rsid w:val="62D647F1"/>
    <w:rsid w:val="630778D8"/>
    <w:rsid w:val="631D672B"/>
    <w:rsid w:val="666F001B"/>
    <w:rsid w:val="6ABF6F65"/>
    <w:rsid w:val="6B086362"/>
    <w:rsid w:val="6B7B3B18"/>
    <w:rsid w:val="6DB33495"/>
    <w:rsid w:val="719A269D"/>
    <w:rsid w:val="7EF078C2"/>
    <w:rsid w:val="7F432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ind w:left="200" w:leftChars="200"/>
    </w:pPr>
  </w:style>
  <w:style w:type="paragraph" w:styleId="3">
    <w:name w:val="Body Text Indent"/>
    <w:basedOn w:val="1"/>
    <w:next w:val="4"/>
    <w:qFormat/>
    <w:uiPriority w:val="0"/>
    <w:pPr>
      <w:ind w:left="420"/>
    </w:pPr>
  </w:style>
  <w:style w:type="paragraph" w:styleId="4">
    <w:name w:val="envelope return"/>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5">
    <w:name w:val="annotation text"/>
    <w:basedOn w:val="1"/>
    <w:link w:val="12"/>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6">
    <w:name w:val="Body Text"/>
    <w:basedOn w:val="1"/>
    <w:link w:val="13"/>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7">
    <w:name w:val="Date"/>
    <w:basedOn w:val="1"/>
    <w:next w:val="1"/>
    <w:link w:val="14"/>
    <w:qFormat/>
    <w:uiPriority w:val="0"/>
    <w:pPr>
      <w:ind w:left="100" w:leftChars="2500"/>
    </w:pPr>
    <w:rPr>
      <w:rFonts w:ascii="Times New Roman" w:hAnsi="Times New Roman" w:eastAsia="宋体" w:cs="Times New Roman"/>
      <w:sz w:val="28"/>
      <w:szCs w:val="24"/>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文字 字符"/>
    <w:basedOn w:val="11"/>
    <w:link w:val="5"/>
    <w:qFormat/>
    <w:uiPriority w:val="0"/>
    <w:rPr>
      <w:rFonts w:ascii="宋体" w:hAnsi="Times New Roman" w:eastAsia="宋体" w:cs="Times New Roman"/>
      <w:kern w:val="0"/>
      <w:sz w:val="34"/>
      <w:szCs w:val="20"/>
      <w:shd w:val="clear" w:color="auto" w:fill="FFFFFF"/>
    </w:rPr>
  </w:style>
  <w:style w:type="character" w:customStyle="1" w:styleId="13">
    <w:name w:val="正文文本 字符"/>
    <w:basedOn w:val="11"/>
    <w:link w:val="6"/>
    <w:qFormat/>
    <w:uiPriority w:val="0"/>
    <w:rPr>
      <w:rFonts w:ascii="宋体" w:hAnsi="宋体" w:eastAsia="宋体" w:cs="宋体"/>
      <w:b/>
      <w:bCs/>
      <w:kern w:val="0"/>
      <w:sz w:val="24"/>
      <w:szCs w:val="24"/>
      <w:shd w:val="clear" w:color="auto" w:fill="FFFFFF"/>
    </w:rPr>
  </w:style>
  <w:style w:type="character" w:customStyle="1" w:styleId="14">
    <w:name w:val="日期 字符"/>
    <w:basedOn w:val="11"/>
    <w:link w:val="7"/>
    <w:qFormat/>
    <w:uiPriority w:val="0"/>
    <w:rPr>
      <w:rFonts w:ascii="Times New Roman" w:hAnsi="Times New Roman" w:eastAsia="宋体" w:cs="Times New Roman"/>
      <w:sz w:val="28"/>
      <w:szCs w:val="24"/>
    </w:rPr>
  </w:style>
  <w:style w:type="character" w:customStyle="1" w:styleId="15">
    <w:name w:val="页脚 字符"/>
    <w:basedOn w:val="11"/>
    <w:link w:val="8"/>
    <w:qFormat/>
    <w:uiPriority w:val="99"/>
    <w:rPr>
      <w:sz w:val="18"/>
      <w:szCs w:val="18"/>
    </w:rPr>
  </w:style>
  <w:style w:type="paragraph" w:customStyle="1" w:styleId="16">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17">
    <w:name w:val="Default"/>
    <w:link w:val="19"/>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8">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character" w:customStyle="1" w:styleId="19">
    <w:name w:val="Default Char"/>
    <w:link w:val="17"/>
    <w:qFormat/>
    <w:uiPriority w:val="0"/>
    <w:rPr>
      <w:rFonts w:ascii="宋体" w:hAnsi="Times New Roman" w:eastAsia="宋体" w:cs="宋体"/>
      <w:color w:val="000000"/>
      <w:kern w:val="0"/>
      <w:sz w:val="24"/>
      <w:szCs w:val="24"/>
    </w:rPr>
  </w:style>
  <w:style w:type="paragraph" w:customStyle="1" w:styleId="20">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1">
    <w:name w:val="Table Paragraph"/>
    <w:basedOn w:val="1"/>
    <w:qFormat/>
    <w:uiPriority w:val="1"/>
    <w:pPr>
      <w:widowControl/>
      <w:autoSpaceDE w:val="0"/>
      <w:autoSpaceDN w:val="0"/>
      <w:adjustRightInd w:val="0"/>
      <w:snapToGrid w:val="0"/>
      <w:spacing w:line="240" w:lineRule="exact"/>
      <w:textAlignment w:val="baseline"/>
    </w:pPr>
    <w:rPr>
      <w:rFonts w:ascii="宋体" w:hAnsi="宋体" w:eastAsia="宋体" w:cs="宋体"/>
      <w:color w:val="FF0000"/>
      <w:kern w:val="0"/>
      <w:szCs w:val="21"/>
    </w:rPr>
  </w:style>
  <w:style w:type="paragraph" w:customStyle="1" w:styleId="22">
    <w:name w:val="表格顶格文字"/>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2091</Words>
  <Characters>11920</Characters>
  <Lines>99</Lines>
  <Paragraphs>27</Paragraphs>
  <TotalTime>9</TotalTime>
  <ScaleCrop>false</ScaleCrop>
  <LinksUpToDate>false</LinksUpToDate>
  <CharactersWithSpaces>13984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2024-07-05T02:52:00Z</dcterms:created>
  <dc:creator>chen_han chen_han</dc:creator>
  <cp:lastModifiedBy>李崇</cp:lastModifiedBy>
  <cp:lastPrinted>2024-08-01T01:19:00Z</cp:lastPrinted>
  <dcterms:modified xsi:type="dcterms:W3CDTF">2024-08-14T06:53:00Z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A0F17DABD88C4D8F946D6A3E298391AB</vt:lpwstr>
  </property>
</Properties>
</file>