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2424" w14:textId="77777777" w:rsidR="00A1631F" w:rsidRDefault="00A1631F" w:rsidP="00A1631F">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14:paraId="1EA82178" w14:textId="77777777" w:rsidR="00A1631F" w:rsidRDefault="00A1631F" w:rsidP="00A1631F">
      <w:pPr>
        <w:spacing w:line="560" w:lineRule="exact"/>
        <w:jc w:val="center"/>
        <w:rPr>
          <w:rFonts w:ascii="方正小标宋简体" w:eastAsia="方正小标宋简体" w:hAnsi="方正小标宋简体" w:cs="方正小标宋简体"/>
          <w:sz w:val="44"/>
          <w:szCs w:val="44"/>
        </w:rPr>
      </w:pPr>
    </w:p>
    <w:p w14:paraId="3318A866" w14:textId="77777777" w:rsidR="00A1631F" w:rsidRDefault="00A1631F" w:rsidP="00A1631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购买信息化安全设备项目采购需求</w:t>
      </w:r>
    </w:p>
    <w:p w14:paraId="5401268C" w14:textId="77777777" w:rsidR="00A1631F" w:rsidRDefault="00A1631F" w:rsidP="00A1631F">
      <w:pPr>
        <w:widowControl/>
        <w:shd w:val="clear" w:color="auto" w:fill="FFFFFF"/>
        <w:spacing w:line="560" w:lineRule="exact"/>
        <w:jc w:val="left"/>
        <w:outlineLvl w:val="2"/>
        <w:rPr>
          <w:rFonts w:ascii="宋体" w:hAnsi="宋体" w:cs="宋体"/>
          <w:b/>
          <w:w w:val="95"/>
          <w:kern w:val="0"/>
          <w:sz w:val="32"/>
          <w:szCs w:val="32"/>
        </w:rPr>
      </w:pPr>
    </w:p>
    <w:p w14:paraId="4B30AC5D"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cs="黑体" w:hint="default"/>
          <w:spacing w:val="-2"/>
          <w:w w:val="95"/>
          <w:sz w:val="32"/>
        </w:rPr>
      </w:pPr>
      <w:r>
        <w:rPr>
          <w:rFonts w:ascii="黑体" w:eastAsia="黑体" w:hAnsi="黑体" w:cs="黑体"/>
          <w:spacing w:val="-2"/>
          <w:w w:val="95"/>
          <w:sz w:val="32"/>
        </w:rPr>
        <w:t>一、采购项目概况</w:t>
      </w:r>
    </w:p>
    <w:p w14:paraId="25514E05"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 w:hint="default"/>
          <w:sz w:val="32"/>
          <w:szCs w:val="32"/>
        </w:rPr>
      </w:pPr>
      <w:r>
        <w:rPr>
          <w:rFonts w:ascii="仿宋_GB2312" w:eastAsia="仿宋_GB2312" w:hAnsi="仿宋_GB2312" w:cs="仿宋_GB2312"/>
          <w:sz w:val="32"/>
          <w:szCs w:val="32"/>
        </w:rPr>
        <w:t>为加强我</w:t>
      </w:r>
      <w:proofErr w:type="gramStart"/>
      <w:r>
        <w:rPr>
          <w:rFonts w:ascii="仿宋_GB2312" w:eastAsia="仿宋_GB2312" w:hAnsi="仿宋_GB2312" w:cs="仿宋_GB2312"/>
          <w:sz w:val="32"/>
          <w:szCs w:val="32"/>
        </w:rPr>
        <w:t>会网络</w:t>
      </w:r>
      <w:proofErr w:type="gramEnd"/>
      <w:r>
        <w:rPr>
          <w:rFonts w:ascii="仿宋_GB2312" w:eastAsia="仿宋_GB2312" w:hAnsi="仿宋_GB2312" w:cs="仿宋_GB2312"/>
          <w:sz w:val="32"/>
          <w:szCs w:val="32"/>
        </w:rPr>
        <w:t>安全工作，提高网络防御能力，同时结合保密工作相关要求，</w:t>
      </w:r>
      <w:r>
        <w:rPr>
          <w:rFonts w:ascii="仿宋_GB2312" w:eastAsia="仿宋_GB2312" w:hAnsi="Times New Roman" w:cs="Times New Roman"/>
          <w:spacing w:val="-2"/>
          <w:w w:val="95"/>
          <w:sz w:val="32"/>
          <w:szCs w:val="32"/>
        </w:rPr>
        <w:t>现需</w:t>
      </w:r>
      <w:r>
        <w:rPr>
          <w:rFonts w:ascii="仿宋_GB2312" w:eastAsia="仿宋_GB2312" w:cs="Times New Roman"/>
          <w:spacing w:val="-2"/>
          <w:w w:val="95"/>
          <w:sz w:val="32"/>
          <w:szCs w:val="32"/>
        </w:rPr>
        <w:t>采购网络准入控制设备、网络监控主机及监控硬盘</w:t>
      </w:r>
      <w:r>
        <w:rPr>
          <w:rFonts w:ascii="仿宋_GB2312" w:eastAsia="仿宋_GB2312" w:hAnsi="Times New Roman" w:cs="Times New Roman"/>
          <w:spacing w:val="-2"/>
          <w:w w:val="95"/>
          <w:sz w:val="32"/>
          <w:szCs w:val="32"/>
        </w:rPr>
        <w:t>。</w:t>
      </w:r>
    </w:p>
    <w:p w14:paraId="3B2ACE50"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cs="黑体" w:hint="default"/>
          <w:spacing w:val="-2"/>
          <w:w w:val="95"/>
          <w:sz w:val="32"/>
        </w:rPr>
      </w:pPr>
      <w:r>
        <w:rPr>
          <w:rFonts w:ascii="黑体" w:eastAsia="黑体" w:hAnsi="黑体" w:cs="黑体"/>
          <w:spacing w:val="-2"/>
          <w:w w:val="95"/>
          <w:sz w:val="32"/>
        </w:rPr>
        <w:t>二、项目要求</w:t>
      </w:r>
    </w:p>
    <w:p w14:paraId="7439AB40"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0"/>
        <w:jc w:val="center"/>
        <w:rPr>
          <w:rFonts w:ascii="仿宋_GB2312" w:eastAsia="仿宋_GB2312" w:hAnsi="仿宋_GB2312" w:cs="仿宋_GB2312" w:hint="default"/>
          <w:b/>
          <w:bCs/>
          <w:spacing w:val="-2"/>
          <w:w w:val="95"/>
          <w:sz w:val="32"/>
        </w:rPr>
      </w:pPr>
      <w:r>
        <w:rPr>
          <w:rFonts w:ascii="仿宋_GB2312" w:eastAsia="仿宋_GB2312" w:hAnsi="仿宋_GB2312" w:cs="仿宋_GB2312"/>
          <w:b/>
          <w:bCs/>
          <w:spacing w:val="-2"/>
          <w:w w:val="95"/>
          <w:sz w:val="32"/>
        </w:rPr>
        <w:t>信息化设备清单</w:t>
      </w:r>
    </w:p>
    <w:tbl>
      <w:tblPr>
        <w:tblW w:w="8719" w:type="dxa"/>
        <w:jc w:val="center"/>
        <w:tblLayout w:type="fixed"/>
        <w:tblCellMar>
          <w:left w:w="0" w:type="dxa"/>
          <w:right w:w="0" w:type="dxa"/>
        </w:tblCellMar>
        <w:tblLook w:val="04A0" w:firstRow="1" w:lastRow="0" w:firstColumn="1" w:lastColumn="0" w:noHBand="0" w:noVBand="1"/>
      </w:tblPr>
      <w:tblGrid>
        <w:gridCol w:w="636"/>
        <w:gridCol w:w="997"/>
        <w:gridCol w:w="958"/>
        <w:gridCol w:w="950"/>
        <w:gridCol w:w="950"/>
        <w:gridCol w:w="2114"/>
        <w:gridCol w:w="2114"/>
      </w:tblGrid>
      <w:tr w:rsidR="00A1631F" w14:paraId="2D86AA27" w14:textId="77777777" w:rsidTr="00966D78">
        <w:trPr>
          <w:trHeight w:val="438"/>
          <w:jc w:val="center"/>
        </w:trPr>
        <w:tc>
          <w:tcPr>
            <w:tcW w:w="636" w:type="dxa"/>
            <w:tcBorders>
              <w:top w:val="single" w:sz="6" w:space="0" w:color="auto"/>
              <w:left w:val="single" w:sz="6" w:space="0" w:color="auto"/>
              <w:bottom w:val="single" w:sz="6" w:space="0" w:color="auto"/>
              <w:right w:val="single" w:sz="6" w:space="0" w:color="auto"/>
            </w:tcBorders>
            <w:vAlign w:val="center"/>
          </w:tcPr>
          <w:p w14:paraId="636BAE6F"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序号</w:t>
            </w:r>
          </w:p>
        </w:tc>
        <w:tc>
          <w:tcPr>
            <w:tcW w:w="997" w:type="dxa"/>
            <w:tcBorders>
              <w:top w:val="single" w:sz="6" w:space="0" w:color="auto"/>
              <w:left w:val="single" w:sz="6" w:space="0" w:color="auto"/>
              <w:bottom w:val="single" w:sz="6" w:space="0" w:color="auto"/>
              <w:right w:val="single" w:sz="6" w:space="0" w:color="auto"/>
            </w:tcBorders>
            <w:vAlign w:val="center"/>
          </w:tcPr>
          <w:p w14:paraId="350FBFA7"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设备名称</w:t>
            </w:r>
          </w:p>
        </w:tc>
        <w:tc>
          <w:tcPr>
            <w:tcW w:w="958" w:type="dxa"/>
            <w:tcBorders>
              <w:top w:val="single" w:sz="6" w:space="0" w:color="auto"/>
              <w:left w:val="single" w:sz="6" w:space="0" w:color="auto"/>
              <w:bottom w:val="single" w:sz="6" w:space="0" w:color="auto"/>
              <w:right w:val="single" w:sz="6" w:space="0" w:color="auto"/>
            </w:tcBorders>
            <w:vAlign w:val="center"/>
          </w:tcPr>
          <w:p w14:paraId="38382FA7" w14:textId="77777777" w:rsidR="00A1631F" w:rsidRDefault="00A1631F" w:rsidP="00966D78">
            <w:pPr>
              <w:widowControl/>
              <w:spacing w:line="56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数量</w:t>
            </w:r>
          </w:p>
        </w:tc>
        <w:tc>
          <w:tcPr>
            <w:tcW w:w="950" w:type="dxa"/>
            <w:tcBorders>
              <w:top w:val="single" w:sz="6" w:space="0" w:color="auto"/>
              <w:left w:val="single" w:sz="6" w:space="0" w:color="auto"/>
              <w:bottom w:val="single" w:sz="6" w:space="0" w:color="auto"/>
              <w:right w:val="single" w:sz="6" w:space="0" w:color="auto"/>
            </w:tcBorders>
            <w:vAlign w:val="center"/>
          </w:tcPr>
          <w:p w14:paraId="5E88E62B" w14:textId="77777777" w:rsidR="00A1631F" w:rsidRDefault="00A1631F" w:rsidP="00966D78">
            <w:pPr>
              <w:widowControl/>
              <w:spacing w:line="56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单位</w:t>
            </w:r>
          </w:p>
        </w:tc>
        <w:tc>
          <w:tcPr>
            <w:tcW w:w="950" w:type="dxa"/>
            <w:tcBorders>
              <w:top w:val="single" w:sz="6" w:space="0" w:color="auto"/>
              <w:left w:val="single" w:sz="6" w:space="0" w:color="auto"/>
              <w:bottom w:val="single" w:sz="6" w:space="0" w:color="auto"/>
              <w:right w:val="single" w:sz="6" w:space="0" w:color="auto"/>
            </w:tcBorders>
            <w:vAlign w:val="center"/>
          </w:tcPr>
          <w:p w14:paraId="44F2EAEB" w14:textId="77777777" w:rsidR="00A1631F" w:rsidRDefault="00A1631F" w:rsidP="00966D78">
            <w:pPr>
              <w:widowControl/>
              <w:spacing w:line="56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预算金额</w:t>
            </w:r>
          </w:p>
        </w:tc>
        <w:tc>
          <w:tcPr>
            <w:tcW w:w="2114" w:type="dxa"/>
            <w:tcBorders>
              <w:top w:val="single" w:sz="6" w:space="0" w:color="auto"/>
              <w:left w:val="single" w:sz="6" w:space="0" w:color="auto"/>
              <w:bottom w:val="single" w:sz="6" w:space="0" w:color="auto"/>
              <w:right w:val="single" w:sz="6" w:space="0" w:color="auto"/>
            </w:tcBorders>
            <w:vAlign w:val="center"/>
          </w:tcPr>
          <w:p w14:paraId="362B1768" w14:textId="77777777" w:rsidR="00A1631F" w:rsidRDefault="00A1631F" w:rsidP="00966D78">
            <w:pPr>
              <w:widowControl/>
              <w:spacing w:line="560" w:lineRule="exact"/>
              <w:jc w:val="center"/>
              <w:textAlignment w:val="center"/>
              <w:rPr>
                <w:rFonts w:ascii="宋体" w:eastAsia="宋体" w:hAnsi="宋体" w:cs="宋体"/>
                <w:color w:val="000000"/>
                <w:kern w:val="0"/>
                <w:szCs w:val="21"/>
                <w:lang w:bidi="ar"/>
              </w:rPr>
            </w:pPr>
            <w:r>
              <w:rPr>
                <w:rFonts w:ascii="宋体" w:hAnsi="宋体" w:cs="宋体" w:hint="eastAsia"/>
                <w:color w:val="000000"/>
                <w:kern w:val="0"/>
                <w:szCs w:val="21"/>
                <w:lang w:bidi="ar"/>
              </w:rPr>
              <w:t>最高限价</w:t>
            </w:r>
          </w:p>
        </w:tc>
        <w:tc>
          <w:tcPr>
            <w:tcW w:w="2114" w:type="dxa"/>
            <w:tcBorders>
              <w:top w:val="single" w:sz="6" w:space="0" w:color="auto"/>
              <w:left w:val="single" w:sz="6" w:space="0" w:color="auto"/>
              <w:bottom w:val="single" w:sz="6" w:space="0" w:color="auto"/>
              <w:right w:val="single" w:sz="6" w:space="0" w:color="auto"/>
            </w:tcBorders>
            <w:vAlign w:val="center"/>
          </w:tcPr>
          <w:p w14:paraId="2E2DC90C" w14:textId="77777777" w:rsidR="00A1631F" w:rsidRDefault="00A1631F" w:rsidP="00966D78">
            <w:pPr>
              <w:widowControl/>
              <w:spacing w:line="5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说明</w:t>
            </w:r>
          </w:p>
        </w:tc>
      </w:tr>
      <w:tr w:rsidR="00A1631F" w14:paraId="0CD5E655" w14:textId="77777777" w:rsidTr="00966D78">
        <w:trPr>
          <w:trHeight w:val="1815"/>
          <w:jc w:val="center"/>
        </w:trPr>
        <w:tc>
          <w:tcPr>
            <w:tcW w:w="636" w:type="dxa"/>
            <w:tcBorders>
              <w:top w:val="single" w:sz="6" w:space="0" w:color="auto"/>
              <w:left w:val="single" w:sz="6" w:space="0" w:color="auto"/>
              <w:bottom w:val="single" w:sz="6" w:space="0" w:color="auto"/>
              <w:right w:val="single" w:sz="6" w:space="0" w:color="auto"/>
            </w:tcBorders>
            <w:vAlign w:val="center"/>
          </w:tcPr>
          <w:p w14:paraId="223A5703"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97" w:type="dxa"/>
            <w:tcBorders>
              <w:top w:val="single" w:sz="6" w:space="0" w:color="auto"/>
              <w:left w:val="single" w:sz="6" w:space="0" w:color="auto"/>
              <w:bottom w:val="single" w:sz="6" w:space="0" w:color="auto"/>
              <w:right w:val="single" w:sz="6" w:space="0" w:color="auto"/>
            </w:tcBorders>
            <w:vAlign w:val="center"/>
          </w:tcPr>
          <w:p w14:paraId="3328D473" w14:textId="77777777" w:rsidR="00A1631F" w:rsidRDefault="00A1631F" w:rsidP="00966D78">
            <w:pPr>
              <w:widowControl/>
              <w:spacing w:line="56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网络准入控制设备</w:t>
            </w:r>
          </w:p>
        </w:tc>
        <w:tc>
          <w:tcPr>
            <w:tcW w:w="958" w:type="dxa"/>
            <w:tcBorders>
              <w:top w:val="single" w:sz="6" w:space="0" w:color="auto"/>
              <w:left w:val="single" w:sz="6" w:space="0" w:color="auto"/>
              <w:bottom w:val="single" w:sz="6" w:space="0" w:color="auto"/>
              <w:right w:val="single" w:sz="6" w:space="0" w:color="auto"/>
            </w:tcBorders>
            <w:vAlign w:val="center"/>
          </w:tcPr>
          <w:p w14:paraId="406B08C2"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50" w:type="dxa"/>
            <w:tcBorders>
              <w:top w:val="single" w:sz="6" w:space="0" w:color="auto"/>
              <w:left w:val="single" w:sz="6" w:space="0" w:color="auto"/>
              <w:bottom w:val="single" w:sz="6" w:space="0" w:color="auto"/>
              <w:right w:val="single" w:sz="6" w:space="0" w:color="auto"/>
            </w:tcBorders>
            <w:vAlign w:val="center"/>
          </w:tcPr>
          <w:p w14:paraId="653BD12B"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950" w:type="dxa"/>
            <w:tcBorders>
              <w:top w:val="single" w:sz="6" w:space="0" w:color="auto"/>
              <w:left w:val="single" w:sz="6" w:space="0" w:color="auto"/>
              <w:bottom w:val="single" w:sz="6" w:space="0" w:color="auto"/>
              <w:right w:val="single" w:sz="6" w:space="0" w:color="auto"/>
            </w:tcBorders>
            <w:vAlign w:val="center"/>
          </w:tcPr>
          <w:p w14:paraId="42D43E88"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87520元</w:t>
            </w:r>
          </w:p>
        </w:tc>
        <w:tc>
          <w:tcPr>
            <w:tcW w:w="2114" w:type="dxa"/>
            <w:tcBorders>
              <w:top w:val="single" w:sz="6" w:space="0" w:color="auto"/>
              <w:left w:val="single" w:sz="6" w:space="0" w:color="auto"/>
              <w:bottom w:val="single" w:sz="6" w:space="0" w:color="auto"/>
              <w:right w:val="single" w:sz="6" w:space="0" w:color="auto"/>
            </w:tcBorders>
            <w:vAlign w:val="center"/>
          </w:tcPr>
          <w:p w14:paraId="636FAE10"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87520元</w:t>
            </w:r>
          </w:p>
        </w:tc>
        <w:tc>
          <w:tcPr>
            <w:tcW w:w="2114" w:type="dxa"/>
            <w:tcBorders>
              <w:top w:val="single" w:sz="6" w:space="0" w:color="auto"/>
              <w:left w:val="single" w:sz="6" w:space="0" w:color="auto"/>
              <w:bottom w:val="single" w:sz="6" w:space="0" w:color="auto"/>
              <w:right w:val="single" w:sz="6" w:space="0" w:color="auto"/>
            </w:tcBorders>
            <w:vAlign w:val="center"/>
          </w:tcPr>
          <w:p w14:paraId="4E7580AA"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国产品牌，含硬件设备及相关软件和许可协议，提供3年</w:t>
            </w:r>
            <w:proofErr w:type="gramStart"/>
            <w:r>
              <w:rPr>
                <w:rFonts w:ascii="宋体" w:eastAsia="宋体" w:hAnsi="宋体" w:cs="宋体" w:hint="eastAsia"/>
                <w:color w:val="000000" w:themeColor="text1"/>
                <w:szCs w:val="21"/>
              </w:rPr>
              <w:t>软硬件维保及</w:t>
            </w:r>
            <w:proofErr w:type="gramEnd"/>
            <w:r>
              <w:rPr>
                <w:rFonts w:ascii="宋体" w:eastAsia="宋体" w:hAnsi="宋体" w:cs="宋体" w:hint="eastAsia"/>
                <w:color w:val="000000" w:themeColor="text1"/>
                <w:szCs w:val="21"/>
              </w:rPr>
              <w:t>软件升级服务</w:t>
            </w:r>
          </w:p>
        </w:tc>
      </w:tr>
      <w:tr w:rsidR="00A1631F" w14:paraId="5043A94E" w14:textId="77777777" w:rsidTr="00966D78">
        <w:trPr>
          <w:trHeight w:val="292"/>
          <w:jc w:val="center"/>
        </w:trPr>
        <w:tc>
          <w:tcPr>
            <w:tcW w:w="636" w:type="dxa"/>
            <w:tcBorders>
              <w:top w:val="single" w:sz="6" w:space="0" w:color="auto"/>
              <w:left w:val="single" w:sz="6" w:space="0" w:color="auto"/>
              <w:bottom w:val="single" w:sz="6" w:space="0" w:color="auto"/>
              <w:right w:val="single" w:sz="6" w:space="0" w:color="auto"/>
            </w:tcBorders>
            <w:vAlign w:val="center"/>
          </w:tcPr>
          <w:p w14:paraId="04F205ED"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997" w:type="dxa"/>
            <w:tcBorders>
              <w:top w:val="single" w:sz="6" w:space="0" w:color="auto"/>
              <w:left w:val="single" w:sz="6" w:space="0" w:color="auto"/>
              <w:bottom w:val="single" w:sz="6" w:space="0" w:color="auto"/>
              <w:right w:val="single" w:sz="6" w:space="0" w:color="auto"/>
            </w:tcBorders>
            <w:vAlign w:val="center"/>
          </w:tcPr>
          <w:p w14:paraId="53DA0DAB" w14:textId="77777777" w:rsidR="00A1631F" w:rsidRDefault="00A1631F" w:rsidP="00966D78">
            <w:pPr>
              <w:widowControl/>
              <w:spacing w:line="56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网络监控主机（包含3块8T监控硬盘）</w:t>
            </w:r>
          </w:p>
        </w:tc>
        <w:tc>
          <w:tcPr>
            <w:tcW w:w="958" w:type="dxa"/>
            <w:tcBorders>
              <w:top w:val="single" w:sz="6" w:space="0" w:color="auto"/>
              <w:left w:val="single" w:sz="6" w:space="0" w:color="auto"/>
              <w:bottom w:val="single" w:sz="6" w:space="0" w:color="auto"/>
              <w:right w:val="single" w:sz="6" w:space="0" w:color="auto"/>
            </w:tcBorders>
            <w:vAlign w:val="center"/>
          </w:tcPr>
          <w:p w14:paraId="6F4B3847"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50" w:type="dxa"/>
            <w:tcBorders>
              <w:top w:val="single" w:sz="6" w:space="0" w:color="auto"/>
              <w:left w:val="single" w:sz="6" w:space="0" w:color="auto"/>
              <w:bottom w:val="single" w:sz="6" w:space="0" w:color="auto"/>
              <w:right w:val="single" w:sz="6" w:space="0" w:color="auto"/>
            </w:tcBorders>
            <w:vAlign w:val="center"/>
          </w:tcPr>
          <w:p w14:paraId="33BAEFDC"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950" w:type="dxa"/>
            <w:tcBorders>
              <w:top w:val="single" w:sz="6" w:space="0" w:color="auto"/>
              <w:left w:val="single" w:sz="6" w:space="0" w:color="auto"/>
              <w:bottom w:val="single" w:sz="6" w:space="0" w:color="auto"/>
              <w:right w:val="single" w:sz="6" w:space="0" w:color="auto"/>
            </w:tcBorders>
            <w:vAlign w:val="center"/>
          </w:tcPr>
          <w:p w14:paraId="25908C56"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7000元</w:t>
            </w:r>
          </w:p>
        </w:tc>
        <w:tc>
          <w:tcPr>
            <w:tcW w:w="2114" w:type="dxa"/>
            <w:tcBorders>
              <w:top w:val="single" w:sz="6" w:space="0" w:color="auto"/>
              <w:left w:val="single" w:sz="6" w:space="0" w:color="auto"/>
              <w:bottom w:val="single" w:sz="6" w:space="0" w:color="auto"/>
              <w:right w:val="single" w:sz="6" w:space="0" w:color="auto"/>
            </w:tcBorders>
            <w:vAlign w:val="center"/>
          </w:tcPr>
          <w:p w14:paraId="356488AC"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7000元</w:t>
            </w:r>
          </w:p>
        </w:tc>
        <w:tc>
          <w:tcPr>
            <w:tcW w:w="2114" w:type="dxa"/>
            <w:tcBorders>
              <w:top w:val="single" w:sz="6" w:space="0" w:color="auto"/>
              <w:left w:val="single" w:sz="6" w:space="0" w:color="auto"/>
              <w:bottom w:val="single" w:sz="6" w:space="0" w:color="auto"/>
              <w:right w:val="single" w:sz="6" w:space="0" w:color="auto"/>
            </w:tcBorders>
            <w:vAlign w:val="center"/>
          </w:tcPr>
          <w:p w14:paraId="6CDC089F" w14:textId="77777777" w:rsidR="00A1631F" w:rsidRDefault="00A1631F" w:rsidP="00966D78">
            <w:pPr>
              <w:spacing w:line="5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国产品牌，</w:t>
            </w:r>
            <w:r>
              <w:rPr>
                <w:rFonts w:ascii="宋体" w:eastAsia="宋体" w:hAnsi="宋体" w:cs="宋体" w:hint="eastAsia"/>
                <w:color w:val="000000"/>
                <w:szCs w:val="21"/>
              </w:rPr>
              <w:t>网络监控主机1台含3块8T监控硬盘，监控主机提供1年或</w:t>
            </w:r>
            <w:proofErr w:type="gramStart"/>
            <w:r>
              <w:rPr>
                <w:rFonts w:ascii="宋体" w:eastAsia="宋体" w:hAnsi="宋体" w:cs="宋体" w:hint="eastAsia"/>
                <w:color w:val="000000"/>
                <w:szCs w:val="21"/>
              </w:rPr>
              <w:t>以</w:t>
            </w:r>
            <w:r>
              <w:rPr>
                <w:rFonts w:ascii="宋体" w:eastAsia="宋体" w:hAnsi="宋体" w:cs="宋体" w:hint="eastAsia"/>
                <w:color w:val="000000" w:themeColor="text1"/>
                <w:szCs w:val="21"/>
              </w:rPr>
              <w:t>上质</w:t>
            </w:r>
            <w:proofErr w:type="gramEnd"/>
            <w:r>
              <w:rPr>
                <w:rFonts w:ascii="宋体" w:eastAsia="宋体" w:hAnsi="宋体" w:cs="宋体" w:hint="eastAsia"/>
                <w:color w:val="000000" w:themeColor="text1"/>
                <w:szCs w:val="21"/>
              </w:rPr>
              <w:t>保服务，硬盘提供3年保修服务。</w:t>
            </w:r>
          </w:p>
        </w:tc>
      </w:tr>
    </w:tbl>
    <w:p w14:paraId="4EC304C1"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cs="黑体" w:hint="default"/>
          <w:spacing w:val="-2"/>
          <w:w w:val="95"/>
          <w:sz w:val="32"/>
        </w:rPr>
      </w:pPr>
      <w:r>
        <w:rPr>
          <w:rFonts w:ascii="黑体" w:eastAsia="黑体" w:hAnsi="黑体" w:cs="黑体"/>
          <w:spacing w:val="-2"/>
          <w:w w:val="95"/>
          <w:sz w:val="32"/>
        </w:rPr>
        <w:t>三、技术要求</w:t>
      </w:r>
    </w:p>
    <w:p w14:paraId="2A9A3DC6"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投标方需确保所提供产品满足以下技术要求，并保证产</w:t>
      </w:r>
      <w:r>
        <w:rPr>
          <w:rFonts w:ascii="仿宋_GB2312" w:eastAsia="仿宋_GB2312" w:hAnsi="仿宋_GB2312" w:cs="仿宋_GB2312"/>
          <w:sz w:val="32"/>
          <w:szCs w:val="32"/>
        </w:rPr>
        <w:lastRenderedPageBreak/>
        <w:t>品的完备性，如果投标方所提供的设备(包括软/硬件和授权使用许可协议) 配置存在有任何遗漏(包括产品清单中未列出而系统又必需的软/硬件和授权使用许可协议)，影响到系统的完整性及可用性，则安装实施需要时投标方必须免费提供，深圳市残疾人联合会将不再支付任何费用。</w:t>
      </w:r>
    </w:p>
    <w:p w14:paraId="7A40B0B7"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Chars="200"/>
        <w:rPr>
          <w:rFonts w:ascii="楷体_GB2312" w:eastAsia="楷体_GB2312" w:hAnsi="楷体_GB2312" w:cs="楷体_GB2312" w:hint="default"/>
          <w:sz w:val="32"/>
          <w:szCs w:val="32"/>
        </w:rPr>
      </w:pPr>
      <w:r>
        <w:rPr>
          <w:rFonts w:ascii="楷体_GB2312" w:eastAsia="楷体_GB2312" w:hAnsi="楷体_GB2312" w:cs="楷体_GB2312"/>
          <w:sz w:val="32"/>
          <w:szCs w:val="32"/>
        </w:rPr>
        <w:t>（一）网络准入控制设备</w:t>
      </w:r>
    </w:p>
    <w:tbl>
      <w:tblPr>
        <w:tblW w:w="8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6"/>
        <w:gridCol w:w="7250"/>
      </w:tblGrid>
      <w:tr w:rsidR="00A1631F" w14:paraId="6019B2B8" w14:textId="77777777" w:rsidTr="00966D78">
        <w:trPr>
          <w:trHeight w:val="90"/>
        </w:trPr>
        <w:tc>
          <w:tcPr>
            <w:tcW w:w="1396" w:type="dxa"/>
            <w:shd w:val="clear" w:color="auto" w:fill="CFCDCD" w:themeFill="background2" w:themeFillShade="E5"/>
            <w:vAlign w:val="center"/>
          </w:tcPr>
          <w:p w14:paraId="1EC849E1" w14:textId="77777777" w:rsidR="00A1631F" w:rsidRDefault="00A1631F" w:rsidP="00966D78">
            <w:pPr>
              <w:widowControl/>
              <w:spacing w:line="560" w:lineRule="exact"/>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指标项</w:t>
            </w:r>
          </w:p>
        </w:tc>
        <w:tc>
          <w:tcPr>
            <w:tcW w:w="7250" w:type="dxa"/>
            <w:shd w:val="clear" w:color="auto" w:fill="CFCDCD" w:themeFill="background2" w:themeFillShade="E5"/>
            <w:vAlign w:val="center"/>
          </w:tcPr>
          <w:p w14:paraId="04C6F7B6" w14:textId="77777777" w:rsidR="00A1631F" w:rsidRDefault="00A1631F" w:rsidP="00966D78">
            <w:pPr>
              <w:widowControl/>
              <w:spacing w:line="560" w:lineRule="exact"/>
              <w:jc w:val="center"/>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网络准入控制设备</w:t>
            </w:r>
          </w:p>
        </w:tc>
      </w:tr>
      <w:tr w:rsidR="00A1631F" w14:paraId="7298AD7F" w14:textId="77777777" w:rsidTr="00966D78">
        <w:trPr>
          <w:trHeight w:val="90"/>
        </w:trPr>
        <w:tc>
          <w:tcPr>
            <w:tcW w:w="1396" w:type="dxa"/>
            <w:vAlign w:val="center"/>
          </w:tcPr>
          <w:p w14:paraId="54EA201F" w14:textId="77777777" w:rsidR="00A1631F" w:rsidRDefault="00A1631F" w:rsidP="00966D78">
            <w:pPr>
              <w:spacing w:line="560" w:lineRule="exact"/>
              <w:jc w:val="center"/>
              <w:rPr>
                <w:rFonts w:ascii="宋体" w:eastAsia="宋体" w:hAnsi="宋体" w:cs="宋体"/>
                <w:b/>
                <w:bCs/>
                <w:color w:val="000000"/>
                <w:szCs w:val="21"/>
              </w:rPr>
            </w:pPr>
            <w:r>
              <w:rPr>
                <w:rFonts w:ascii="宋体" w:eastAsia="宋体" w:hAnsi="宋体" w:cs="宋体" w:hint="eastAsia"/>
                <w:b/>
                <w:szCs w:val="21"/>
              </w:rPr>
              <w:t>基础架构</w:t>
            </w:r>
          </w:p>
        </w:tc>
        <w:tc>
          <w:tcPr>
            <w:tcW w:w="7250" w:type="dxa"/>
            <w:vAlign w:val="center"/>
          </w:tcPr>
          <w:p w14:paraId="34DF38F4" w14:textId="77777777" w:rsidR="00A1631F" w:rsidRDefault="00A1631F" w:rsidP="00966D78">
            <w:pPr>
              <w:spacing w:line="560" w:lineRule="exact"/>
              <w:rPr>
                <w:rFonts w:ascii="宋体" w:eastAsia="宋体" w:hAnsi="宋体" w:cs="宋体"/>
                <w:color w:val="000000"/>
                <w:kern w:val="0"/>
                <w:szCs w:val="21"/>
                <w:lang w:bidi="ar"/>
              </w:rPr>
            </w:pPr>
            <w:r>
              <w:rPr>
                <w:rFonts w:ascii="宋体" w:eastAsia="宋体" w:hAnsi="宋体" w:cs="宋体" w:hint="eastAsia"/>
                <w:bCs/>
                <w:szCs w:val="21"/>
              </w:rPr>
              <w:t>具有独立自主知识产权，标准机架式硬件产品，无需额外购买操作系统及数据库</w:t>
            </w:r>
          </w:p>
        </w:tc>
      </w:tr>
      <w:tr w:rsidR="00A1631F" w14:paraId="5F0826F8" w14:textId="77777777" w:rsidTr="00966D78">
        <w:trPr>
          <w:trHeight w:val="391"/>
        </w:trPr>
        <w:tc>
          <w:tcPr>
            <w:tcW w:w="1396" w:type="dxa"/>
            <w:vAlign w:val="center"/>
          </w:tcPr>
          <w:p w14:paraId="6644DE91" w14:textId="77777777" w:rsidR="00A1631F" w:rsidRDefault="00A1631F" w:rsidP="00966D78">
            <w:pPr>
              <w:spacing w:line="560" w:lineRule="exact"/>
              <w:jc w:val="center"/>
              <w:rPr>
                <w:rFonts w:ascii="宋体" w:eastAsia="宋体" w:hAnsi="宋体" w:cs="宋体"/>
                <w:b/>
                <w:bCs/>
                <w:color w:val="000000"/>
                <w:kern w:val="0"/>
                <w:szCs w:val="21"/>
                <w:lang w:bidi="ar"/>
              </w:rPr>
            </w:pPr>
            <w:r>
              <w:rPr>
                <w:rFonts w:ascii="宋体" w:eastAsia="宋体" w:hAnsi="宋体" w:cs="宋体" w:hint="eastAsia"/>
                <w:b/>
                <w:szCs w:val="21"/>
              </w:rPr>
              <w:t>性能参数★</w:t>
            </w:r>
          </w:p>
        </w:tc>
        <w:tc>
          <w:tcPr>
            <w:tcW w:w="7250" w:type="dxa"/>
            <w:vAlign w:val="center"/>
          </w:tcPr>
          <w:p w14:paraId="7B1B3D35" w14:textId="77777777" w:rsidR="00A1631F" w:rsidRDefault="00A1631F" w:rsidP="00966D78">
            <w:pPr>
              <w:spacing w:line="560" w:lineRule="exact"/>
              <w:rPr>
                <w:rFonts w:ascii="宋体" w:eastAsia="宋体" w:hAnsi="宋体" w:cs="宋体"/>
                <w:color w:val="000000"/>
                <w:kern w:val="0"/>
                <w:szCs w:val="21"/>
                <w:lang w:bidi="ar"/>
              </w:rPr>
            </w:pPr>
            <w:r>
              <w:rPr>
                <w:rFonts w:ascii="宋体" w:eastAsia="宋体" w:hAnsi="宋体" w:cs="宋体" w:hint="eastAsia"/>
                <w:szCs w:val="21"/>
              </w:rPr>
              <w:t>1U机架结构；单电源；标准配置≥6个1000MBASE-T接口；每秒事务数（TPS)：≥800（次/秒），最大吞吐量：≥300Mbps，最大并发连接数：≥500（条）；支持终端管理数≥100台</w:t>
            </w:r>
            <w:r>
              <w:rPr>
                <w:rFonts w:ascii="宋体" w:eastAsia="宋体" w:hAnsi="宋体" w:cs="宋体" w:hint="eastAsia"/>
                <w:b/>
                <w:bCs/>
                <w:color w:val="000000"/>
                <w:kern w:val="0"/>
                <w:szCs w:val="21"/>
                <w:lang w:bidi="ar"/>
              </w:rPr>
              <w:t>（所投产品技术指标需提供含有具体性能指标的白皮书或彩页）</w:t>
            </w:r>
          </w:p>
        </w:tc>
      </w:tr>
      <w:tr w:rsidR="00A1631F" w14:paraId="533C1A3F" w14:textId="77777777" w:rsidTr="00966D78">
        <w:trPr>
          <w:trHeight w:val="90"/>
        </w:trPr>
        <w:tc>
          <w:tcPr>
            <w:tcW w:w="1396" w:type="dxa"/>
            <w:vAlign w:val="center"/>
          </w:tcPr>
          <w:p w14:paraId="56CBD6BA" w14:textId="77777777" w:rsidR="00A1631F" w:rsidRDefault="00A1631F" w:rsidP="00966D78">
            <w:pPr>
              <w:spacing w:line="560" w:lineRule="exact"/>
              <w:jc w:val="center"/>
              <w:rPr>
                <w:rFonts w:ascii="宋体" w:eastAsia="宋体" w:hAnsi="宋体" w:cs="宋体"/>
                <w:b/>
                <w:bCs/>
                <w:szCs w:val="21"/>
              </w:rPr>
            </w:pPr>
            <w:r>
              <w:rPr>
                <w:rFonts w:ascii="宋体" w:eastAsia="宋体" w:hAnsi="宋体" w:cs="宋体" w:hint="eastAsia"/>
                <w:b/>
                <w:bCs/>
                <w:color w:val="000000"/>
                <w:szCs w:val="21"/>
                <w:shd w:val="clear" w:color="auto" w:fill="FFFFFF"/>
              </w:rPr>
              <w:t>部署方式</w:t>
            </w:r>
          </w:p>
        </w:tc>
        <w:tc>
          <w:tcPr>
            <w:tcW w:w="7250" w:type="dxa"/>
            <w:vAlign w:val="center"/>
          </w:tcPr>
          <w:p w14:paraId="64F98738" w14:textId="77777777" w:rsidR="00A1631F" w:rsidRDefault="00A1631F" w:rsidP="00966D78">
            <w:pPr>
              <w:widowControl/>
              <w:spacing w:before="60" w:after="60" w:line="560" w:lineRule="exact"/>
              <w:ind w:right="144"/>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b/>
                <w:szCs w:val="21"/>
              </w:rPr>
              <w:t>★</w:t>
            </w:r>
            <w:r>
              <w:rPr>
                <w:rFonts w:ascii="宋体" w:eastAsia="宋体" w:hAnsi="宋体" w:cs="宋体" w:hint="eastAsia"/>
                <w:color w:val="000000"/>
                <w:kern w:val="0"/>
                <w:szCs w:val="21"/>
                <w:lang w:bidi="ar"/>
              </w:rPr>
              <w:t>支持旁路部署；设备</w:t>
            </w:r>
            <w:proofErr w:type="gramStart"/>
            <w:r>
              <w:rPr>
                <w:rFonts w:ascii="宋体" w:eastAsia="宋体" w:hAnsi="宋体" w:cs="宋体" w:hint="eastAsia"/>
                <w:color w:val="000000"/>
                <w:kern w:val="0"/>
                <w:szCs w:val="21"/>
                <w:lang w:bidi="ar"/>
              </w:rPr>
              <w:t>宕</w:t>
            </w:r>
            <w:proofErr w:type="gramEnd"/>
            <w:r>
              <w:rPr>
                <w:rFonts w:ascii="宋体" w:eastAsia="宋体" w:hAnsi="宋体" w:cs="宋体" w:hint="eastAsia"/>
                <w:color w:val="000000"/>
                <w:kern w:val="0"/>
                <w:szCs w:val="21"/>
                <w:lang w:bidi="ar"/>
              </w:rPr>
              <w:t>机或断</w:t>
            </w:r>
            <w:proofErr w:type="gramStart"/>
            <w:r>
              <w:rPr>
                <w:rFonts w:ascii="宋体" w:eastAsia="宋体" w:hAnsi="宋体" w:cs="宋体" w:hint="eastAsia"/>
                <w:color w:val="000000"/>
                <w:kern w:val="0"/>
                <w:szCs w:val="21"/>
                <w:lang w:bidi="ar"/>
              </w:rPr>
              <w:t>网不得</w:t>
            </w:r>
            <w:proofErr w:type="gramEnd"/>
            <w:r>
              <w:rPr>
                <w:rFonts w:ascii="宋体" w:eastAsia="宋体" w:hAnsi="宋体" w:cs="宋体" w:hint="eastAsia"/>
                <w:color w:val="000000"/>
                <w:kern w:val="0"/>
                <w:szCs w:val="21"/>
                <w:lang w:bidi="ar"/>
              </w:rPr>
              <w:t>影响正常入网；</w:t>
            </w:r>
          </w:p>
          <w:p w14:paraId="53C54D87" w14:textId="77777777" w:rsidR="00A1631F" w:rsidRDefault="00A1631F" w:rsidP="00966D78">
            <w:pPr>
              <w:widowControl/>
              <w:spacing w:before="60" w:after="60" w:line="560" w:lineRule="exact"/>
              <w:ind w:right="144"/>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2.支持双机部署，支持HA主备机心跳IP检测及虚地址管理模式；</w:t>
            </w:r>
          </w:p>
        </w:tc>
      </w:tr>
      <w:tr w:rsidR="00A1631F" w14:paraId="60DC6217" w14:textId="77777777" w:rsidTr="00966D78">
        <w:trPr>
          <w:trHeight w:val="90"/>
        </w:trPr>
        <w:tc>
          <w:tcPr>
            <w:tcW w:w="1396" w:type="dxa"/>
            <w:vAlign w:val="center"/>
          </w:tcPr>
          <w:p w14:paraId="43C7B36F" w14:textId="77777777" w:rsidR="00A1631F" w:rsidRDefault="00A1631F" w:rsidP="00966D78">
            <w:pPr>
              <w:spacing w:line="560" w:lineRule="exact"/>
              <w:jc w:val="center"/>
              <w:rPr>
                <w:rFonts w:ascii="宋体" w:eastAsia="宋体" w:hAnsi="宋体" w:cs="宋体"/>
                <w:b/>
                <w:bCs/>
                <w:szCs w:val="21"/>
              </w:rPr>
            </w:pPr>
            <w:r>
              <w:rPr>
                <w:rFonts w:ascii="宋体" w:eastAsia="宋体" w:hAnsi="宋体" w:cs="宋体" w:hint="eastAsia"/>
                <w:b/>
                <w:bCs/>
                <w:color w:val="000000"/>
                <w:szCs w:val="21"/>
                <w:shd w:val="clear" w:color="auto" w:fill="FFFFFF"/>
              </w:rPr>
              <w:t>动态拓扑</w:t>
            </w:r>
          </w:p>
        </w:tc>
        <w:tc>
          <w:tcPr>
            <w:tcW w:w="7250" w:type="dxa"/>
            <w:vAlign w:val="center"/>
          </w:tcPr>
          <w:p w14:paraId="5F3B8D47" w14:textId="77777777" w:rsidR="00A1631F" w:rsidRDefault="00A1631F" w:rsidP="00966D78">
            <w:pPr>
              <w:widowControl/>
              <w:spacing w:before="60" w:after="60" w:line="560" w:lineRule="exact"/>
              <w:ind w:right="144"/>
              <w:jc w:val="left"/>
              <w:rPr>
                <w:rFonts w:ascii="宋体" w:eastAsia="宋体" w:hAnsi="宋体" w:cs="宋体"/>
                <w:color w:val="000000"/>
                <w:szCs w:val="21"/>
              </w:rPr>
            </w:pPr>
            <w:r>
              <w:rPr>
                <w:rFonts w:ascii="宋体" w:eastAsia="宋体" w:hAnsi="宋体" w:cs="宋体" w:hint="eastAsia"/>
                <w:color w:val="000000"/>
                <w:kern w:val="0"/>
                <w:szCs w:val="21"/>
                <w:lang w:bidi="ar"/>
              </w:rPr>
              <w:t>1.支持自动生成动态的网络拓扑</w:t>
            </w:r>
          </w:p>
          <w:p w14:paraId="0AA7C279" w14:textId="77777777" w:rsidR="00A1631F" w:rsidRDefault="00A1631F" w:rsidP="00966D78">
            <w:pPr>
              <w:widowControl/>
              <w:spacing w:before="60" w:after="60" w:line="560" w:lineRule="exact"/>
              <w:ind w:right="144"/>
              <w:jc w:val="left"/>
              <w:rPr>
                <w:rStyle w:val="a4"/>
                <w:rFonts w:ascii="宋体" w:eastAsia="宋体" w:hAnsi="宋体" w:cs="宋体"/>
                <w:color w:val="000000"/>
                <w:szCs w:val="21"/>
                <w:shd w:val="clear" w:color="auto" w:fill="FFFFFF"/>
              </w:rPr>
            </w:pPr>
            <w:r>
              <w:rPr>
                <w:rFonts w:ascii="宋体" w:eastAsia="宋体" w:hAnsi="宋体" w:cs="宋体" w:hint="eastAsia"/>
                <w:color w:val="000000"/>
                <w:kern w:val="0"/>
                <w:szCs w:val="21"/>
                <w:lang w:bidi="ar"/>
              </w:rPr>
              <w:t>2.网络拓扑中可查阅交换机信息和交换机之间的连接信息</w:t>
            </w:r>
          </w:p>
        </w:tc>
      </w:tr>
      <w:tr w:rsidR="00A1631F" w14:paraId="6F028EC4" w14:textId="77777777" w:rsidTr="00966D78">
        <w:trPr>
          <w:trHeight w:val="90"/>
        </w:trPr>
        <w:tc>
          <w:tcPr>
            <w:tcW w:w="1396" w:type="dxa"/>
            <w:vAlign w:val="center"/>
          </w:tcPr>
          <w:p w14:paraId="01ABE6CC" w14:textId="77777777" w:rsidR="00A1631F" w:rsidRDefault="00A1631F" w:rsidP="00966D78">
            <w:pPr>
              <w:spacing w:line="560" w:lineRule="exact"/>
              <w:jc w:val="center"/>
              <w:rPr>
                <w:rFonts w:ascii="宋体" w:eastAsia="宋体" w:hAnsi="宋体" w:cs="宋体"/>
                <w:b/>
                <w:bCs/>
                <w:szCs w:val="21"/>
              </w:rPr>
            </w:pPr>
            <w:r>
              <w:rPr>
                <w:rFonts w:ascii="宋体" w:eastAsia="宋体" w:hAnsi="宋体" w:cs="宋体" w:hint="eastAsia"/>
                <w:b/>
                <w:bCs/>
                <w:color w:val="000000"/>
                <w:szCs w:val="21"/>
                <w:shd w:val="clear" w:color="auto" w:fill="FFFFFF"/>
              </w:rPr>
              <w:t>终端发现</w:t>
            </w:r>
          </w:p>
        </w:tc>
        <w:tc>
          <w:tcPr>
            <w:tcW w:w="7250" w:type="dxa"/>
            <w:vAlign w:val="center"/>
          </w:tcPr>
          <w:p w14:paraId="3AC1DCCD" w14:textId="77777777" w:rsidR="00A1631F" w:rsidRDefault="00A1631F" w:rsidP="00966D78">
            <w:pPr>
              <w:widowControl/>
              <w:spacing w:before="60" w:after="60" w:line="560" w:lineRule="exact"/>
              <w:ind w:right="144"/>
              <w:jc w:val="left"/>
              <w:rPr>
                <w:rFonts w:ascii="宋体" w:eastAsia="宋体" w:hAnsi="宋体" w:cs="宋体"/>
                <w:color w:val="000000"/>
                <w:szCs w:val="21"/>
              </w:rPr>
            </w:pPr>
            <w:r>
              <w:rPr>
                <w:rFonts w:ascii="宋体" w:eastAsia="宋体" w:hAnsi="宋体" w:cs="宋体" w:hint="eastAsia"/>
                <w:color w:val="000000"/>
                <w:kern w:val="0"/>
                <w:szCs w:val="21"/>
                <w:lang w:bidi="ar"/>
              </w:rPr>
              <w:t>1.实时监测并发现接入内网的PC、平板电脑、智能手机、哑终端等设备，能够在第一时间隔离阻断并通知管理员。</w:t>
            </w:r>
          </w:p>
          <w:p w14:paraId="3A408343" w14:textId="77777777" w:rsidR="00A1631F" w:rsidRDefault="00A1631F" w:rsidP="00966D78">
            <w:pPr>
              <w:widowControl/>
              <w:spacing w:before="60" w:after="60" w:line="560" w:lineRule="exact"/>
              <w:ind w:right="144"/>
              <w:jc w:val="left"/>
              <w:rPr>
                <w:rFonts w:ascii="宋体" w:eastAsia="宋体" w:hAnsi="宋体" w:cs="宋体"/>
                <w:color w:val="000000"/>
                <w:szCs w:val="21"/>
              </w:rPr>
            </w:pPr>
            <w:r>
              <w:rPr>
                <w:rFonts w:ascii="宋体" w:eastAsia="宋体" w:hAnsi="宋体" w:cs="宋体" w:hint="eastAsia"/>
                <w:color w:val="000000"/>
                <w:kern w:val="0"/>
                <w:szCs w:val="21"/>
                <w:lang w:bidi="ar"/>
              </w:rPr>
              <w:t>2.入网设备在连接内</w:t>
            </w:r>
            <w:proofErr w:type="gramStart"/>
            <w:r>
              <w:rPr>
                <w:rFonts w:ascii="宋体" w:eastAsia="宋体" w:hAnsi="宋体" w:cs="宋体" w:hint="eastAsia"/>
                <w:color w:val="000000"/>
                <w:kern w:val="0"/>
                <w:szCs w:val="21"/>
                <w:lang w:bidi="ar"/>
              </w:rPr>
              <w:t>网任何</w:t>
            </w:r>
            <w:proofErr w:type="gramEnd"/>
            <w:r>
              <w:rPr>
                <w:rFonts w:ascii="宋体" w:eastAsia="宋体" w:hAnsi="宋体" w:cs="宋体" w:hint="eastAsia"/>
                <w:color w:val="000000"/>
                <w:kern w:val="0"/>
                <w:szCs w:val="21"/>
                <w:lang w:bidi="ar"/>
              </w:rPr>
              <w:t>位置时，将被强制隔离、通过</w:t>
            </w:r>
            <w:proofErr w:type="spellStart"/>
            <w:r>
              <w:rPr>
                <w:rFonts w:ascii="宋体" w:eastAsia="宋体" w:hAnsi="宋体" w:cs="宋体" w:hint="eastAsia"/>
                <w:color w:val="000000"/>
                <w:kern w:val="0"/>
                <w:szCs w:val="21"/>
                <w:lang w:bidi="ar"/>
              </w:rPr>
              <w:t>WEBPortal</w:t>
            </w:r>
            <w:proofErr w:type="spellEnd"/>
            <w:r>
              <w:rPr>
                <w:rFonts w:ascii="宋体" w:eastAsia="宋体" w:hAnsi="宋体" w:cs="宋体" w:hint="eastAsia"/>
                <w:color w:val="000000"/>
                <w:kern w:val="0"/>
                <w:szCs w:val="21"/>
                <w:lang w:bidi="ar"/>
              </w:rPr>
              <w:t>引导至候审页面；</w:t>
            </w:r>
          </w:p>
          <w:p w14:paraId="57F86333" w14:textId="77777777" w:rsidR="00A1631F" w:rsidRDefault="00A1631F" w:rsidP="00966D78">
            <w:pPr>
              <w:widowControl/>
              <w:spacing w:before="60" w:after="60" w:line="560" w:lineRule="exact"/>
              <w:ind w:right="144"/>
              <w:jc w:val="left"/>
              <w:rPr>
                <w:rStyle w:val="a4"/>
                <w:rFonts w:ascii="宋体" w:eastAsia="宋体" w:hAnsi="宋体" w:cs="宋体"/>
                <w:color w:val="000000"/>
                <w:szCs w:val="21"/>
                <w:shd w:val="clear" w:color="auto" w:fill="FFFFFF"/>
              </w:rPr>
            </w:pPr>
            <w:r>
              <w:rPr>
                <w:rFonts w:ascii="宋体" w:eastAsia="宋体" w:hAnsi="宋体" w:cs="宋体" w:hint="eastAsia"/>
                <w:color w:val="000000"/>
                <w:kern w:val="0"/>
                <w:szCs w:val="21"/>
                <w:lang w:bidi="ar"/>
              </w:rPr>
              <w:t>3.支持准确定位HUB、小交换机下的设备入网，能够在第一时间隔离阻断并通知管理员；（提供产品功能界面截图）</w:t>
            </w:r>
          </w:p>
        </w:tc>
      </w:tr>
      <w:tr w:rsidR="00A1631F" w14:paraId="67610A06" w14:textId="77777777" w:rsidTr="00966D78">
        <w:trPr>
          <w:trHeight w:val="90"/>
        </w:trPr>
        <w:tc>
          <w:tcPr>
            <w:tcW w:w="1396" w:type="dxa"/>
            <w:vAlign w:val="center"/>
          </w:tcPr>
          <w:p w14:paraId="502BDCFA" w14:textId="77777777" w:rsidR="00A1631F" w:rsidRDefault="00A1631F" w:rsidP="00966D78">
            <w:pPr>
              <w:spacing w:line="560" w:lineRule="exact"/>
              <w:jc w:val="center"/>
              <w:rPr>
                <w:rFonts w:ascii="宋体" w:eastAsia="宋体" w:hAnsi="宋体" w:cs="宋体"/>
                <w:b/>
                <w:bCs/>
                <w:szCs w:val="21"/>
              </w:rPr>
            </w:pPr>
            <w:r>
              <w:rPr>
                <w:rFonts w:ascii="宋体" w:eastAsia="宋体" w:hAnsi="宋体" w:cs="宋体" w:hint="eastAsia"/>
                <w:b/>
                <w:bCs/>
                <w:color w:val="000000"/>
                <w:szCs w:val="21"/>
                <w:shd w:val="clear" w:color="auto" w:fill="FFFFFF"/>
              </w:rPr>
              <w:lastRenderedPageBreak/>
              <w:t>终端入网</w:t>
            </w:r>
          </w:p>
        </w:tc>
        <w:tc>
          <w:tcPr>
            <w:tcW w:w="7250" w:type="dxa"/>
            <w:vAlign w:val="center"/>
          </w:tcPr>
          <w:p w14:paraId="3DC952B0" w14:textId="77777777" w:rsidR="00A1631F" w:rsidRDefault="00A1631F" w:rsidP="00966D78">
            <w:pPr>
              <w:widowControl/>
              <w:spacing w:before="60" w:after="60" w:line="560" w:lineRule="exact"/>
              <w:ind w:right="144"/>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1.★支持银河麒麟、中标麒麟、统信等国产化操作系统；（提供功能截图）</w:t>
            </w:r>
          </w:p>
          <w:p w14:paraId="6F760B0B" w14:textId="77777777" w:rsidR="00A1631F" w:rsidRDefault="00A1631F" w:rsidP="00966D78">
            <w:pPr>
              <w:widowControl/>
              <w:spacing w:before="60" w:after="60" w:line="560" w:lineRule="exact"/>
              <w:ind w:right="144"/>
              <w:jc w:val="left"/>
              <w:rPr>
                <w:rFonts w:ascii="宋体" w:eastAsia="宋体" w:hAnsi="宋体" w:cs="宋体"/>
                <w:color w:val="000000"/>
                <w:szCs w:val="21"/>
              </w:rPr>
            </w:pPr>
            <w:r>
              <w:rPr>
                <w:rFonts w:ascii="宋体" w:eastAsia="宋体" w:hAnsi="宋体" w:cs="宋体" w:hint="eastAsia"/>
                <w:color w:val="000000"/>
                <w:kern w:val="0"/>
                <w:szCs w:val="21"/>
                <w:lang w:bidi="ar"/>
              </w:rPr>
              <w:t>2.提供安全客户端和无客户端等多种入网管理模式；</w:t>
            </w:r>
          </w:p>
          <w:p w14:paraId="1E928E6C" w14:textId="77777777" w:rsidR="00A1631F" w:rsidRDefault="00A1631F" w:rsidP="00966D78">
            <w:pPr>
              <w:widowControl/>
              <w:spacing w:before="60" w:after="60" w:line="560" w:lineRule="exact"/>
              <w:ind w:right="144"/>
              <w:jc w:val="left"/>
              <w:rPr>
                <w:rFonts w:ascii="宋体" w:eastAsia="宋体" w:hAnsi="宋体" w:cs="宋体"/>
                <w:color w:val="000000"/>
                <w:szCs w:val="21"/>
              </w:rPr>
            </w:pPr>
            <w:r>
              <w:rPr>
                <w:rFonts w:ascii="宋体" w:eastAsia="宋体" w:hAnsi="宋体" w:cs="宋体" w:hint="eastAsia"/>
                <w:color w:val="000000"/>
                <w:kern w:val="0"/>
                <w:szCs w:val="21"/>
                <w:lang w:bidi="ar"/>
              </w:rPr>
              <w:t>3.无客户端部署时，应支持对现有网络环境的</w:t>
            </w:r>
            <w:proofErr w:type="gramStart"/>
            <w:r>
              <w:rPr>
                <w:rFonts w:ascii="宋体" w:eastAsia="宋体" w:hAnsi="宋体" w:cs="宋体" w:hint="eastAsia"/>
                <w:color w:val="000000"/>
                <w:kern w:val="0"/>
                <w:szCs w:val="21"/>
                <w:lang w:bidi="ar"/>
              </w:rPr>
              <w:t>零影响</w:t>
            </w:r>
            <w:proofErr w:type="gramEnd"/>
            <w:r>
              <w:rPr>
                <w:rFonts w:ascii="宋体" w:eastAsia="宋体" w:hAnsi="宋体" w:cs="宋体" w:hint="eastAsia"/>
                <w:color w:val="000000"/>
                <w:kern w:val="0"/>
                <w:szCs w:val="21"/>
                <w:lang w:bidi="ar"/>
              </w:rPr>
              <w:t>和透明部署，仅针对特定终端、特定区域、未授权入网设备实时发现和拦截；</w:t>
            </w:r>
          </w:p>
          <w:p w14:paraId="776E8E96" w14:textId="77777777" w:rsidR="00A1631F" w:rsidRDefault="00A1631F" w:rsidP="00966D78">
            <w:pPr>
              <w:widowControl/>
              <w:spacing w:before="60" w:after="60" w:line="560" w:lineRule="exact"/>
              <w:ind w:right="144"/>
              <w:jc w:val="left"/>
              <w:rPr>
                <w:rStyle w:val="a4"/>
                <w:rFonts w:ascii="宋体" w:eastAsia="宋体" w:hAnsi="宋体" w:cs="宋体"/>
                <w:color w:val="000000"/>
                <w:szCs w:val="21"/>
                <w:shd w:val="clear" w:color="auto" w:fill="FFFFFF"/>
              </w:rPr>
            </w:pPr>
            <w:r>
              <w:rPr>
                <w:rFonts w:ascii="宋体" w:eastAsia="宋体" w:hAnsi="宋体" w:cs="宋体" w:hint="eastAsia"/>
                <w:color w:val="000000"/>
                <w:kern w:val="0"/>
                <w:szCs w:val="21"/>
                <w:lang w:bidi="ar"/>
              </w:rPr>
              <w:t>4.外部终端入网时，应支持入网有效时间管理，超时则自动退网；</w:t>
            </w:r>
          </w:p>
        </w:tc>
      </w:tr>
      <w:tr w:rsidR="00A1631F" w14:paraId="01D890D1" w14:textId="77777777" w:rsidTr="00966D78">
        <w:trPr>
          <w:trHeight w:val="90"/>
        </w:trPr>
        <w:tc>
          <w:tcPr>
            <w:tcW w:w="1396" w:type="dxa"/>
            <w:vAlign w:val="center"/>
          </w:tcPr>
          <w:p w14:paraId="10CA7A00" w14:textId="77777777" w:rsidR="00A1631F" w:rsidRDefault="00A1631F" w:rsidP="00966D78">
            <w:pPr>
              <w:spacing w:line="560" w:lineRule="exact"/>
              <w:jc w:val="center"/>
              <w:rPr>
                <w:rFonts w:ascii="宋体" w:eastAsia="宋体" w:hAnsi="宋体" w:cs="宋体"/>
                <w:b/>
                <w:bCs/>
                <w:szCs w:val="21"/>
              </w:rPr>
            </w:pPr>
            <w:r>
              <w:rPr>
                <w:rFonts w:ascii="宋体" w:eastAsia="宋体" w:hAnsi="宋体" w:cs="宋体" w:hint="eastAsia"/>
                <w:b/>
                <w:bCs/>
                <w:color w:val="000000"/>
                <w:szCs w:val="21"/>
                <w:shd w:val="clear" w:color="auto" w:fill="FFFFFF"/>
              </w:rPr>
              <w:t>病毒管控</w:t>
            </w:r>
          </w:p>
        </w:tc>
        <w:tc>
          <w:tcPr>
            <w:tcW w:w="7250" w:type="dxa"/>
            <w:vAlign w:val="center"/>
          </w:tcPr>
          <w:p w14:paraId="42B7021B" w14:textId="77777777" w:rsidR="00A1631F" w:rsidRDefault="00A1631F" w:rsidP="00966D78">
            <w:pPr>
              <w:widowControl/>
              <w:spacing w:before="60" w:after="60" w:line="560" w:lineRule="exact"/>
              <w:ind w:right="144"/>
              <w:jc w:val="left"/>
              <w:rPr>
                <w:rStyle w:val="a4"/>
                <w:rFonts w:ascii="宋体" w:eastAsia="宋体" w:hAnsi="宋体" w:cs="宋体"/>
                <w:color w:val="000000"/>
                <w:szCs w:val="21"/>
                <w:shd w:val="clear" w:color="auto" w:fill="FFFFFF"/>
              </w:rPr>
            </w:pPr>
            <w:r>
              <w:rPr>
                <w:rFonts w:ascii="宋体" w:eastAsia="宋体" w:hAnsi="宋体" w:cs="宋体" w:hint="eastAsia"/>
                <w:color w:val="000000"/>
                <w:kern w:val="0"/>
                <w:szCs w:val="21"/>
                <w:lang w:bidi="ar"/>
              </w:rPr>
              <w:t>★支持主流的杀毒软件版本、病毒库和运行情况的检查，包括但不限于金山、奇安信等。（提供功能截图）</w:t>
            </w:r>
          </w:p>
        </w:tc>
      </w:tr>
      <w:tr w:rsidR="00A1631F" w14:paraId="05365476" w14:textId="77777777" w:rsidTr="00966D78">
        <w:trPr>
          <w:trHeight w:val="90"/>
        </w:trPr>
        <w:tc>
          <w:tcPr>
            <w:tcW w:w="1396" w:type="dxa"/>
            <w:vAlign w:val="center"/>
          </w:tcPr>
          <w:p w14:paraId="6C384E95" w14:textId="77777777" w:rsidR="00A1631F" w:rsidRDefault="00A1631F" w:rsidP="00966D78">
            <w:pPr>
              <w:widowControl/>
              <w:spacing w:before="60" w:after="60" w:line="560" w:lineRule="exact"/>
              <w:jc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安全管理报表</w:t>
            </w:r>
          </w:p>
        </w:tc>
        <w:tc>
          <w:tcPr>
            <w:tcW w:w="7250" w:type="dxa"/>
            <w:vAlign w:val="center"/>
          </w:tcPr>
          <w:p w14:paraId="472B8DDC" w14:textId="77777777" w:rsidR="00A1631F" w:rsidRDefault="00A1631F" w:rsidP="00966D78">
            <w:pPr>
              <w:widowControl/>
              <w:spacing w:before="60" w:after="60" w:line="560" w:lineRule="exact"/>
              <w:ind w:right="144"/>
              <w:jc w:val="left"/>
              <w:rPr>
                <w:rFonts w:ascii="宋体" w:eastAsia="宋体" w:hAnsi="宋体" w:cs="宋体"/>
                <w:szCs w:val="21"/>
              </w:rPr>
            </w:pPr>
            <w:r>
              <w:rPr>
                <w:rFonts w:ascii="宋体" w:eastAsia="宋体" w:hAnsi="宋体" w:cs="宋体" w:hint="eastAsia"/>
                <w:color w:val="000000"/>
                <w:kern w:val="0"/>
                <w:szCs w:val="21"/>
                <w:lang w:bidi="ar"/>
              </w:rPr>
              <w:t>1.内置多功能安全管理报表，内置报表应不少于入网资产分析报表、入网风险分析报表、全网入网报告、网络使用分析报表等；</w:t>
            </w:r>
          </w:p>
          <w:p w14:paraId="6CEE18B2" w14:textId="77777777" w:rsidR="00A1631F" w:rsidRDefault="00A1631F" w:rsidP="00966D78">
            <w:pPr>
              <w:widowControl/>
              <w:spacing w:before="60" w:after="60" w:line="560" w:lineRule="exact"/>
              <w:ind w:right="144"/>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2.支持提供每日入网报告、每周入网报告、每月入网报告，并提供导出和打印功能；</w:t>
            </w:r>
          </w:p>
        </w:tc>
      </w:tr>
      <w:tr w:rsidR="00A1631F" w14:paraId="7379BC21" w14:textId="77777777" w:rsidTr="00966D78">
        <w:trPr>
          <w:trHeight w:val="90"/>
        </w:trPr>
        <w:tc>
          <w:tcPr>
            <w:tcW w:w="1396" w:type="dxa"/>
            <w:vAlign w:val="center"/>
          </w:tcPr>
          <w:p w14:paraId="1052E6A5" w14:textId="77777777" w:rsidR="00A1631F" w:rsidRDefault="00A1631F" w:rsidP="00966D78">
            <w:pPr>
              <w:widowControl/>
              <w:spacing w:before="60" w:after="60" w:line="560" w:lineRule="exact"/>
              <w:jc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安全审计</w:t>
            </w:r>
          </w:p>
        </w:tc>
        <w:tc>
          <w:tcPr>
            <w:tcW w:w="7250" w:type="dxa"/>
            <w:vAlign w:val="center"/>
          </w:tcPr>
          <w:p w14:paraId="57670F1F" w14:textId="77777777" w:rsidR="00A1631F" w:rsidRDefault="00A1631F" w:rsidP="00966D78">
            <w:pPr>
              <w:widowControl/>
              <w:spacing w:before="60" w:after="60" w:line="560" w:lineRule="exact"/>
              <w:ind w:right="144"/>
              <w:jc w:val="left"/>
              <w:rPr>
                <w:rFonts w:ascii="宋体" w:eastAsia="宋体" w:hAnsi="宋体" w:cs="宋体"/>
                <w:szCs w:val="21"/>
              </w:rPr>
            </w:pPr>
            <w:r>
              <w:rPr>
                <w:rFonts w:ascii="宋体" w:eastAsia="宋体" w:hAnsi="宋体" w:cs="宋体" w:hint="eastAsia"/>
                <w:color w:val="000000"/>
                <w:kern w:val="0"/>
                <w:szCs w:val="21"/>
                <w:lang w:bidi="ar"/>
              </w:rPr>
              <w:t>1.内置内部审计功能，精细记录管理员的控制台操作，支持快速检索和审计导出功能；</w:t>
            </w:r>
          </w:p>
          <w:p w14:paraId="27BC0788" w14:textId="77777777" w:rsidR="00A1631F" w:rsidRDefault="00A1631F" w:rsidP="00966D78">
            <w:pPr>
              <w:widowControl/>
              <w:spacing w:before="60" w:after="60" w:line="560" w:lineRule="exact"/>
              <w:ind w:right="144"/>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2.内置准入审计功能，精细记录系统后台的运行记录（包括后台认证流水、后台同步流水、后台监听流水等记录），支持快速检索和审计导出功能；</w:t>
            </w:r>
          </w:p>
        </w:tc>
      </w:tr>
      <w:tr w:rsidR="00A1631F" w14:paraId="24575836" w14:textId="77777777" w:rsidTr="00966D78">
        <w:trPr>
          <w:trHeight w:val="90"/>
        </w:trPr>
        <w:tc>
          <w:tcPr>
            <w:tcW w:w="1396" w:type="dxa"/>
            <w:vAlign w:val="center"/>
          </w:tcPr>
          <w:p w14:paraId="20332205" w14:textId="77777777" w:rsidR="00A1631F" w:rsidRDefault="00A1631F" w:rsidP="00966D78">
            <w:pPr>
              <w:widowControl/>
              <w:spacing w:before="60" w:after="60" w:line="560" w:lineRule="exact"/>
              <w:jc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安全告警</w:t>
            </w:r>
          </w:p>
        </w:tc>
        <w:tc>
          <w:tcPr>
            <w:tcW w:w="7250" w:type="dxa"/>
            <w:vAlign w:val="center"/>
          </w:tcPr>
          <w:p w14:paraId="64ACE02C" w14:textId="77777777" w:rsidR="00A1631F" w:rsidRDefault="00A1631F" w:rsidP="00966D78">
            <w:pPr>
              <w:widowControl/>
              <w:spacing w:before="60" w:after="60" w:line="560" w:lineRule="exact"/>
              <w:ind w:right="144"/>
              <w:jc w:val="left"/>
              <w:rPr>
                <w:rFonts w:ascii="宋体" w:eastAsia="宋体" w:hAnsi="宋体" w:cs="宋体"/>
                <w:szCs w:val="21"/>
              </w:rPr>
            </w:pPr>
            <w:r>
              <w:rPr>
                <w:rFonts w:ascii="宋体" w:eastAsia="宋体" w:hAnsi="宋体" w:cs="宋体" w:hint="eastAsia"/>
                <w:color w:val="000000"/>
                <w:kern w:val="0"/>
                <w:szCs w:val="21"/>
                <w:lang w:bidi="ar"/>
              </w:rPr>
              <w:t>1.支持邮件告警、</w:t>
            </w:r>
            <w:proofErr w:type="gramStart"/>
            <w:r>
              <w:rPr>
                <w:rFonts w:ascii="宋体" w:eastAsia="宋体" w:hAnsi="宋体" w:cs="宋体" w:hint="eastAsia"/>
                <w:color w:val="000000"/>
                <w:kern w:val="0"/>
                <w:szCs w:val="21"/>
                <w:lang w:bidi="ar"/>
              </w:rPr>
              <w:t>弹窗告警</w:t>
            </w:r>
            <w:proofErr w:type="gramEnd"/>
            <w:r>
              <w:rPr>
                <w:rFonts w:ascii="宋体" w:eastAsia="宋体" w:hAnsi="宋体" w:cs="宋体" w:hint="eastAsia"/>
                <w:color w:val="000000"/>
                <w:kern w:val="0"/>
                <w:szCs w:val="21"/>
                <w:lang w:bidi="ar"/>
              </w:rPr>
              <w:t>方式提醒管理员异常情况；</w:t>
            </w:r>
          </w:p>
          <w:p w14:paraId="5720E754" w14:textId="77777777" w:rsidR="00A1631F" w:rsidRDefault="00A1631F" w:rsidP="00966D78">
            <w:pPr>
              <w:widowControl/>
              <w:spacing w:before="60" w:after="60" w:line="560" w:lineRule="exact"/>
              <w:ind w:right="144"/>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2.支持登录告警、认证告警、HUB告警、ARP告警等异常告警</w:t>
            </w:r>
          </w:p>
        </w:tc>
      </w:tr>
      <w:tr w:rsidR="00A1631F" w14:paraId="7BE42B7D" w14:textId="77777777" w:rsidTr="00966D78">
        <w:trPr>
          <w:trHeight w:val="90"/>
        </w:trPr>
        <w:tc>
          <w:tcPr>
            <w:tcW w:w="1396" w:type="dxa"/>
            <w:vAlign w:val="center"/>
          </w:tcPr>
          <w:p w14:paraId="45DFC929" w14:textId="77777777" w:rsidR="00A1631F" w:rsidRDefault="00A1631F" w:rsidP="00966D78">
            <w:pPr>
              <w:widowControl/>
              <w:spacing w:before="60" w:after="60" w:line="560" w:lineRule="exact"/>
              <w:jc w:val="center"/>
              <w:rPr>
                <w:rFonts w:ascii="宋体" w:eastAsia="宋体" w:hAnsi="宋体" w:cs="宋体"/>
                <w:b/>
                <w:bCs/>
                <w:szCs w:val="21"/>
              </w:rPr>
            </w:pPr>
            <w:r>
              <w:rPr>
                <w:rFonts w:ascii="宋体" w:eastAsia="宋体" w:hAnsi="宋体" w:cs="宋体" w:hint="eastAsia"/>
                <w:b/>
                <w:bCs/>
                <w:color w:val="000000"/>
                <w:kern w:val="0"/>
                <w:szCs w:val="21"/>
                <w:lang w:bidi="ar"/>
              </w:rPr>
              <w:t>用户及角色管理</w:t>
            </w:r>
          </w:p>
        </w:tc>
        <w:tc>
          <w:tcPr>
            <w:tcW w:w="7250" w:type="dxa"/>
            <w:vAlign w:val="center"/>
          </w:tcPr>
          <w:p w14:paraId="353516EB" w14:textId="77777777" w:rsidR="00A1631F" w:rsidRDefault="00A1631F" w:rsidP="00966D78">
            <w:pPr>
              <w:widowControl/>
              <w:spacing w:before="60" w:after="60" w:line="560" w:lineRule="exact"/>
              <w:ind w:right="144"/>
              <w:jc w:val="left"/>
              <w:rPr>
                <w:rFonts w:ascii="宋体" w:eastAsia="宋体" w:hAnsi="宋体" w:cs="宋体"/>
                <w:szCs w:val="21"/>
              </w:rPr>
            </w:pPr>
            <w:r>
              <w:rPr>
                <w:rFonts w:ascii="宋体" w:eastAsia="宋体" w:hAnsi="宋体" w:cs="宋体" w:hint="eastAsia"/>
                <w:color w:val="000000"/>
                <w:kern w:val="0"/>
                <w:szCs w:val="21"/>
                <w:lang w:bidi="ar"/>
              </w:rPr>
              <w:t>1.内置自定义角色管理，支持自定义三权分立角色；</w:t>
            </w:r>
          </w:p>
          <w:p w14:paraId="50BCF3DC" w14:textId="77777777" w:rsidR="00A1631F" w:rsidRDefault="00A1631F" w:rsidP="00966D78">
            <w:pPr>
              <w:widowControl/>
              <w:spacing w:before="60" w:after="60" w:line="560" w:lineRule="exact"/>
              <w:ind w:right="144"/>
              <w:jc w:val="left"/>
              <w:rPr>
                <w:rFonts w:ascii="宋体" w:eastAsia="宋体" w:hAnsi="宋体" w:cs="宋体"/>
                <w:bCs/>
                <w:szCs w:val="21"/>
              </w:rPr>
            </w:pPr>
            <w:r>
              <w:rPr>
                <w:rFonts w:ascii="宋体" w:eastAsia="宋体" w:hAnsi="宋体" w:cs="宋体" w:hint="eastAsia"/>
                <w:color w:val="000000"/>
                <w:kern w:val="0"/>
                <w:szCs w:val="21"/>
                <w:lang w:bidi="ar"/>
              </w:rPr>
              <w:t>2.支持自定义管理用户，支持管理用户的安全IP地址限制（提供功能截图）；</w:t>
            </w:r>
          </w:p>
        </w:tc>
      </w:tr>
      <w:tr w:rsidR="00A1631F" w14:paraId="7E5D43FE" w14:textId="77777777" w:rsidTr="00966D78">
        <w:trPr>
          <w:trHeight w:val="90"/>
        </w:trPr>
        <w:tc>
          <w:tcPr>
            <w:tcW w:w="1396" w:type="dxa"/>
            <w:vAlign w:val="center"/>
          </w:tcPr>
          <w:p w14:paraId="7B65622D" w14:textId="77777777" w:rsidR="00A1631F" w:rsidRDefault="00A1631F" w:rsidP="00966D78">
            <w:pPr>
              <w:widowControl/>
              <w:spacing w:before="60" w:after="60" w:line="560" w:lineRule="exact"/>
              <w:jc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lastRenderedPageBreak/>
              <w:t>安全策略管理★</w:t>
            </w:r>
          </w:p>
        </w:tc>
        <w:tc>
          <w:tcPr>
            <w:tcW w:w="7250" w:type="dxa"/>
            <w:vAlign w:val="center"/>
          </w:tcPr>
          <w:p w14:paraId="7B745DA4" w14:textId="77777777" w:rsidR="00A1631F" w:rsidRDefault="00A1631F" w:rsidP="00966D78">
            <w:pPr>
              <w:widowControl/>
              <w:spacing w:before="60" w:after="60" w:line="560" w:lineRule="exac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1.支持密码复杂策略，要求管理账号和准入账号符合密码安全要求；</w:t>
            </w:r>
          </w:p>
          <w:p w14:paraId="3A39622D" w14:textId="77777777" w:rsidR="00A1631F" w:rsidRDefault="00A1631F" w:rsidP="00966D78">
            <w:pPr>
              <w:widowControl/>
              <w:spacing w:before="60" w:after="60" w:line="560" w:lineRule="exac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2.支持密码定期修改，要求管理账号和准入账号符合密码变更要求；</w:t>
            </w:r>
          </w:p>
          <w:p w14:paraId="46782D17" w14:textId="77777777" w:rsidR="00A1631F" w:rsidRDefault="00A1631F" w:rsidP="00966D78">
            <w:pPr>
              <w:widowControl/>
              <w:spacing w:before="60" w:after="60" w:line="560" w:lineRule="exac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3.支持登录锁定策略，针对多次密码错误行为进行账户安全锁定；</w:t>
            </w:r>
          </w:p>
          <w:p w14:paraId="0B66B5E8" w14:textId="77777777" w:rsidR="00A1631F" w:rsidRDefault="00A1631F" w:rsidP="00966D78">
            <w:pPr>
              <w:widowControl/>
              <w:spacing w:before="60" w:after="60" w:line="560" w:lineRule="exac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（提供功能截图）</w:t>
            </w:r>
          </w:p>
        </w:tc>
      </w:tr>
      <w:tr w:rsidR="00A1631F" w14:paraId="7400AA3A" w14:textId="77777777" w:rsidTr="00966D78">
        <w:trPr>
          <w:trHeight w:val="90"/>
        </w:trPr>
        <w:tc>
          <w:tcPr>
            <w:tcW w:w="1396" w:type="dxa"/>
            <w:vAlign w:val="center"/>
          </w:tcPr>
          <w:p w14:paraId="5B0668C0" w14:textId="77777777" w:rsidR="00A1631F" w:rsidRDefault="00A1631F" w:rsidP="00966D78">
            <w:pPr>
              <w:widowControl/>
              <w:spacing w:before="60" w:after="60" w:line="560" w:lineRule="exact"/>
              <w:jc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系统状态管理</w:t>
            </w:r>
          </w:p>
        </w:tc>
        <w:tc>
          <w:tcPr>
            <w:tcW w:w="7250" w:type="dxa"/>
            <w:vAlign w:val="center"/>
          </w:tcPr>
          <w:p w14:paraId="1FED62CC" w14:textId="77777777" w:rsidR="00A1631F" w:rsidRDefault="00A1631F" w:rsidP="00966D78">
            <w:pPr>
              <w:widowControl/>
              <w:spacing w:before="60" w:after="60" w:line="560" w:lineRule="exac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1.内置CPU、内存、磁盘健康度监控，具备趋势监控和安全告警；</w:t>
            </w:r>
          </w:p>
          <w:p w14:paraId="70F3E5CD" w14:textId="77777777" w:rsidR="00A1631F" w:rsidRDefault="00A1631F" w:rsidP="00966D78">
            <w:pPr>
              <w:widowControl/>
              <w:spacing w:before="60" w:after="60" w:line="560" w:lineRule="exac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2.内置网口流量监控，具备负载监控和安全告警；</w:t>
            </w:r>
          </w:p>
          <w:p w14:paraId="57C3E46E" w14:textId="77777777" w:rsidR="00A1631F" w:rsidRDefault="00A1631F" w:rsidP="00966D78">
            <w:pPr>
              <w:widowControl/>
              <w:spacing w:before="60" w:after="60" w:line="560" w:lineRule="exac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3.支持控制台的系统升级、组件重启、系统重启和系统关机；</w:t>
            </w:r>
          </w:p>
          <w:p w14:paraId="111F2CA7" w14:textId="77777777" w:rsidR="00A1631F" w:rsidRDefault="00A1631F" w:rsidP="00966D78">
            <w:pPr>
              <w:widowControl/>
              <w:spacing w:before="60" w:after="60" w:line="560" w:lineRule="exac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（提供功能截图）</w:t>
            </w:r>
          </w:p>
        </w:tc>
      </w:tr>
      <w:tr w:rsidR="00A1631F" w14:paraId="3DB28C20" w14:textId="77777777" w:rsidTr="00966D78">
        <w:trPr>
          <w:trHeight w:val="90"/>
        </w:trPr>
        <w:tc>
          <w:tcPr>
            <w:tcW w:w="1396" w:type="dxa"/>
            <w:vAlign w:val="center"/>
          </w:tcPr>
          <w:p w14:paraId="588F6FAD" w14:textId="77777777" w:rsidR="00A1631F" w:rsidRDefault="00A1631F" w:rsidP="00966D78">
            <w:pPr>
              <w:spacing w:line="560" w:lineRule="exact"/>
              <w:jc w:val="center"/>
              <w:rPr>
                <w:rFonts w:ascii="宋体" w:eastAsia="宋体" w:hAnsi="宋体" w:cs="宋体"/>
                <w:b/>
                <w:bCs/>
                <w:color w:val="000000"/>
                <w:kern w:val="0"/>
                <w:szCs w:val="21"/>
                <w:lang w:bidi="ar"/>
              </w:rPr>
            </w:pPr>
            <w:r>
              <w:rPr>
                <w:rFonts w:ascii="宋体" w:eastAsia="宋体" w:hAnsi="宋体" w:cs="宋体" w:hint="eastAsia"/>
                <w:b/>
                <w:bCs/>
                <w:szCs w:val="21"/>
              </w:rPr>
              <w:t>产品资质★</w:t>
            </w:r>
          </w:p>
        </w:tc>
        <w:tc>
          <w:tcPr>
            <w:tcW w:w="7250" w:type="dxa"/>
            <w:vAlign w:val="center"/>
          </w:tcPr>
          <w:p w14:paraId="11BC1C63" w14:textId="77777777" w:rsidR="00A1631F" w:rsidRDefault="00A1631F" w:rsidP="00966D78">
            <w:pPr>
              <w:spacing w:line="560" w:lineRule="exact"/>
              <w:rPr>
                <w:rFonts w:ascii="宋体" w:eastAsia="宋体" w:hAnsi="宋体" w:cs="宋体"/>
                <w:bCs/>
                <w:szCs w:val="21"/>
              </w:rPr>
            </w:pPr>
            <w:r>
              <w:rPr>
                <w:rFonts w:ascii="宋体" w:eastAsia="宋体" w:hAnsi="宋体" w:cs="宋体" w:hint="eastAsia"/>
                <w:bCs/>
                <w:szCs w:val="21"/>
              </w:rPr>
              <w:t>获得公安部颁发的《计算机信息系统安全专用产品销售许可证》或具有公安部计算机信息系统安全产品质量监督检验中心的检验检测报告</w:t>
            </w:r>
          </w:p>
          <w:p w14:paraId="7899C1F3" w14:textId="77777777" w:rsidR="00A1631F" w:rsidRDefault="00A1631F" w:rsidP="00966D78">
            <w:pPr>
              <w:spacing w:line="560" w:lineRule="exact"/>
              <w:rPr>
                <w:rFonts w:ascii="宋体" w:eastAsia="宋体" w:hAnsi="宋体" w:cs="宋体"/>
                <w:color w:val="000000"/>
                <w:kern w:val="0"/>
                <w:szCs w:val="21"/>
                <w:lang w:bidi="ar"/>
              </w:rPr>
            </w:pPr>
            <w:r>
              <w:rPr>
                <w:rFonts w:ascii="宋体" w:eastAsia="宋体" w:hAnsi="宋体" w:cs="宋体" w:hint="eastAsia"/>
                <w:b/>
                <w:szCs w:val="21"/>
              </w:rPr>
              <w:t>（提供证明材料）</w:t>
            </w:r>
          </w:p>
        </w:tc>
      </w:tr>
      <w:tr w:rsidR="00A1631F" w14:paraId="2DA4CF77" w14:textId="77777777" w:rsidTr="00966D78">
        <w:trPr>
          <w:trHeight w:val="90"/>
        </w:trPr>
        <w:tc>
          <w:tcPr>
            <w:tcW w:w="1396" w:type="dxa"/>
            <w:shd w:val="clear" w:color="auto" w:fill="auto"/>
            <w:vAlign w:val="center"/>
          </w:tcPr>
          <w:p w14:paraId="05B6836B" w14:textId="77777777" w:rsidR="00A1631F" w:rsidRDefault="00A1631F" w:rsidP="00966D78">
            <w:pPr>
              <w:pStyle w:val="a3"/>
              <w:spacing w:beforeAutospacing="0" w:afterAutospacing="0" w:line="560" w:lineRule="exact"/>
              <w:jc w:val="center"/>
              <w:rPr>
                <w:rFonts w:ascii="宋体" w:eastAsia="宋体" w:hAnsi="宋体" w:cs="宋体"/>
                <w:b/>
                <w:bCs/>
                <w:sz w:val="21"/>
                <w:szCs w:val="21"/>
              </w:rPr>
            </w:pPr>
            <w:r>
              <w:rPr>
                <w:rFonts w:ascii="宋体" w:eastAsia="宋体" w:hAnsi="宋体" w:cs="宋体" w:hint="eastAsia"/>
                <w:b/>
                <w:bCs/>
                <w:sz w:val="21"/>
                <w:szCs w:val="21"/>
              </w:rPr>
              <w:t>其他要求★</w:t>
            </w:r>
          </w:p>
        </w:tc>
        <w:tc>
          <w:tcPr>
            <w:tcW w:w="7250" w:type="dxa"/>
            <w:shd w:val="clear" w:color="auto" w:fill="auto"/>
            <w:vAlign w:val="center"/>
          </w:tcPr>
          <w:p w14:paraId="45DC408A" w14:textId="77777777" w:rsidR="00A1631F" w:rsidRDefault="00A1631F" w:rsidP="00966D78">
            <w:pPr>
              <w:widowControl/>
              <w:spacing w:line="560" w:lineRule="exact"/>
              <w:textAlignment w:val="center"/>
              <w:rPr>
                <w:rFonts w:ascii="宋体" w:eastAsia="宋体" w:hAnsi="宋体" w:cs="宋体"/>
                <w:color w:val="333333"/>
                <w:szCs w:val="21"/>
                <w:shd w:val="clear" w:color="auto" w:fill="FFFFFF"/>
              </w:rPr>
            </w:pPr>
            <w:r>
              <w:rPr>
                <w:rFonts w:ascii="宋体" w:eastAsia="宋体" w:hAnsi="宋体" w:cs="宋体" w:hint="eastAsia"/>
                <w:bCs/>
                <w:szCs w:val="21"/>
              </w:rPr>
              <w:t>提供三年软硬件维保、软件升级服务、技术支持服务。</w:t>
            </w:r>
          </w:p>
        </w:tc>
      </w:tr>
    </w:tbl>
    <w:p w14:paraId="26B7E033"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Chars="200" w:firstLine="420"/>
        <w:rPr>
          <w:rFonts w:ascii="宋体" w:eastAsia="宋体" w:hAnsi="宋体" w:cs="宋体" w:hint="default"/>
          <w:sz w:val="21"/>
          <w:szCs w:val="21"/>
        </w:rPr>
      </w:pPr>
      <w:r>
        <w:rPr>
          <w:rFonts w:ascii="宋体" w:eastAsia="宋体" w:hAnsi="宋体" w:cs="宋体"/>
          <w:sz w:val="21"/>
          <w:szCs w:val="21"/>
        </w:rPr>
        <w:t>特别说明：1、★为关键需求，如不满足将会被拒绝；</w:t>
      </w:r>
    </w:p>
    <w:p w14:paraId="7720C171"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Chars="200"/>
        <w:rPr>
          <w:rFonts w:ascii="楷体_GB2312" w:eastAsia="楷体_GB2312" w:hAnsi="楷体_GB2312" w:cs="楷体_GB2312" w:hint="default"/>
          <w:sz w:val="32"/>
          <w:szCs w:val="32"/>
        </w:rPr>
      </w:pPr>
      <w:r>
        <w:rPr>
          <w:rFonts w:ascii="楷体_GB2312" w:eastAsia="楷体_GB2312" w:hAnsi="楷体_GB2312" w:cs="楷体_GB2312"/>
          <w:sz w:val="32"/>
          <w:szCs w:val="32"/>
        </w:rPr>
        <w:t>（二）网络监控主机</w:t>
      </w:r>
    </w:p>
    <w:tbl>
      <w:tblPr>
        <w:tblW w:w="8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6"/>
        <w:gridCol w:w="7250"/>
      </w:tblGrid>
      <w:tr w:rsidR="00A1631F" w14:paraId="0DF4152C" w14:textId="77777777" w:rsidTr="00966D78">
        <w:tc>
          <w:tcPr>
            <w:tcW w:w="1396" w:type="dxa"/>
            <w:shd w:val="clear" w:color="auto" w:fill="BFBFBF"/>
          </w:tcPr>
          <w:p w14:paraId="3EA9FFBE" w14:textId="77777777" w:rsidR="00A1631F" w:rsidRDefault="00A1631F" w:rsidP="00966D78">
            <w:pPr>
              <w:widowControl/>
              <w:spacing w:line="560" w:lineRule="exact"/>
              <w:jc w:val="center"/>
              <w:textAlignment w:val="center"/>
              <w:rPr>
                <w:rFonts w:ascii="微软雅黑" w:eastAsia="微软雅黑" w:hAnsi="微软雅黑" w:cs="微软雅黑"/>
                <w:color w:val="000000"/>
                <w:kern w:val="0"/>
                <w:sz w:val="22"/>
                <w:szCs w:val="22"/>
                <w:lang w:bidi="ar"/>
              </w:rPr>
            </w:pPr>
            <w:r>
              <w:rPr>
                <w:rFonts w:ascii="微软雅黑" w:eastAsia="微软雅黑" w:hAnsi="微软雅黑" w:cs="微软雅黑" w:hint="eastAsia"/>
                <w:color w:val="000000"/>
                <w:kern w:val="0"/>
                <w:sz w:val="22"/>
                <w:szCs w:val="22"/>
                <w:lang w:bidi="ar"/>
              </w:rPr>
              <w:t>指标项</w:t>
            </w:r>
          </w:p>
        </w:tc>
        <w:tc>
          <w:tcPr>
            <w:tcW w:w="7250" w:type="dxa"/>
            <w:shd w:val="clear" w:color="auto" w:fill="BFBFBF"/>
          </w:tcPr>
          <w:p w14:paraId="1AC4E0E3" w14:textId="77777777" w:rsidR="00A1631F" w:rsidRDefault="00A1631F" w:rsidP="00966D78">
            <w:pPr>
              <w:widowControl/>
              <w:spacing w:line="560" w:lineRule="exact"/>
              <w:jc w:val="center"/>
              <w:textAlignment w:val="center"/>
              <w:rPr>
                <w:rFonts w:ascii="微软雅黑" w:eastAsia="微软雅黑" w:hAnsi="微软雅黑" w:cs="微软雅黑"/>
                <w:color w:val="000000"/>
                <w:kern w:val="0"/>
                <w:sz w:val="22"/>
                <w:szCs w:val="22"/>
                <w:lang w:bidi="ar"/>
              </w:rPr>
            </w:pPr>
            <w:r>
              <w:rPr>
                <w:rFonts w:ascii="微软雅黑" w:eastAsia="微软雅黑" w:hAnsi="微软雅黑" w:cs="微软雅黑" w:hint="eastAsia"/>
                <w:color w:val="000000"/>
                <w:kern w:val="0"/>
                <w:sz w:val="22"/>
                <w:szCs w:val="22"/>
                <w:lang w:bidi="ar"/>
              </w:rPr>
              <w:t>网络监控主机</w:t>
            </w:r>
          </w:p>
        </w:tc>
      </w:tr>
      <w:tr w:rsidR="00A1631F" w14:paraId="5C4163CE" w14:textId="77777777" w:rsidTr="00966D78">
        <w:trPr>
          <w:trHeight w:val="90"/>
        </w:trPr>
        <w:tc>
          <w:tcPr>
            <w:tcW w:w="1396" w:type="dxa"/>
            <w:vMerge w:val="restart"/>
            <w:vAlign w:val="center"/>
          </w:tcPr>
          <w:p w14:paraId="67DCEF01"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r>
              <w:rPr>
                <w:rFonts w:hint="eastAsia"/>
                <w:b/>
                <w:szCs w:val="21"/>
              </w:rPr>
              <w:t>功能参数</w:t>
            </w:r>
          </w:p>
        </w:tc>
        <w:tc>
          <w:tcPr>
            <w:tcW w:w="7250" w:type="dxa"/>
            <w:vAlign w:val="center"/>
          </w:tcPr>
          <w:p w14:paraId="21C9F825" w14:textId="77777777" w:rsidR="00A1631F" w:rsidRDefault="00A1631F" w:rsidP="00966D78">
            <w:pPr>
              <w:spacing w:line="560" w:lineRule="exact"/>
              <w:rPr>
                <w:rFonts w:ascii="仿宋_GB2312" w:eastAsia="仿宋_GB2312" w:hAnsi="仿宋_GB2312" w:cs="仿宋_GB2312"/>
                <w:snapToGrid w:val="0"/>
                <w:kern w:val="0"/>
                <w:sz w:val="22"/>
                <w:szCs w:val="22"/>
              </w:rPr>
            </w:pPr>
            <w:r>
              <w:rPr>
                <w:rFonts w:ascii="宋体" w:eastAsia="宋体" w:hAnsi="宋体" w:cs="宋体" w:hint="eastAsia"/>
                <w:szCs w:val="21"/>
              </w:rPr>
              <w:t>★</w:t>
            </w:r>
            <w:r>
              <w:rPr>
                <w:rFonts w:hint="eastAsia"/>
                <w:szCs w:val="21"/>
              </w:rPr>
              <w:t>网络输入带宽：</w:t>
            </w:r>
            <w:r>
              <w:rPr>
                <w:szCs w:val="21"/>
              </w:rPr>
              <w:t>≥</w:t>
            </w:r>
            <w:r>
              <w:rPr>
                <w:rFonts w:hint="eastAsia"/>
                <w:szCs w:val="21"/>
              </w:rPr>
              <w:t>160Mbps；网络输出带宽：</w:t>
            </w:r>
            <w:r>
              <w:rPr>
                <w:szCs w:val="21"/>
              </w:rPr>
              <w:t>≥</w:t>
            </w:r>
            <w:r>
              <w:rPr>
                <w:rFonts w:hint="eastAsia"/>
                <w:szCs w:val="21"/>
              </w:rPr>
              <w:t>160Mbps；（</w:t>
            </w:r>
            <w:r>
              <w:rPr>
                <w:rFonts w:ascii="宋体" w:eastAsia="宋体" w:hAnsi="宋体" w:cs="宋体" w:hint="eastAsia"/>
                <w:b/>
                <w:bCs/>
                <w:color w:val="000000"/>
                <w:kern w:val="0"/>
                <w:szCs w:val="21"/>
                <w:lang w:bidi="ar"/>
              </w:rPr>
              <w:t>提供含有具体性能指标的白皮书或彩页</w:t>
            </w:r>
            <w:r>
              <w:rPr>
                <w:rFonts w:hint="eastAsia"/>
                <w:szCs w:val="21"/>
              </w:rPr>
              <w:t>）</w:t>
            </w:r>
          </w:p>
        </w:tc>
      </w:tr>
      <w:tr w:rsidR="00A1631F" w14:paraId="0E526912" w14:textId="77777777" w:rsidTr="00966D78">
        <w:trPr>
          <w:trHeight w:val="90"/>
        </w:trPr>
        <w:tc>
          <w:tcPr>
            <w:tcW w:w="1396" w:type="dxa"/>
            <w:vMerge/>
            <w:vAlign w:val="center"/>
          </w:tcPr>
          <w:p w14:paraId="539EB0CC" w14:textId="77777777" w:rsidR="00A1631F" w:rsidRDefault="00A1631F" w:rsidP="00966D78">
            <w:pPr>
              <w:spacing w:line="560" w:lineRule="exact"/>
              <w:jc w:val="center"/>
              <w:rPr>
                <w:b/>
                <w:szCs w:val="21"/>
              </w:rPr>
            </w:pPr>
          </w:p>
        </w:tc>
        <w:tc>
          <w:tcPr>
            <w:tcW w:w="7250" w:type="dxa"/>
            <w:vAlign w:val="center"/>
          </w:tcPr>
          <w:p w14:paraId="09F16F95" w14:textId="77777777" w:rsidR="00A1631F" w:rsidRDefault="00A1631F" w:rsidP="00966D78">
            <w:pPr>
              <w:spacing w:line="560" w:lineRule="exact"/>
              <w:rPr>
                <w:bCs/>
                <w:szCs w:val="21"/>
              </w:rPr>
            </w:pPr>
            <w:r>
              <w:rPr>
                <w:rFonts w:ascii="宋体" w:eastAsia="宋体" w:hAnsi="宋体" w:cs="宋体" w:hint="eastAsia"/>
                <w:szCs w:val="21"/>
              </w:rPr>
              <w:t>★</w:t>
            </w:r>
            <w:r>
              <w:rPr>
                <w:rFonts w:hint="eastAsia"/>
                <w:bCs/>
                <w:szCs w:val="21"/>
              </w:rPr>
              <w:t>支持至少600W高</w:t>
            </w:r>
            <w:proofErr w:type="gramStart"/>
            <w:r>
              <w:rPr>
                <w:rFonts w:hint="eastAsia"/>
                <w:bCs/>
                <w:szCs w:val="21"/>
              </w:rPr>
              <w:t>清网络</w:t>
            </w:r>
            <w:proofErr w:type="gramEnd"/>
            <w:r>
              <w:rPr>
                <w:rFonts w:hint="eastAsia"/>
                <w:bCs/>
                <w:szCs w:val="21"/>
              </w:rPr>
              <w:t>视频的预览、存储与回放；</w:t>
            </w:r>
          </w:p>
        </w:tc>
      </w:tr>
      <w:tr w:rsidR="00A1631F" w14:paraId="62DB8FC2" w14:textId="77777777" w:rsidTr="00966D78">
        <w:trPr>
          <w:trHeight w:val="90"/>
        </w:trPr>
        <w:tc>
          <w:tcPr>
            <w:tcW w:w="1396" w:type="dxa"/>
            <w:vMerge/>
            <w:vAlign w:val="center"/>
          </w:tcPr>
          <w:p w14:paraId="0A958506" w14:textId="77777777" w:rsidR="00A1631F" w:rsidRDefault="00A1631F" w:rsidP="00966D78">
            <w:pPr>
              <w:spacing w:line="560" w:lineRule="exact"/>
              <w:jc w:val="center"/>
              <w:rPr>
                <w:b/>
                <w:szCs w:val="21"/>
              </w:rPr>
            </w:pPr>
          </w:p>
        </w:tc>
        <w:tc>
          <w:tcPr>
            <w:tcW w:w="7250" w:type="dxa"/>
            <w:vAlign w:val="center"/>
          </w:tcPr>
          <w:p w14:paraId="251CF479" w14:textId="77777777" w:rsidR="00A1631F" w:rsidRDefault="00A1631F" w:rsidP="00966D78">
            <w:pPr>
              <w:spacing w:line="560" w:lineRule="exact"/>
              <w:rPr>
                <w:bCs/>
                <w:szCs w:val="21"/>
              </w:rPr>
            </w:pPr>
            <w:r>
              <w:rPr>
                <w:rFonts w:ascii="宋体" w:eastAsia="宋体" w:hAnsi="宋体" w:cs="宋体" w:hint="eastAsia"/>
                <w:szCs w:val="21"/>
              </w:rPr>
              <w:t>★</w:t>
            </w:r>
            <w:r>
              <w:rPr>
                <w:rFonts w:hint="eastAsia"/>
                <w:bCs/>
                <w:szCs w:val="21"/>
              </w:rPr>
              <w:t>支持H.265、H.264、Smart264、Smart265编码前端自适应接入；</w:t>
            </w:r>
          </w:p>
        </w:tc>
      </w:tr>
      <w:tr w:rsidR="00A1631F" w14:paraId="5CA7AF31" w14:textId="77777777" w:rsidTr="00966D78">
        <w:trPr>
          <w:trHeight w:val="90"/>
        </w:trPr>
        <w:tc>
          <w:tcPr>
            <w:tcW w:w="1396" w:type="dxa"/>
            <w:vMerge/>
            <w:vAlign w:val="center"/>
          </w:tcPr>
          <w:p w14:paraId="1C270276" w14:textId="77777777" w:rsidR="00A1631F" w:rsidRDefault="00A1631F" w:rsidP="00966D78">
            <w:pPr>
              <w:spacing w:line="560" w:lineRule="exact"/>
              <w:jc w:val="center"/>
              <w:rPr>
                <w:b/>
                <w:szCs w:val="21"/>
              </w:rPr>
            </w:pPr>
          </w:p>
        </w:tc>
        <w:tc>
          <w:tcPr>
            <w:tcW w:w="7250" w:type="dxa"/>
            <w:vAlign w:val="center"/>
          </w:tcPr>
          <w:p w14:paraId="1F961B72" w14:textId="77777777" w:rsidR="00A1631F" w:rsidRDefault="00A1631F" w:rsidP="00966D78">
            <w:pPr>
              <w:spacing w:line="560" w:lineRule="exact"/>
              <w:rPr>
                <w:bCs/>
                <w:szCs w:val="21"/>
              </w:rPr>
            </w:pPr>
            <w:r>
              <w:rPr>
                <w:rFonts w:hint="eastAsia"/>
                <w:bCs/>
                <w:szCs w:val="21"/>
              </w:rPr>
              <w:t>支持IPC集中管理，包括IPC参数配置、信息的导入/导出、升级等功能；</w:t>
            </w:r>
          </w:p>
        </w:tc>
      </w:tr>
      <w:tr w:rsidR="00A1631F" w14:paraId="76BEC21C" w14:textId="77777777" w:rsidTr="00966D78">
        <w:trPr>
          <w:trHeight w:val="90"/>
        </w:trPr>
        <w:tc>
          <w:tcPr>
            <w:tcW w:w="1396" w:type="dxa"/>
            <w:vMerge/>
            <w:vAlign w:val="center"/>
          </w:tcPr>
          <w:p w14:paraId="27F8CF48" w14:textId="77777777" w:rsidR="00A1631F" w:rsidRDefault="00A1631F" w:rsidP="00966D78">
            <w:pPr>
              <w:spacing w:line="560" w:lineRule="exact"/>
              <w:jc w:val="center"/>
              <w:rPr>
                <w:b/>
                <w:szCs w:val="21"/>
              </w:rPr>
            </w:pPr>
          </w:p>
        </w:tc>
        <w:tc>
          <w:tcPr>
            <w:tcW w:w="7250" w:type="dxa"/>
            <w:vAlign w:val="center"/>
          </w:tcPr>
          <w:p w14:paraId="0F34C6E4" w14:textId="77777777" w:rsidR="00A1631F" w:rsidRDefault="00A1631F" w:rsidP="00966D78">
            <w:pPr>
              <w:spacing w:line="560" w:lineRule="exact"/>
              <w:rPr>
                <w:bCs/>
                <w:szCs w:val="21"/>
              </w:rPr>
            </w:pPr>
            <w:r>
              <w:rPr>
                <w:rFonts w:ascii="宋体" w:eastAsia="宋体" w:hAnsi="宋体" w:cs="宋体" w:hint="eastAsia"/>
                <w:szCs w:val="21"/>
              </w:rPr>
              <w:t>★</w:t>
            </w:r>
            <w:r>
              <w:rPr>
                <w:rFonts w:hint="eastAsia"/>
                <w:bCs/>
                <w:szCs w:val="21"/>
              </w:rPr>
              <w:t>支持HDMI接口4K超高</w:t>
            </w:r>
            <w:proofErr w:type="gramStart"/>
            <w:r>
              <w:rPr>
                <w:rFonts w:hint="eastAsia"/>
                <w:bCs/>
                <w:szCs w:val="21"/>
              </w:rPr>
              <w:t>清显示</w:t>
            </w:r>
            <w:proofErr w:type="gramEnd"/>
            <w:r>
              <w:rPr>
                <w:rFonts w:hint="eastAsia"/>
                <w:bCs/>
                <w:szCs w:val="21"/>
              </w:rPr>
              <w:t>输出，支持VGA接口高清1080p显示输出；</w:t>
            </w:r>
          </w:p>
        </w:tc>
      </w:tr>
      <w:tr w:rsidR="00A1631F" w14:paraId="03494D4B" w14:textId="77777777" w:rsidTr="00966D78">
        <w:trPr>
          <w:trHeight w:val="90"/>
        </w:trPr>
        <w:tc>
          <w:tcPr>
            <w:tcW w:w="1396" w:type="dxa"/>
            <w:vMerge/>
            <w:vAlign w:val="center"/>
          </w:tcPr>
          <w:p w14:paraId="0F29AF99" w14:textId="77777777" w:rsidR="00A1631F" w:rsidRDefault="00A1631F" w:rsidP="00966D78">
            <w:pPr>
              <w:spacing w:line="560" w:lineRule="exact"/>
              <w:jc w:val="center"/>
              <w:rPr>
                <w:b/>
                <w:szCs w:val="21"/>
              </w:rPr>
            </w:pPr>
          </w:p>
        </w:tc>
        <w:tc>
          <w:tcPr>
            <w:tcW w:w="7250" w:type="dxa"/>
            <w:vAlign w:val="center"/>
          </w:tcPr>
          <w:p w14:paraId="4D424B23" w14:textId="77777777" w:rsidR="00A1631F" w:rsidRDefault="00A1631F" w:rsidP="00966D78">
            <w:pPr>
              <w:spacing w:line="560" w:lineRule="exact"/>
              <w:rPr>
                <w:bCs/>
                <w:szCs w:val="21"/>
              </w:rPr>
            </w:pPr>
            <w:r>
              <w:rPr>
                <w:rFonts w:hint="eastAsia"/>
                <w:bCs/>
                <w:szCs w:val="21"/>
              </w:rPr>
              <w:t>支持录像文件按时间打包；</w:t>
            </w:r>
          </w:p>
        </w:tc>
      </w:tr>
      <w:tr w:rsidR="00A1631F" w14:paraId="41360C99" w14:textId="77777777" w:rsidTr="00966D78">
        <w:trPr>
          <w:trHeight w:val="90"/>
        </w:trPr>
        <w:tc>
          <w:tcPr>
            <w:tcW w:w="1396" w:type="dxa"/>
            <w:vMerge/>
            <w:vAlign w:val="center"/>
          </w:tcPr>
          <w:p w14:paraId="2E26E5FA" w14:textId="77777777" w:rsidR="00A1631F" w:rsidRDefault="00A1631F" w:rsidP="00966D78">
            <w:pPr>
              <w:spacing w:line="560" w:lineRule="exact"/>
              <w:jc w:val="center"/>
              <w:rPr>
                <w:b/>
                <w:szCs w:val="21"/>
              </w:rPr>
            </w:pPr>
          </w:p>
        </w:tc>
        <w:tc>
          <w:tcPr>
            <w:tcW w:w="7250" w:type="dxa"/>
            <w:vAlign w:val="center"/>
          </w:tcPr>
          <w:p w14:paraId="25517659" w14:textId="77777777" w:rsidR="00A1631F" w:rsidRDefault="00A1631F" w:rsidP="00966D78">
            <w:pPr>
              <w:spacing w:line="560" w:lineRule="exact"/>
              <w:rPr>
                <w:bCs/>
                <w:szCs w:val="21"/>
              </w:rPr>
            </w:pPr>
            <w:r>
              <w:rPr>
                <w:rFonts w:hint="eastAsia"/>
                <w:bCs/>
                <w:szCs w:val="21"/>
              </w:rPr>
              <w:t>支持一键添加IP设备以及一键开启录像功能；</w:t>
            </w:r>
          </w:p>
        </w:tc>
      </w:tr>
      <w:tr w:rsidR="00A1631F" w14:paraId="504F4E33" w14:textId="77777777" w:rsidTr="00966D78">
        <w:trPr>
          <w:trHeight w:val="90"/>
        </w:trPr>
        <w:tc>
          <w:tcPr>
            <w:tcW w:w="1396" w:type="dxa"/>
            <w:vMerge/>
            <w:vAlign w:val="center"/>
          </w:tcPr>
          <w:p w14:paraId="518E225F" w14:textId="77777777" w:rsidR="00A1631F" w:rsidRDefault="00A1631F" w:rsidP="00966D78">
            <w:pPr>
              <w:spacing w:line="560" w:lineRule="exact"/>
              <w:jc w:val="center"/>
              <w:rPr>
                <w:b/>
                <w:szCs w:val="21"/>
              </w:rPr>
            </w:pPr>
          </w:p>
        </w:tc>
        <w:tc>
          <w:tcPr>
            <w:tcW w:w="7250" w:type="dxa"/>
            <w:vAlign w:val="center"/>
          </w:tcPr>
          <w:p w14:paraId="54C979B7" w14:textId="77777777" w:rsidR="00A1631F" w:rsidRDefault="00A1631F" w:rsidP="00966D78">
            <w:pPr>
              <w:spacing w:line="560" w:lineRule="exact"/>
              <w:rPr>
                <w:bCs/>
                <w:szCs w:val="21"/>
              </w:rPr>
            </w:pPr>
            <w:r>
              <w:rPr>
                <w:rFonts w:hint="eastAsia"/>
                <w:bCs/>
                <w:szCs w:val="21"/>
              </w:rPr>
              <w:t>支持智能搜索、回放及备份功能，有效提高录像检索与回放效率；</w:t>
            </w:r>
          </w:p>
        </w:tc>
      </w:tr>
      <w:tr w:rsidR="00A1631F" w14:paraId="49C6674C" w14:textId="77777777" w:rsidTr="00966D78">
        <w:trPr>
          <w:trHeight w:val="90"/>
        </w:trPr>
        <w:tc>
          <w:tcPr>
            <w:tcW w:w="1396" w:type="dxa"/>
            <w:vMerge/>
            <w:vAlign w:val="center"/>
          </w:tcPr>
          <w:p w14:paraId="0D77E9E0" w14:textId="77777777" w:rsidR="00A1631F" w:rsidRDefault="00A1631F" w:rsidP="00966D78">
            <w:pPr>
              <w:spacing w:line="560" w:lineRule="exact"/>
              <w:jc w:val="center"/>
              <w:rPr>
                <w:b/>
                <w:szCs w:val="21"/>
              </w:rPr>
            </w:pPr>
          </w:p>
        </w:tc>
        <w:tc>
          <w:tcPr>
            <w:tcW w:w="7250" w:type="dxa"/>
            <w:vAlign w:val="center"/>
          </w:tcPr>
          <w:p w14:paraId="4C53E6B4" w14:textId="77777777" w:rsidR="00A1631F" w:rsidRDefault="00A1631F" w:rsidP="00966D78">
            <w:pPr>
              <w:spacing w:line="560" w:lineRule="exact"/>
              <w:rPr>
                <w:bCs/>
                <w:szCs w:val="21"/>
              </w:rPr>
            </w:pPr>
            <w:r>
              <w:rPr>
                <w:rFonts w:hint="eastAsia"/>
                <w:bCs/>
                <w:szCs w:val="21"/>
              </w:rPr>
              <w:t>支持即时回放功能，在预览画面下对指定通道的当前录像进行回放，并且不影响其他通道预览</w:t>
            </w:r>
          </w:p>
        </w:tc>
      </w:tr>
      <w:tr w:rsidR="00A1631F" w14:paraId="35C99A2D" w14:textId="77777777" w:rsidTr="00966D78">
        <w:trPr>
          <w:trHeight w:val="90"/>
        </w:trPr>
        <w:tc>
          <w:tcPr>
            <w:tcW w:w="1396" w:type="dxa"/>
            <w:vMerge/>
            <w:vAlign w:val="center"/>
          </w:tcPr>
          <w:p w14:paraId="5B75BBA1" w14:textId="77777777" w:rsidR="00A1631F" w:rsidRDefault="00A1631F" w:rsidP="00966D78">
            <w:pPr>
              <w:spacing w:line="560" w:lineRule="exact"/>
              <w:jc w:val="center"/>
              <w:rPr>
                <w:b/>
                <w:szCs w:val="21"/>
              </w:rPr>
            </w:pPr>
          </w:p>
        </w:tc>
        <w:tc>
          <w:tcPr>
            <w:tcW w:w="7250" w:type="dxa"/>
            <w:vAlign w:val="center"/>
          </w:tcPr>
          <w:p w14:paraId="4EABF457" w14:textId="77777777" w:rsidR="00A1631F" w:rsidRDefault="00A1631F" w:rsidP="00966D78">
            <w:pPr>
              <w:spacing w:line="560" w:lineRule="exact"/>
              <w:rPr>
                <w:bCs/>
                <w:szCs w:val="21"/>
              </w:rPr>
            </w:pPr>
            <w:r>
              <w:rPr>
                <w:rFonts w:hint="eastAsia"/>
                <w:bCs/>
                <w:szCs w:val="21"/>
              </w:rPr>
              <w:t>支持多路同步回放和同步倒放</w:t>
            </w:r>
          </w:p>
        </w:tc>
      </w:tr>
      <w:tr w:rsidR="00A1631F" w14:paraId="086A4386" w14:textId="77777777" w:rsidTr="00966D78">
        <w:trPr>
          <w:trHeight w:val="90"/>
        </w:trPr>
        <w:tc>
          <w:tcPr>
            <w:tcW w:w="1396" w:type="dxa"/>
            <w:vMerge w:val="restart"/>
            <w:vAlign w:val="center"/>
          </w:tcPr>
          <w:p w14:paraId="122C91C2"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r>
              <w:rPr>
                <w:rFonts w:hint="eastAsia"/>
                <w:b/>
                <w:szCs w:val="21"/>
              </w:rPr>
              <w:t>视频参数</w:t>
            </w:r>
          </w:p>
        </w:tc>
        <w:tc>
          <w:tcPr>
            <w:tcW w:w="7250" w:type="dxa"/>
            <w:vAlign w:val="center"/>
          </w:tcPr>
          <w:p w14:paraId="52E0780C" w14:textId="77777777" w:rsidR="00A1631F" w:rsidRDefault="00A1631F" w:rsidP="00966D78">
            <w:pPr>
              <w:spacing w:line="560" w:lineRule="exact"/>
              <w:jc w:val="left"/>
              <w:rPr>
                <w:rFonts w:ascii="仿宋_GB2312" w:eastAsia="仿宋_GB2312" w:hAnsi="仿宋_GB2312" w:cs="仿宋_GB2312"/>
                <w:snapToGrid w:val="0"/>
                <w:kern w:val="0"/>
                <w:sz w:val="22"/>
                <w:szCs w:val="22"/>
              </w:rPr>
            </w:pPr>
            <w:r>
              <w:rPr>
                <w:rFonts w:hint="eastAsia"/>
                <w:bCs/>
                <w:szCs w:val="21"/>
              </w:rPr>
              <w:t>录像分辨率：8MP/7MP/6MP/5MP/4MP/3MP/1080p/UXGA/720p/VGA/4CIF/DCIF/2CIF/CIF/QCIF</w:t>
            </w:r>
          </w:p>
        </w:tc>
      </w:tr>
      <w:tr w:rsidR="00A1631F" w14:paraId="130B88FF" w14:textId="77777777" w:rsidTr="00966D78">
        <w:trPr>
          <w:trHeight w:val="391"/>
        </w:trPr>
        <w:tc>
          <w:tcPr>
            <w:tcW w:w="1396" w:type="dxa"/>
            <w:vMerge/>
            <w:vAlign w:val="center"/>
          </w:tcPr>
          <w:p w14:paraId="6FAD1304"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p>
        </w:tc>
        <w:tc>
          <w:tcPr>
            <w:tcW w:w="7250" w:type="dxa"/>
            <w:vAlign w:val="center"/>
          </w:tcPr>
          <w:p w14:paraId="5DBF6827" w14:textId="77777777" w:rsidR="00A1631F" w:rsidRDefault="00A1631F" w:rsidP="00966D78">
            <w:pPr>
              <w:spacing w:line="560" w:lineRule="exact"/>
              <w:rPr>
                <w:rFonts w:ascii="仿宋_GB2312" w:hAnsi="仿宋_GB2312" w:cs="仿宋_GB2312"/>
                <w:snapToGrid w:val="0"/>
                <w:kern w:val="0"/>
                <w:sz w:val="22"/>
                <w:szCs w:val="22"/>
              </w:rPr>
            </w:pPr>
            <w:r>
              <w:rPr>
                <w:rFonts w:hint="eastAsia"/>
                <w:bCs/>
                <w:szCs w:val="21"/>
              </w:rPr>
              <w:t>支持1路HDMI输出，分辨率支持4K（4096x2160）/30Hz、2K（2560×1440）/60Hz，1920×1080/60Hz等</w:t>
            </w:r>
          </w:p>
        </w:tc>
      </w:tr>
      <w:tr w:rsidR="00A1631F" w14:paraId="67FCD631" w14:textId="77777777" w:rsidTr="00966D78">
        <w:tc>
          <w:tcPr>
            <w:tcW w:w="1396" w:type="dxa"/>
            <w:vMerge/>
            <w:vAlign w:val="center"/>
          </w:tcPr>
          <w:p w14:paraId="3C935689"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p>
        </w:tc>
        <w:tc>
          <w:tcPr>
            <w:tcW w:w="7250" w:type="dxa"/>
            <w:vAlign w:val="center"/>
          </w:tcPr>
          <w:p w14:paraId="7B6B8C93" w14:textId="77777777" w:rsidR="00A1631F" w:rsidRDefault="00A1631F" w:rsidP="00966D78">
            <w:pPr>
              <w:spacing w:line="560" w:lineRule="exact"/>
              <w:jc w:val="left"/>
              <w:rPr>
                <w:rFonts w:ascii="仿宋_GB2312" w:eastAsia="仿宋_GB2312" w:hAnsi="仿宋_GB2312" w:cs="仿宋_GB2312"/>
                <w:snapToGrid w:val="0"/>
                <w:kern w:val="0"/>
                <w:sz w:val="22"/>
                <w:szCs w:val="22"/>
              </w:rPr>
            </w:pPr>
            <w:r>
              <w:rPr>
                <w:rFonts w:ascii="宋体" w:eastAsia="宋体" w:hAnsi="宋体" w:cs="宋体" w:hint="eastAsia"/>
                <w:szCs w:val="21"/>
              </w:rPr>
              <w:t>★</w:t>
            </w:r>
            <w:r>
              <w:rPr>
                <w:rFonts w:hint="eastAsia"/>
                <w:bCs/>
                <w:szCs w:val="21"/>
              </w:rPr>
              <w:t>支持1路VGA输出，分辨率支持1920×1080/60Hz</w:t>
            </w:r>
          </w:p>
        </w:tc>
      </w:tr>
      <w:tr w:rsidR="00A1631F" w14:paraId="7E53B154" w14:textId="77777777" w:rsidTr="00966D78">
        <w:trPr>
          <w:trHeight w:val="342"/>
        </w:trPr>
        <w:tc>
          <w:tcPr>
            <w:tcW w:w="1396" w:type="dxa"/>
            <w:vMerge/>
            <w:vAlign w:val="center"/>
          </w:tcPr>
          <w:p w14:paraId="69B1FA21"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p>
        </w:tc>
        <w:tc>
          <w:tcPr>
            <w:tcW w:w="7250" w:type="dxa"/>
            <w:vAlign w:val="center"/>
          </w:tcPr>
          <w:p w14:paraId="6BD5A624" w14:textId="77777777" w:rsidR="00A1631F" w:rsidRDefault="00A1631F" w:rsidP="00966D78">
            <w:pPr>
              <w:spacing w:line="560" w:lineRule="exact"/>
              <w:rPr>
                <w:rFonts w:ascii="仿宋_GB2312" w:hAnsi="仿宋_GB2312" w:cs="仿宋_GB2312"/>
                <w:snapToGrid w:val="0"/>
                <w:kern w:val="0"/>
                <w:sz w:val="22"/>
                <w:szCs w:val="22"/>
              </w:rPr>
            </w:pPr>
            <w:r>
              <w:rPr>
                <w:rFonts w:ascii="宋体" w:eastAsia="宋体" w:hAnsi="宋体" w:cs="宋体" w:hint="eastAsia"/>
                <w:szCs w:val="21"/>
              </w:rPr>
              <w:t>★</w:t>
            </w:r>
            <w:r>
              <w:rPr>
                <w:rFonts w:hint="eastAsia"/>
                <w:bCs/>
                <w:szCs w:val="21"/>
              </w:rPr>
              <w:t>具备8路1080p解码能力、支持16路同步回放</w:t>
            </w:r>
          </w:p>
        </w:tc>
      </w:tr>
      <w:tr w:rsidR="00A1631F" w14:paraId="6EC12091" w14:textId="77777777" w:rsidTr="00966D78">
        <w:trPr>
          <w:trHeight w:val="90"/>
        </w:trPr>
        <w:tc>
          <w:tcPr>
            <w:tcW w:w="1396" w:type="dxa"/>
            <w:vMerge w:val="restart"/>
            <w:vAlign w:val="center"/>
          </w:tcPr>
          <w:p w14:paraId="6BC6E643"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r>
              <w:rPr>
                <w:rFonts w:hint="eastAsia"/>
                <w:b/>
                <w:szCs w:val="21"/>
              </w:rPr>
              <w:t>录像管理</w:t>
            </w:r>
            <w:r>
              <w:rPr>
                <w:rFonts w:ascii="宋体" w:eastAsia="宋体" w:hAnsi="宋体" w:cs="宋体" w:hint="eastAsia"/>
                <w:szCs w:val="21"/>
              </w:rPr>
              <w:t>★</w:t>
            </w:r>
          </w:p>
        </w:tc>
        <w:tc>
          <w:tcPr>
            <w:tcW w:w="7250" w:type="dxa"/>
            <w:vAlign w:val="center"/>
          </w:tcPr>
          <w:p w14:paraId="487C9731" w14:textId="77777777" w:rsidR="00A1631F" w:rsidRDefault="00A1631F" w:rsidP="00966D78">
            <w:pPr>
              <w:spacing w:line="560" w:lineRule="exact"/>
              <w:rPr>
                <w:rFonts w:ascii="仿宋_GB2312" w:eastAsia="仿宋_GB2312" w:hAnsi="仿宋_GB2312" w:cs="仿宋_GB2312"/>
                <w:snapToGrid w:val="0"/>
                <w:kern w:val="0"/>
                <w:sz w:val="22"/>
                <w:szCs w:val="22"/>
              </w:rPr>
            </w:pPr>
            <w:r>
              <w:rPr>
                <w:rFonts w:eastAsia="宋体" w:hint="eastAsia"/>
                <w:bCs/>
                <w:szCs w:val="21"/>
              </w:rPr>
              <w:t>录像模式：手动录像、定时录像、事件录像、移动侦测录像、报警录像、</w:t>
            </w:r>
            <w:proofErr w:type="gramStart"/>
            <w:r>
              <w:rPr>
                <w:rFonts w:eastAsia="宋体" w:hint="eastAsia"/>
                <w:bCs/>
                <w:szCs w:val="21"/>
              </w:rPr>
              <w:t>动测或</w:t>
            </w:r>
            <w:proofErr w:type="gramEnd"/>
            <w:r>
              <w:rPr>
                <w:rFonts w:eastAsia="宋体" w:hint="eastAsia"/>
                <w:bCs/>
                <w:szCs w:val="21"/>
              </w:rPr>
              <w:t>报警录像、</w:t>
            </w:r>
            <w:proofErr w:type="gramStart"/>
            <w:r>
              <w:rPr>
                <w:rFonts w:eastAsia="宋体" w:hint="eastAsia"/>
                <w:bCs/>
                <w:szCs w:val="21"/>
              </w:rPr>
              <w:t>动测且</w:t>
            </w:r>
            <w:proofErr w:type="gramEnd"/>
            <w:r>
              <w:rPr>
                <w:rFonts w:eastAsia="宋体" w:hint="eastAsia"/>
                <w:bCs/>
                <w:szCs w:val="21"/>
              </w:rPr>
              <w:t>报警录像</w:t>
            </w:r>
          </w:p>
        </w:tc>
      </w:tr>
      <w:tr w:rsidR="00A1631F" w14:paraId="5A49F0BD" w14:textId="77777777" w:rsidTr="00966D78">
        <w:trPr>
          <w:trHeight w:val="90"/>
        </w:trPr>
        <w:tc>
          <w:tcPr>
            <w:tcW w:w="1396" w:type="dxa"/>
            <w:vMerge/>
            <w:shd w:val="clear" w:color="auto" w:fill="CFCDCD" w:themeFill="background2" w:themeFillShade="E5"/>
            <w:vAlign w:val="center"/>
          </w:tcPr>
          <w:p w14:paraId="020B5EDA" w14:textId="77777777" w:rsidR="00A1631F" w:rsidRDefault="00A1631F" w:rsidP="00966D78">
            <w:pPr>
              <w:spacing w:line="560" w:lineRule="exact"/>
              <w:jc w:val="center"/>
              <w:rPr>
                <w:rFonts w:ascii="仿宋_GB2312" w:eastAsia="仿宋_GB2312" w:hAnsi="仿宋_GB2312" w:cs="仿宋_GB2312"/>
                <w:snapToGrid w:val="0"/>
                <w:kern w:val="0"/>
                <w:sz w:val="22"/>
                <w:szCs w:val="22"/>
              </w:rPr>
            </w:pPr>
          </w:p>
        </w:tc>
        <w:tc>
          <w:tcPr>
            <w:tcW w:w="7250" w:type="dxa"/>
            <w:shd w:val="clear" w:color="auto" w:fill="auto"/>
            <w:vAlign w:val="center"/>
          </w:tcPr>
          <w:p w14:paraId="0942948F" w14:textId="77777777" w:rsidR="00A1631F" w:rsidRDefault="00A1631F" w:rsidP="00966D78">
            <w:pPr>
              <w:spacing w:line="560" w:lineRule="exact"/>
            </w:pPr>
            <w:r>
              <w:rPr>
                <w:rFonts w:hint="eastAsia"/>
                <w:bCs/>
                <w:szCs w:val="21"/>
              </w:rPr>
              <w:t>回放模式：即时回放、常规回放、事件回放、标签回放、智能回放、外部文件回放、日志回放</w:t>
            </w:r>
          </w:p>
        </w:tc>
      </w:tr>
      <w:tr w:rsidR="00A1631F" w14:paraId="2C5D4898" w14:textId="77777777" w:rsidTr="00966D78">
        <w:trPr>
          <w:trHeight w:val="90"/>
        </w:trPr>
        <w:tc>
          <w:tcPr>
            <w:tcW w:w="1396" w:type="dxa"/>
            <w:vMerge/>
            <w:vAlign w:val="center"/>
          </w:tcPr>
          <w:p w14:paraId="61A57BBC"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p>
        </w:tc>
        <w:tc>
          <w:tcPr>
            <w:tcW w:w="7250" w:type="dxa"/>
            <w:shd w:val="clear" w:color="auto" w:fill="auto"/>
            <w:vAlign w:val="center"/>
          </w:tcPr>
          <w:p w14:paraId="2488BA3C" w14:textId="77777777" w:rsidR="00A1631F" w:rsidRDefault="00A1631F" w:rsidP="00966D78">
            <w:pPr>
              <w:spacing w:line="560" w:lineRule="exact"/>
              <w:rPr>
                <w:rFonts w:ascii="仿宋_GB2312" w:eastAsia="仿宋_GB2312" w:hAnsi="仿宋_GB2312" w:cs="仿宋_GB2312"/>
                <w:snapToGrid w:val="0"/>
                <w:kern w:val="0"/>
                <w:sz w:val="22"/>
                <w:szCs w:val="22"/>
              </w:rPr>
            </w:pPr>
            <w:r>
              <w:rPr>
                <w:rFonts w:hint="eastAsia"/>
                <w:bCs/>
                <w:szCs w:val="21"/>
              </w:rPr>
              <w:t>备份模式：常规备份、事件备份、录像剪辑备份</w:t>
            </w:r>
          </w:p>
        </w:tc>
      </w:tr>
      <w:tr w:rsidR="00A1631F" w14:paraId="356A7A5D" w14:textId="77777777" w:rsidTr="00966D78">
        <w:tc>
          <w:tcPr>
            <w:tcW w:w="1396" w:type="dxa"/>
            <w:vAlign w:val="center"/>
          </w:tcPr>
          <w:p w14:paraId="11B6BCEC"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r>
              <w:rPr>
                <w:rFonts w:hint="eastAsia"/>
                <w:b/>
                <w:szCs w:val="21"/>
              </w:rPr>
              <w:t>网络管理</w:t>
            </w:r>
          </w:p>
        </w:tc>
        <w:tc>
          <w:tcPr>
            <w:tcW w:w="7250" w:type="dxa"/>
            <w:vAlign w:val="center"/>
          </w:tcPr>
          <w:p w14:paraId="2A7A6B13" w14:textId="77777777" w:rsidR="00A1631F" w:rsidRDefault="00A1631F" w:rsidP="00966D78">
            <w:pPr>
              <w:spacing w:line="560" w:lineRule="exact"/>
              <w:rPr>
                <w:rFonts w:ascii="仿宋_GB2312" w:eastAsia="仿宋_GB2312" w:hAnsi="仿宋_GB2312" w:cs="仿宋_GB2312"/>
                <w:snapToGrid w:val="0"/>
                <w:kern w:val="0"/>
                <w:sz w:val="22"/>
                <w:szCs w:val="22"/>
              </w:rPr>
            </w:pPr>
            <w:r>
              <w:rPr>
                <w:rFonts w:hint="eastAsia"/>
                <w:bCs/>
                <w:szCs w:val="21"/>
              </w:rPr>
              <w:t>网络协议：IPv6、UPnP（即插即用）、NTP（网络校时）、SADP（自动搜索IP地址）、</w:t>
            </w:r>
            <w:proofErr w:type="spellStart"/>
            <w:r>
              <w:rPr>
                <w:rFonts w:hint="eastAsia"/>
                <w:bCs/>
                <w:szCs w:val="21"/>
              </w:rPr>
              <w:t>PPPoE</w:t>
            </w:r>
            <w:proofErr w:type="spellEnd"/>
            <w:r>
              <w:rPr>
                <w:rFonts w:hint="eastAsia"/>
                <w:bCs/>
                <w:szCs w:val="21"/>
              </w:rPr>
              <w:t>（拨号上网）、DHCP（自动获取IP地址）</w:t>
            </w:r>
          </w:p>
        </w:tc>
      </w:tr>
      <w:tr w:rsidR="00A1631F" w14:paraId="25B6C50D" w14:textId="77777777" w:rsidTr="00966D78">
        <w:tc>
          <w:tcPr>
            <w:tcW w:w="1396" w:type="dxa"/>
            <w:vMerge w:val="restart"/>
            <w:vAlign w:val="center"/>
          </w:tcPr>
          <w:p w14:paraId="50E5200B"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r>
              <w:rPr>
                <w:rFonts w:hint="eastAsia"/>
                <w:b/>
                <w:szCs w:val="21"/>
              </w:rPr>
              <w:t>外部接口</w:t>
            </w:r>
          </w:p>
        </w:tc>
        <w:tc>
          <w:tcPr>
            <w:tcW w:w="7250" w:type="dxa"/>
            <w:vAlign w:val="center"/>
          </w:tcPr>
          <w:p w14:paraId="010B332C" w14:textId="77777777" w:rsidR="00A1631F" w:rsidRDefault="00A1631F" w:rsidP="00966D78">
            <w:pPr>
              <w:spacing w:line="560" w:lineRule="exact"/>
              <w:rPr>
                <w:rFonts w:ascii="仿宋_GB2312" w:eastAsia="仿宋_GB2312" w:hAnsi="仿宋_GB2312" w:cs="仿宋_GB2312"/>
                <w:snapToGrid w:val="0"/>
                <w:kern w:val="0"/>
                <w:sz w:val="22"/>
                <w:szCs w:val="22"/>
              </w:rPr>
            </w:pPr>
            <w:r>
              <w:rPr>
                <w:rFonts w:hint="eastAsia"/>
                <w:bCs/>
                <w:szCs w:val="21"/>
              </w:rPr>
              <w:t>网络接口：支持RJ45 10M/100M/1000M自适应以太网口</w:t>
            </w:r>
          </w:p>
        </w:tc>
      </w:tr>
      <w:tr w:rsidR="00A1631F" w14:paraId="19CAAFCC" w14:textId="77777777" w:rsidTr="00966D78">
        <w:tc>
          <w:tcPr>
            <w:tcW w:w="1396" w:type="dxa"/>
            <w:vMerge/>
            <w:vAlign w:val="center"/>
          </w:tcPr>
          <w:p w14:paraId="6FB241B0"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p>
        </w:tc>
        <w:tc>
          <w:tcPr>
            <w:tcW w:w="7250" w:type="dxa"/>
            <w:vAlign w:val="center"/>
          </w:tcPr>
          <w:p w14:paraId="248EEA99" w14:textId="77777777" w:rsidR="00A1631F" w:rsidRDefault="00A1631F" w:rsidP="00966D78">
            <w:pPr>
              <w:spacing w:line="560" w:lineRule="exact"/>
              <w:rPr>
                <w:rFonts w:ascii="仿宋_GB2312" w:eastAsia="仿宋_GB2312" w:hAnsi="仿宋_GB2312" w:cs="仿宋_GB2312"/>
                <w:snapToGrid w:val="0"/>
                <w:kern w:val="0"/>
                <w:sz w:val="22"/>
                <w:szCs w:val="22"/>
              </w:rPr>
            </w:pPr>
            <w:r>
              <w:rPr>
                <w:rFonts w:ascii="宋体" w:eastAsia="宋体" w:hAnsi="宋体" w:cs="宋体" w:hint="eastAsia"/>
                <w:szCs w:val="21"/>
              </w:rPr>
              <w:t>★</w:t>
            </w:r>
            <w:r>
              <w:rPr>
                <w:rFonts w:hint="eastAsia"/>
                <w:szCs w:val="21"/>
              </w:rPr>
              <w:t>支持</w:t>
            </w:r>
            <w:r>
              <w:rPr>
                <w:szCs w:val="21"/>
              </w:rPr>
              <w:t>≥</w:t>
            </w:r>
            <w:r>
              <w:rPr>
                <w:rFonts w:hint="eastAsia"/>
                <w:bCs/>
                <w:szCs w:val="21"/>
              </w:rPr>
              <w:t>8个SATA接口；每个接口可支持容量</w:t>
            </w:r>
            <w:r>
              <w:rPr>
                <w:szCs w:val="21"/>
              </w:rPr>
              <w:t>≥</w:t>
            </w:r>
            <w:r>
              <w:rPr>
                <w:rFonts w:hint="eastAsia"/>
                <w:bCs/>
                <w:szCs w:val="21"/>
              </w:rPr>
              <w:t>8TB的硬盘</w:t>
            </w:r>
            <w:r>
              <w:rPr>
                <w:rFonts w:hint="eastAsia"/>
                <w:szCs w:val="21"/>
              </w:rPr>
              <w:t>（</w:t>
            </w:r>
            <w:r>
              <w:rPr>
                <w:rFonts w:ascii="宋体" w:eastAsia="宋体" w:hAnsi="宋体" w:cs="宋体" w:hint="eastAsia"/>
                <w:b/>
                <w:bCs/>
                <w:color w:val="000000"/>
                <w:kern w:val="0"/>
                <w:szCs w:val="21"/>
                <w:lang w:bidi="ar"/>
              </w:rPr>
              <w:t>提供含有具体性能指标的白皮书或彩页</w:t>
            </w:r>
            <w:r>
              <w:rPr>
                <w:rFonts w:hint="eastAsia"/>
                <w:szCs w:val="21"/>
              </w:rPr>
              <w:t>）</w:t>
            </w:r>
          </w:p>
        </w:tc>
      </w:tr>
      <w:tr w:rsidR="00A1631F" w14:paraId="7090655C" w14:textId="77777777" w:rsidTr="00966D78">
        <w:tc>
          <w:tcPr>
            <w:tcW w:w="1396" w:type="dxa"/>
            <w:vAlign w:val="center"/>
          </w:tcPr>
          <w:p w14:paraId="0FC6F224"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r>
              <w:rPr>
                <w:rFonts w:hint="eastAsia"/>
                <w:b/>
                <w:szCs w:val="21"/>
              </w:rPr>
              <w:t>监控硬盘</w:t>
            </w:r>
            <w:r>
              <w:rPr>
                <w:rFonts w:ascii="宋体" w:eastAsia="宋体" w:hAnsi="宋体" w:cs="宋体" w:hint="eastAsia"/>
                <w:szCs w:val="21"/>
              </w:rPr>
              <w:t>★</w:t>
            </w:r>
          </w:p>
        </w:tc>
        <w:tc>
          <w:tcPr>
            <w:tcW w:w="7250" w:type="dxa"/>
            <w:vAlign w:val="center"/>
          </w:tcPr>
          <w:p w14:paraId="5E43F810" w14:textId="77777777" w:rsidR="00A1631F" w:rsidRDefault="00A1631F" w:rsidP="00966D78">
            <w:pPr>
              <w:spacing w:line="560" w:lineRule="exact"/>
              <w:rPr>
                <w:bCs/>
                <w:szCs w:val="21"/>
              </w:rPr>
            </w:pPr>
            <w:r>
              <w:rPr>
                <w:rFonts w:hint="eastAsia"/>
                <w:bCs/>
                <w:szCs w:val="21"/>
              </w:rPr>
              <w:t>主机需配置3块8TB监控级硬盘，硬盘缓存256M，硬盘需提供3年保修服务</w:t>
            </w:r>
          </w:p>
        </w:tc>
      </w:tr>
      <w:tr w:rsidR="00A1631F" w14:paraId="3BAE9EEA" w14:textId="77777777" w:rsidTr="00966D78">
        <w:tc>
          <w:tcPr>
            <w:tcW w:w="1396" w:type="dxa"/>
            <w:vAlign w:val="center"/>
          </w:tcPr>
          <w:p w14:paraId="6E8D7BAC" w14:textId="77777777" w:rsidR="00A1631F" w:rsidRDefault="00A1631F" w:rsidP="00966D78">
            <w:pPr>
              <w:spacing w:line="560" w:lineRule="exact"/>
              <w:jc w:val="center"/>
              <w:rPr>
                <w:rFonts w:ascii="仿宋_GB2312" w:eastAsia="仿宋_GB2312" w:hAnsi="仿宋_GB2312" w:cs="仿宋_GB2312"/>
                <w:b/>
                <w:bCs/>
                <w:snapToGrid w:val="0"/>
                <w:kern w:val="0"/>
                <w:sz w:val="22"/>
                <w:szCs w:val="22"/>
              </w:rPr>
            </w:pPr>
            <w:r>
              <w:rPr>
                <w:rFonts w:hint="eastAsia"/>
                <w:b/>
                <w:szCs w:val="21"/>
              </w:rPr>
              <w:t>其他要求</w:t>
            </w:r>
            <w:r>
              <w:rPr>
                <w:rFonts w:ascii="宋体" w:eastAsia="宋体" w:hAnsi="宋体" w:cs="宋体" w:hint="eastAsia"/>
                <w:szCs w:val="21"/>
              </w:rPr>
              <w:t>★</w:t>
            </w:r>
          </w:p>
        </w:tc>
        <w:tc>
          <w:tcPr>
            <w:tcW w:w="7250" w:type="dxa"/>
            <w:vAlign w:val="center"/>
          </w:tcPr>
          <w:p w14:paraId="44CE5C10" w14:textId="77777777" w:rsidR="00A1631F" w:rsidRDefault="00A1631F" w:rsidP="00966D78">
            <w:pPr>
              <w:spacing w:line="560" w:lineRule="exact"/>
              <w:rPr>
                <w:bCs/>
                <w:szCs w:val="21"/>
              </w:rPr>
            </w:pPr>
            <w:r>
              <w:rPr>
                <w:rFonts w:ascii="宋体" w:eastAsia="宋体" w:hAnsi="宋体" w:cs="宋体" w:hint="eastAsia"/>
                <w:color w:val="000000" w:themeColor="text1"/>
                <w:szCs w:val="21"/>
              </w:rPr>
              <w:t>监控主机提供一年或一年</w:t>
            </w:r>
            <w:proofErr w:type="gramStart"/>
            <w:r>
              <w:rPr>
                <w:rFonts w:ascii="宋体" w:eastAsia="宋体" w:hAnsi="宋体" w:cs="宋体" w:hint="eastAsia"/>
                <w:color w:val="000000" w:themeColor="text1"/>
                <w:szCs w:val="21"/>
              </w:rPr>
              <w:t>以上质</w:t>
            </w:r>
            <w:proofErr w:type="gramEnd"/>
            <w:r>
              <w:rPr>
                <w:rFonts w:ascii="宋体" w:eastAsia="宋体" w:hAnsi="宋体" w:cs="宋体" w:hint="eastAsia"/>
                <w:color w:val="000000" w:themeColor="text1"/>
                <w:szCs w:val="21"/>
              </w:rPr>
              <w:t>保服务，且在保修期之内支持免费上门维修更换及远程处理售后问题。</w:t>
            </w:r>
          </w:p>
        </w:tc>
      </w:tr>
    </w:tbl>
    <w:p w14:paraId="35134D54" w14:textId="77777777" w:rsidR="00A1631F" w:rsidRDefault="00A1631F" w:rsidP="00A1631F">
      <w:pPr>
        <w:pStyle w:val="1"/>
        <w:tabs>
          <w:tab w:val="left" w:pos="1923"/>
        </w:tabs>
        <w:kinsoku w:val="0"/>
        <w:overflowPunct w:val="0"/>
        <w:autoSpaceDE w:val="0"/>
        <w:autoSpaceDN w:val="0"/>
        <w:adjustRightInd w:val="0"/>
        <w:spacing w:before="0" w:line="560" w:lineRule="exact"/>
        <w:ind w:left="0" w:right="0" w:firstLineChars="200" w:firstLine="420"/>
        <w:rPr>
          <w:rFonts w:ascii="黑体" w:eastAsia="黑体" w:hAnsi="黑体" w:cs="黑体" w:hint="default"/>
          <w:spacing w:val="-2"/>
          <w:w w:val="95"/>
          <w:sz w:val="32"/>
        </w:rPr>
      </w:pPr>
      <w:r>
        <w:rPr>
          <w:rFonts w:ascii="宋体" w:eastAsia="宋体" w:hAnsi="宋体" w:cs="宋体"/>
          <w:sz w:val="21"/>
          <w:szCs w:val="21"/>
        </w:rPr>
        <w:lastRenderedPageBreak/>
        <w:t>特别说明：1、★为关键需求，如不满足将会被拒绝。</w:t>
      </w:r>
    </w:p>
    <w:p w14:paraId="408A4C95"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firstLine="597"/>
        <w:rPr>
          <w:rFonts w:ascii="黑体" w:eastAsia="黑体" w:hAnsi="黑体" w:cs="黑体" w:hint="default"/>
          <w:spacing w:val="-2"/>
          <w:w w:val="95"/>
          <w:sz w:val="32"/>
        </w:rPr>
      </w:pPr>
      <w:r>
        <w:rPr>
          <w:rFonts w:ascii="黑体" w:eastAsia="黑体" w:hAnsi="黑体" w:cs="黑体"/>
          <w:spacing w:val="-2"/>
          <w:w w:val="95"/>
          <w:sz w:val="32"/>
        </w:rPr>
        <w:t>四、服务要求</w:t>
      </w:r>
    </w:p>
    <w:p w14:paraId="14A8CB65"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rPr>
          <w:rFonts w:ascii="楷体_GB2312" w:eastAsia="楷体_GB2312" w:hAnsi="楷体_GB2312" w:cs="楷体_GB2312" w:hint="default"/>
          <w:sz w:val="32"/>
          <w:szCs w:val="32"/>
        </w:rPr>
      </w:pPr>
      <w:r>
        <w:rPr>
          <w:rFonts w:ascii="楷体_GB2312" w:eastAsia="楷体_GB2312" w:hAnsi="楷体_GB2312" w:cs="楷体_GB2312"/>
          <w:sz w:val="32"/>
          <w:szCs w:val="32"/>
        </w:rPr>
        <w:t>（一）设备安装服务</w:t>
      </w:r>
    </w:p>
    <w:p w14:paraId="2A8F9E4F"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1.投标方须提供软硬件设备的安装调试服务，时间在供货后由深圳市残疾人联合会安排；</w:t>
      </w:r>
    </w:p>
    <w:p w14:paraId="62B91483"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2.投标方需保证所提供设备与深圳市残疾人联合会网络环境及现有设备的兼容性和互操作性，如安装调试过程中出现兼容性问题，投标方需提供解决方案并负责实施，解决方案所涉及的产品及配件由投标方免费提供，不再另行收取费用。如投标方在出现兼容性问题30日内无法解决，深圳市残疾人联合会有权终止合同；投标方在设备安装调试过程中需充分考虑到所提供的设备与现有综合布线系统的兼容性；</w:t>
      </w:r>
    </w:p>
    <w:p w14:paraId="7154E14B"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3.投标方需保证提供包括设备安装手册、用户使用手册、设备维护手册、技术白皮书等在内的完备准确的技术资料；</w:t>
      </w:r>
    </w:p>
    <w:p w14:paraId="6053F62D"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firstLine="597"/>
        <w:rPr>
          <w:rFonts w:ascii="仿宋_GB2312" w:eastAsia="仿宋_GB2312" w:hAnsi="仿宋_GB2312" w:cs="仿宋_GB2312" w:hint="default"/>
          <w:spacing w:val="-2"/>
          <w:w w:val="95"/>
          <w:sz w:val="32"/>
        </w:rPr>
      </w:pPr>
      <w:r>
        <w:rPr>
          <w:rFonts w:ascii="仿宋_GB2312" w:eastAsia="仿宋_GB2312" w:hAnsi="仿宋_GB2312" w:cs="仿宋_GB2312"/>
          <w:spacing w:val="-2"/>
          <w:w w:val="95"/>
          <w:sz w:val="32"/>
        </w:rPr>
        <w:t>4.投标方应负责在项目完成时将全部有关技术文件、设备参数配置资料、测试记录、运行操作手册、维护手册、验收报告等文档交付深圳市残疾人联合会。</w:t>
      </w:r>
    </w:p>
    <w:p w14:paraId="101806F9"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rPr>
          <w:rFonts w:ascii="楷体_GB2312" w:eastAsia="楷体_GB2312" w:hAnsi="楷体_GB2312" w:cs="楷体_GB2312" w:hint="default"/>
          <w:sz w:val="32"/>
          <w:szCs w:val="32"/>
        </w:rPr>
      </w:pPr>
      <w:r>
        <w:rPr>
          <w:rFonts w:ascii="楷体_GB2312" w:eastAsia="楷体_GB2312" w:hAnsi="楷体_GB2312" w:cs="楷体_GB2312"/>
          <w:sz w:val="32"/>
          <w:szCs w:val="32"/>
        </w:rPr>
        <w:t>（二）保修和技术支持服务</w:t>
      </w:r>
    </w:p>
    <w:p w14:paraId="04D04425"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rPr>
          <w:rFonts w:ascii="仿宋_GB2312" w:eastAsia="仿宋_GB2312" w:hAnsi="仿宋" w:cs="仿宋" w:hint="default"/>
          <w:sz w:val="32"/>
          <w:szCs w:val="32"/>
        </w:rPr>
      </w:pPr>
      <w:r>
        <w:rPr>
          <w:rFonts w:ascii="仿宋_GB2312" w:eastAsia="仿宋_GB2312" w:hAnsi="仿宋" w:cs="仿宋"/>
          <w:sz w:val="32"/>
          <w:szCs w:val="32"/>
        </w:rPr>
        <w:t>投标方须承诺提供以下服务，所有服务价格计入投标总价，不再收取其他费用。</w:t>
      </w:r>
    </w:p>
    <w:p w14:paraId="44D2F012"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rPr>
          <w:rFonts w:ascii="仿宋_GB2312" w:eastAsia="仿宋_GB2312" w:hAnsi="仿宋" w:cs="仿宋" w:hint="default"/>
          <w:sz w:val="32"/>
          <w:szCs w:val="32"/>
        </w:rPr>
      </w:pPr>
      <w:r>
        <w:rPr>
          <w:rFonts w:ascii="仿宋_GB2312" w:eastAsia="仿宋_GB2312" w:hAnsi="仿宋" w:cs="仿宋"/>
          <w:sz w:val="32"/>
          <w:szCs w:val="32"/>
        </w:rPr>
        <w:t>1.投标方应承诺为网络准入控制设备产品提供为期3年的软硬件维保、软件升级服务、技术支持服务，提供为期1年4 次的设备巡检服务；承诺为网络监控主机提供为期一年或一年</w:t>
      </w:r>
      <w:proofErr w:type="gramStart"/>
      <w:r>
        <w:rPr>
          <w:rFonts w:ascii="仿宋_GB2312" w:eastAsia="仿宋_GB2312" w:hAnsi="仿宋" w:cs="仿宋"/>
          <w:sz w:val="32"/>
          <w:szCs w:val="32"/>
        </w:rPr>
        <w:t>以上质</w:t>
      </w:r>
      <w:proofErr w:type="gramEnd"/>
      <w:r>
        <w:rPr>
          <w:rFonts w:ascii="仿宋_GB2312" w:eastAsia="仿宋_GB2312" w:hAnsi="仿宋" w:cs="仿宋"/>
          <w:sz w:val="32"/>
          <w:szCs w:val="32"/>
        </w:rPr>
        <w:t>保服务，监控硬盘提供3年保修服务，且在保修期之内支持免费上门维修更换及远程处理售后问题；</w:t>
      </w:r>
    </w:p>
    <w:p w14:paraId="6B50B7F4"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rPr>
          <w:rFonts w:ascii="仿宋_GB2312" w:eastAsia="仿宋_GB2312" w:hAnsi="仿宋" w:cs="仿宋" w:hint="default"/>
          <w:sz w:val="32"/>
          <w:szCs w:val="32"/>
        </w:rPr>
      </w:pPr>
      <w:r>
        <w:rPr>
          <w:rFonts w:ascii="仿宋_GB2312" w:eastAsia="仿宋_GB2312" w:hAnsi="仿宋" w:cs="仿宋"/>
          <w:sz w:val="32"/>
          <w:szCs w:val="32"/>
        </w:rPr>
        <w:lastRenderedPageBreak/>
        <w:t>2.质保服务期内，投标方需提供7</w:t>
      </w:r>
      <w:r>
        <w:rPr>
          <w:rFonts w:ascii="Arial" w:eastAsia="仿宋_GB2312" w:hAnsi="Arial" w:cs="Arial" w:hint="default"/>
          <w:sz w:val="32"/>
          <w:szCs w:val="32"/>
        </w:rPr>
        <w:t>×</w:t>
      </w:r>
      <w:r>
        <w:rPr>
          <w:rFonts w:ascii="仿宋_GB2312" w:eastAsia="仿宋_GB2312" w:hAnsi="仿宋" w:cs="仿宋"/>
          <w:sz w:val="32"/>
          <w:szCs w:val="32"/>
        </w:rPr>
        <w:t>24小时技术支持服务热线，确保能及时联系到有关技术人员，如果设备发生故障，应按需进行更换或维修，不收取额外费用；</w:t>
      </w:r>
    </w:p>
    <w:p w14:paraId="12AE0E8B"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rPr>
          <w:rFonts w:ascii="仿宋_GB2312" w:eastAsia="仿宋_GB2312" w:hAnsi="仿宋" w:cs="仿宋" w:hint="default"/>
          <w:sz w:val="32"/>
          <w:szCs w:val="32"/>
        </w:rPr>
      </w:pPr>
      <w:r>
        <w:rPr>
          <w:rFonts w:ascii="仿宋_GB2312" w:eastAsia="仿宋_GB2312" w:hAnsi="仿宋" w:cs="仿宋"/>
          <w:sz w:val="32"/>
          <w:szCs w:val="32"/>
        </w:rPr>
        <w:t>3.质保服务期内，投标方需提供产品软件版本跟踪服务，帮助消除软件隐患，包括但不限于：跟踪在用版本有无相关的新增BUG、安全漏洞，跟踪同系列更高版本软件的对比，查看是否有软硬件兼容性问题，给出相关说明和建议等；</w:t>
      </w:r>
    </w:p>
    <w:p w14:paraId="3A70AA8F"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rPr>
          <w:rFonts w:ascii="仿宋_GB2312" w:eastAsia="仿宋_GB2312" w:hAnsi="仿宋" w:cs="仿宋" w:hint="default"/>
          <w:sz w:val="32"/>
          <w:szCs w:val="32"/>
        </w:rPr>
      </w:pPr>
      <w:r>
        <w:rPr>
          <w:rFonts w:ascii="仿宋_GB2312" w:eastAsia="仿宋_GB2312" w:hAnsi="仿宋" w:cs="仿宋"/>
          <w:sz w:val="32"/>
          <w:szCs w:val="32"/>
        </w:rPr>
        <w:t>4.质保服务期内，中标方负责对产品所包含的软件及硬件固件等提供免费升级，如系统存在内在缺陷，投标方需负责解决，涉及的硬件升级应当是免费的；服务期内，中标方需提供设备的调试、使用、维护和升级等方面的免费咨询服务；</w:t>
      </w:r>
    </w:p>
    <w:p w14:paraId="0F4C1568"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rPr>
          <w:rFonts w:ascii="仿宋_GB2312" w:eastAsia="仿宋_GB2312" w:hAnsi="仿宋" w:cs="仿宋" w:hint="default"/>
          <w:sz w:val="32"/>
          <w:szCs w:val="32"/>
        </w:rPr>
      </w:pPr>
      <w:r>
        <w:rPr>
          <w:rFonts w:ascii="仿宋_GB2312" w:eastAsia="仿宋_GB2312" w:hAnsi="仿宋" w:cs="仿宋"/>
          <w:sz w:val="32"/>
          <w:szCs w:val="32"/>
        </w:rPr>
        <w:t>5.在质保期满以后，中标供应</w:t>
      </w:r>
      <w:proofErr w:type="gramStart"/>
      <w:r>
        <w:rPr>
          <w:rFonts w:ascii="仿宋_GB2312" w:eastAsia="仿宋_GB2312" w:hAnsi="仿宋" w:cs="仿宋"/>
          <w:sz w:val="32"/>
          <w:szCs w:val="32"/>
        </w:rPr>
        <w:t>商为此</w:t>
      </w:r>
      <w:proofErr w:type="gramEnd"/>
      <w:r>
        <w:rPr>
          <w:rFonts w:ascii="仿宋_GB2312" w:eastAsia="仿宋_GB2312" w:hAnsi="仿宋" w:cs="仿宋"/>
          <w:sz w:val="32"/>
          <w:szCs w:val="32"/>
        </w:rPr>
        <w:t>设备应以优惠价格终生提供保障其正常运行的配件和维护并能提供送货上门服务（以设备正常使用年限为限）；</w:t>
      </w:r>
    </w:p>
    <w:p w14:paraId="74DDE802"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rPr>
          <w:rFonts w:ascii="黑体" w:eastAsia="黑体" w:hAnsi="黑体" w:cs="黑体" w:hint="default"/>
          <w:spacing w:val="-2"/>
          <w:w w:val="95"/>
          <w:sz w:val="32"/>
        </w:rPr>
      </w:pPr>
      <w:r>
        <w:rPr>
          <w:rFonts w:ascii="仿宋_GB2312" w:eastAsia="仿宋_GB2312" w:hAnsi="仿宋" w:cs="仿宋"/>
          <w:sz w:val="32"/>
          <w:szCs w:val="32"/>
        </w:rPr>
        <w:t>6.签订项目合同后，为保证产品及服务质量，网络准入控制设备须提供设备原厂售后服务承诺函。</w:t>
      </w:r>
    </w:p>
    <w:p w14:paraId="001A7B88"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firstLine="597"/>
        <w:rPr>
          <w:rFonts w:ascii="黑体" w:eastAsia="黑体" w:hAnsi="黑体" w:cs="黑体" w:hint="default"/>
          <w:spacing w:val="-2"/>
          <w:w w:val="95"/>
          <w:sz w:val="32"/>
        </w:rPr>
      </w:pPr>
      <w:r>
        <w:rPr>
          <w:rFonts w:ascii="黑体" w:eastAsia="黑体" w:hAnsi="黑体" w:cs="黑体"/>
          <w:spacing w:val="-2"/>
          <w:w w:val="95"/>
          <w:sz w:val="32"/>
        </w:rPr>
        <w:t>五、供应商资格要求</w:t>
      </w:r>
    </w:p>
    <w:p w14:paraId="1301CBFA" w14:textId="77777777" w:rsidR="00A1631F" w:rsidRDefault="00A1631F" w:rsidP="00A1631F">
      <w:pPr>
        <w:spacing w:line="540" w:lineRule="exact"/>
        <w:ind w:leftChars="304" w:left="638"/>
        <w:rPr>
          <w:rFonts w:ascii="仿宋_GB2312" w:eastAsia="仿宋_GB2312" w:hAnsi="仿宋_GB2312" w:cs="仿宋_GB2312"/>
          <w:sz w:val="32"/>
          <w:szCs w:val="32"/>
        </w:rPr>
      </w:pPr>
      <w:r>
        <w:rPr>
          <w:rFonts w:ascii="仿宋_GB2312" w:eastAsia="仿宋_GB2312" w:hAnsi="仿宋" w:cs="仿宋" w:hint="eastAsia"/>
          <w:sz w:val="32"/>
          <w:szCs w:val="32"/>
        </w:rPr>
        <w:t>（一）</w:t>
      </w:r>
      <w:r>
        <w:rPr>
          <w:rFonts w:ascii="仿宋_GB2312" w:eastAsia="仿宋_GB2312" w:hAnsi="仿宋_GB2312" w:cs="仿宋_GB2312" w:hint="eastAsia"/>
          <w:sz w:val="32"/>
          <w:szCs w:val="32"/>
        </w:rPr>
        <w:t>独立法人提供营业执照扫描件或复印件；非法人</w:t>
      </w:r>
    </w:p>
    <w:p w14:paraId="46FAF8CF" w14:textId="77777777" w:rsidR="00A1631F" w:rsidRDefault="00A1631F" w:rsidP="00A1631F">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组织则提供主管部门颁发或批准成立的证书或其他证明文件扫描件或复印件）；</w:t>
      </w:r>
    </w:p>
    <w:p w14:paraId="2527EDE1"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（二）投标单位营业执照经营范围须包含计算机软硬件、电子产品、网络设备的</w:t>
      </w:r>
      <w:proofErr w:type="gramStart"/>
      <w:r>
        <w:rPr>
          <w:rFonts w:ascii="仿宋_GB2312" w:eastAsia="仿宋_GB2312" w:hAnsi="仿宋" w:cs="仿宋" w:hint="eastAsia"/>
          <w:sz w:val="32"/>
          <w:szCs w:val="32"/>
        </w:rPr>
        <w:t>的</w:t>
      </w:r>
      <w:proofErr w:type="gramEnd"/>
      <w:r>
        <w:rPr>
          <w:rFonts w:ascii="仿宋_GB2312" w:eastAsia="仿宋_GB2312" w:hAnsi="仿宋" w:cs="仿宋" w:hint="eastAsia"/>
          <w:sz w:val="32"/>
          <w:szCs w:val="32"/>
        </w:rPr>
        <w:t>销售及服务项目，具备履行本项目合同所必须的设备和技术能力；</w:t>
      </w:r>
    </w:p>
    <w:p w14:paraId="07DDA423"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（三）投标人需提供法人代表身份证、</w:t>
      </w:r>
      <w:r>
        <w:rPr>
          <w:rFonts w:ascii="仿宋_GB2312" w:eastAsia="仿宋_GB2312" w:hAnsi="仿宋_GB2312" w:cs="仿宋_GB2312" w:hint="eastAsia"/>
          <w:sz w:val="32"/>
          <w:szCs w:val="32"/>
        </w:rPr>
        <w:t>法人授权委托证</w:t>
      </w:r>
      <w:r>
        <w:rPr>
          <w:rFonts w:ascii="仿宋_GB2312" w:eastAsia="仿宋_GB2312" w:hAnsi="仿宋_GB2312" w:cs="仿宋_GB2312" w:hint="eastAsia"/>
          <w:sz w:val="32"/>
          <w:szCs w:val="32"/>
        </w:rPr>
        <w:lastRenderedPageBreak/>
        <w:t>明书和被授权人身份证复印件</w:t>
      </w:r>
      <w:r>
        <w:rPr>
          <w:rFonts w:ascii="仿宋_GB2312" w:eastAsia="仿宋_GB2312" w:hAnsi="仿宋" w:cs="仿宋" w:hint="eastAsia"/>
          <w:sz w:val="32"/>
          <w:szCs w:val="32"/>
        </w:rPr>
        <w:t>并加盖公章；</w:t>
      </w:r>
    </w:p>
    <w:p w14:paraId="5CEE8C8F"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（四）近三年内（投标人成立不足三年的可从成立之日起算）无重大违法犯罪记录和不存在处于被禁止参与政府采购活动期限内情形的书面声明；</w:t>
      </w:r>
    </w:p>
    <w:p w14:paraId="46932C7B"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（五）提供对投标文件的真实性承诺及投标人资格声明函；</w:t>
      </w:r>
    </w:p>
    <w:p w14:paraId="171E3F0E" w14:textId="77777777" w:rsidR="00A1631F" w:rsidRDefault="00A1631F" w:rsidP="00A1631F">
      <w:pPr>
        <w:widowControl/>
        <w:spacing w:line="540" w:lineRule="exact"/>
        <w:ind w:firstLine="640"/>
        <w:jc w:val="left"/>
        <w:rPr>
          <w:rFonts w:ascii="仿宋_GB2312" w:eastAsia="仿宋_GB2312" w:hAnsi="华文仿宋"/>
          <w:sz w:val="32"/>
          <w:szCs w:val="32"/>
        </w:rPr>
      </w:pPr>
      <w:r>
        <w:rPr>
          <w:rFonts w:ascii="仿宋_GB2312" w:eastAsia="仿宋_GB2312" w:hAnsi="仿宋" w:cs="仿宋" w:hint="eastAsia"/>
          <w:sz w:val="32"/>
          <w:szCs w:val="32"/>
        </w:rPr>
        <w:t>（六）</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7E65C3CA"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firstLine="597"/>
        <w:rPr>
          <w:rFonts w:ascii="黑体" w:eastAsia="黑体" w:hAnsi="黑体" w:cs="黑体" w:hint="default"/>
          <w:spacing w:val="-2"/>
          <w:w w:val="95"/>
          <w:sz w:val="32"/>
        </w:rPr>
      </w:pPr>
      <w:r>
        <w:rPr>
          <w:rFonts w:ascii="黑体" w:eastAsia="黑体" w:hAnsi="黑体" w:cs="黑体"/>
          <w:spacing w:val="-2"/>
          <w:w w:val="95"/>
          <w:sz w:val="32"/>
        </w:rPr>
        <w:t>六、评标定标方法</w:t>
      </w:r>
    </w:p>
    <w:p w14:paraId="21151612"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采用票决法。</w:t>
      </w:r>
    </w:p>
    <w:p w14:paraId="40FC636A" w14:textId="77777777" w:rsidR="00A1631F" w:rsidRDefault="00A1631F" w:rsidP="00A1631F">
      <w:pPr>
        <w:pStyle w:val="1"/>
        <w:tabs>
          <w:tab w:val="left" w:pos="1923"/>
        </w:tabs>
        <w:kinsoku w:val="0"/>
        <w:overflowPunct w:val="0"/>
        <w:autoSpaceDE w:val="0"/>
        <w:autoSpaceDN w:val="0"/>
        <w:adjustRightInd w:val="0"/>
        <w:spacing w:before="0" w:line="540" w:lineRule="exact"/>
        <w:ind w:left="0" w:right="0" w:firstLineChars="200" w:firstLine="597"/>
        <w:rPr>
          <w:rFonts w:ascii="黑体" w:eastAsia="黑体" w:hAnsi="黑体" w:cs="黑体" w:hint="default"/>
          <w:spacing w:val="-2"/>
          <w:w w:val="95"/>
          <w:sz w:val="32"/>
        </w:rPr>
      </w:pPr>
      <w:r>
        <w:rPr>
          <w:rFonts w:ascii="黑体" w:eastAsia="黑体" w:hAnsi="黑体" w:cs="黑体"/>
          <w:spacing w:val="-2"/>
          <w:w w:val="95"/>
          <w:sz w:val="32"/>
        </w:rPr>
        <w:t>七、商务需求</w:t>
      </w:r>
    </w:p>
    <w:p w14:paraId="2D7EC029"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（一）交货期：合同</w:t>
      </w:r>
      <w:proofErr w:type="gramStart"/>
      <w:r>
        <w:rPr>
          <w:rFonts w:ascii="仿宋_GB2312" w:eastAsia="仿宋_GB2312" w:hAnsi="仿宋" w:cs="仿宋" w:hint="eastAsia"/>
          <w:sz w:val="32"/>
          <w:szCs w:val="32"/>
        </w:rPr>
        <w:t>签定</w:t>
      </w:r>
      <w:proofErr w:type="gramEnd"/>
      <w:r>
        <w:rPr>
          <w:rFonts w:ascii="仿宋_GB2312" w:eastAsia="仿宋_GB2312" w:hAnsi="仿宋" w:cs="仿宋" w:hint="eastAsia"/>
          <w:sz w:val="32"/>
          <w:szCs w:val="32"/>
        </w:rPr>
        <w:t>后</w:t>
      </w:r>
      <w:r>
        <w:rPr>
          <w:rFonts w:ascii="仿宋_GB2312" w:eastAsia="仿宋_GB2312" w:hAnsi="仿宋" w:cs="仿宋" w:hint="eastAsia"/>
          <w:b/>
          <w:bCs/>
          <w:sz w:val="32"/>
          <w:szCs w:val="32"/>
          <w:u w:val="single"/>
        </w:rPr>
        <w:t>20</w:t>
      </w:r>
      <w:r>
        <w:rPr>
          <w:rFonts w:ascii="仿宋_GB2312" w:eastAsia="仿宋_GB2312" w:hAnsi="仿宋" w:cs="仿宋" w:hint="eastAsia"/>
          <w:sz w:val="32"/>
          <w:szCs w:val="32"/>
        </w:rPr>
        <w:t>天内，交货期是指所有货物运抵现场安装调试完毕后交付用户验收的日期。</w:t>
      </w:r>
    </w:p>
    <w:p w14:paraId="729EB8E3"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（二）服务地点：深圳市残疾人联合会。</w:t>
      </w:r>
    </w:p>
    <w:p w14:paraId="4E27CE0E"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（三）报价要求：</w:t>
      </w:r>
    </w:p>
    <w:p w14:paraId="6818D702"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1.本项目预算总金额：人民币</w:t>
      </w:r>
      <w:r>
        <w:rPr>
          <w:rFonts w:ascii="仿宋_GB2312" w:eastAsia="仿宋_GB2312" w:hAnsi="仿宋" w:cs="仿宋" w:hint="eastAsia"/>
          <w:sz w:val="32"/>
          <w:szCs w:val="32"/>
          <w:u w:val="single"/>
        </w:rPr>
        <w:t xml:space="preserve"> 94520 </w:t>
      </w:r>
      <w:r>
        <w:rPr>
          <w:rFonts w:ascii="仿宋_GB2312" w:eastAsia="仿宋_GB2312" w:hAnsi="仿宋" w:cs="仿宋" w:hint="eastAsia"/>
          <w:sz w:val="32"/>
          <w:szCs w:val="32"/>
        </w:rPr>
        <w:t>元。</w:t>
      </w:r>
    </w:p>
    <w:p w14:paraId="1BFD6575"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2.本项目</w:t>
      </w:r>
      <w:r>
        <w:rPr>
          <w:rFonts w:ascii="仿宋_GB2312" w:eastAsia="仿宋_GB2312" w:hAnsi="仿宋" w:cs="仿宋" w:hint="eastAsia"/>
          <w:b/>
          <w:bCs/>
          <w:sz w:val="32"/>
          <w:szCs w:val="32"/>
        </w:rPr>
        <w:t>单项设备报价不得超过对应的最高限价金额</w:t>
      </w:r>
      <w:r>
        <w:rPr>
          <w:rFonts w:ascii="仿宋_GB2312" w:eastAsia="仿宋_GB2312" w:hAnsi="仿宋" w:cs="仿宋" w:hint="eastAsia"/>
          <w:sz w:val="32"/>
          <w:szCs w:val="32"/>
        </w:rPr>
        <w:t>。投标报价应包括招标文件及所注明的全部内容以及为完成上述内容所必须的部署、运输、安装、调试、税金等全部费用。由企业根据招标文件所提供的资料自行测算投标报价；一经中标，投标报价总价作为中标单位与采购人</w:t>
      </w:r>
      <w:proofErr w:type="gramStart"/>
      <w:r>
        <w:rPr>
          <w:rFonts w:ascii="仿宋_GB2312" w:eastAsia="仿宋_GB2312" w:hAnsi="仿宋" w:cs="仿宋" w:hint="eastAsia"/>
          <w:sz w:val="32"/>
          <w:szCs w:val="32"/>
        </w:rPr>
        <w:t>签定</w:t>
      </w:r>
      <w:proofErr w:type="gramEnd"/>
      <w:r>
        <w:rPr>
          <w:rFonts w:ascii="仿宋_GB2312" w:eastAsia="仿宋_GB2312" w:hAnsi="仿宋" w:cs="仿宋" w:hint="eastAsia"/>
          <w:sz w:val="32"/>
          <w:szCs w:val="32"/>
        </w:rPr>
        <w:t>的合同金额，合同期限内不做调整。</w:t>
      </w:r>
    </w:p>
    <w:p w14:paraId="632A0B66"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3.投标供应商应先到项目地点踏勘以充分了解项目的位置、情况、道路及任何其它足以影响投标报价的情况，任何因忽视或误解项目情况而导致的索赔或服务期限延长申请将不获批准。</w:t>
      </w:r>
    </w:p>
    <w:p w14:paraId="5F043659"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4.投标供应商不得期望通过索赔等方式获取补偿，否则，除可能遭到拒绝外，还可能将被作为不良行为记录在案，并可能影响其以后参加政府采购的项目投标。各投标供应商在报价时，应充分考虑报价的风险。</w:t>
      </w:r>
    </w:p>
    <w:p w14:paraId="3FA5DC8F"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（四）付款方式：货到完成安装调试，提交有关验收材料后开展验收工作，验收合格且收到供货方开具正规发票（含电子发票）15个自然日内一次性付清。</w:t>
      </w:r>
    </w:p>
    <w:p w14:paraId="590B26D3"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货物运输及包装方式要求：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p w14:paraId="1BDD546E"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（六）验收方式：</w:t>
      </w:r>
    </w:p>
    <w:p w14:paraId="14FCC965"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1.由采购人按合同和采购文件约定的要求和标准进行交货验收。</w:t>
      </w:r>
    </w:p>
    <w:p w14:paraId="40C6DB78"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2.货物必须满足以下条件后方可被用户方接受：</w:t>
      </w:r>
    </w:p>
    <w:p w14:paraId="27DE51C7"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（1）设备全新，外观无伤痕变形或明显修饰痕迹，无任何翻新、返修等情况。</w:t>
      </w:r>
    </w:p>
    <w:p w14:paraId="16F40833"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（2）必须符合有关国标的规定。检验及质量保证期内达到的性能指标与要求一致，达到或优于相应标准。</w:t>
      </w:r>
    </w:p>
    <w:p w14:paraId="2AEB5C41"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（3）技术文件资料、备件等已按规定数量移交完毕。</w:t>
      </w:r>
    </w:p>
    <w:p w14:paraId="223EE748" w14:textId="77777777" w:rsidR="00A1631F" w:rsidRDefault="00A1631F" w:rsidP="00A163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（4）按照采购文件要求及提供的技术参数验收必须合格。</w:t>
      </w:r>
    </w:p>
    <w:p w14:paraId="72AB3413" w14:textId="77777777" w:rsidR="00164B15" w:rsidRPr="00A1631F" w:rsidRDefault="00164B15"/>
    <w:sectPr w:rsidR="00164B15" w:rsidRPr="00A16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1F"/>
    <w:rsid w:val="00005F81"/>
    <w:rsid w:val="00164B15"/>
    <w:rsid w:val="00A1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71E8"/>
  <w15:chartTrackingRefBased/>
  <w15:docId w15:val="{B0FEDF32-B02F-475F-B706-E5FD8625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31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1631F"/>
    <w:pPr>
      <w:spacing w:beforeAutospacing="1" w:afterAutospacing="1"/>
      <w:jc w:val="left"/>
    </w:pPr>
    <w:rPr>
      <w:rFonts w:cs="Times New Roman"/>
      <w:kern w:val="0"/>
      <w:sz w:val="24"/>
    </w:rPr>
  </w:style>
  <w:style w:type="character" w:styleId="a4">
    <w:name w:val="Strong"/>
    <w:basedOn w:val="a0"/>
    <w:qFormat/>
    <w:rsid w:val="00A1631F"/>
    <w:rPr>
      <w:b/>
    </w:rPr>
  </w:style>
  <w:style w:type="paragraph" w:customStyle="1" w:styleId="1">
    <w:name w:val="列表段落1"/>
    <w:basedOn w:val="a"/>
    <w:uiPriority w:val="1"/>
    <w:unhideWhenUsed/>
    <w:qFormat/>
    <w:rsid w:val="00A1631F"/>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2024-06-20T04:12:00Z</dcterms:created>
  <dcterms:modified xsi:type="dcterms:W3CDTF">2024-06-20T04:12:00Z</dcterms:modified>
</cp:coreProperties>
</file>