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8A93D" w14:textId="77777777" w:rsidR="003A7590" w:rsidRDefault="003A7590" w:rsidP="003A7590">
      <w:pPr>
        <w:rPr>
          <w:rFonts w:ascii="方正小标宋_GBK" w:eastAsia="方正小标宋_GBK" w:hAnsi="方正小标宋_GBK" w:cs="方正小标宋_GBK"/>
          <w:bCs/>
          <w:sz w:val="44"/>
          <w:szCs w:val="44"/>
        </w:rPr>
      </w:pPr>
      <w:r>
        <w:rPr>
          <w:rFonts w:ascii="黑体" w:eastAsia="黑体" w:hAnsi="黑体" w:cs="黑体" w:hint="eastAsia"/>
          <w:sz w:val="32"/>
          <w:szCs w:val="32"/>
        </w:rPr>
        <w:t>附件</w:t>
      </w:r>
    </w:p>
    <w:p w14:paraId="73C14673" w14:textId="77777777" w:rsidR="003A7590" w:rsidRDefault="003A7590" w:rsidP="003A7590">
      <w:pPr>
        <w:widowControl/>
        <w:spacing w:line="640" w:lineRule="exact"/>
        <w:jc w:val="center"/>
        <w:rPr>
          <w:rStyle w:val="a4"/>
          <w:rFonts w:ascii="方正小标宋_GBK" w:eastAsia="方正小标宋_GBK" w:hAnsi="方正小标宋_GBK" w:cs="方正小标宋_GBK"/>
          <w:b w:val="0"/>
          <w:bCs/>
          <w:color w:val="212529"/>
          <w:sz w:val="44"/>
        </w:rPr>
      </w:pPr>
      <w:r>
        <w:rPr>
          <w:rFonts w:ascii="方正小标宋_GBK" w:eastAsia="方正小标宋_GBK" w:hAnsi="方正小标宋_GBK" w:cs="方正小标宋_GBK" w:hint="eastAsia"/>
          <w:bCs/>
          <w:sz w:val="44"/>
          <w:szCs w:val="44"/>
        </w:rPr>
        <w:t>新闻手语节目</w:t>
      </w:r>
      <w:r>
        <w:rPr>
          <w:rFonts w:ascii="方正小标宋_GBK" w:eastAsia="方正小标宋_GBK" w:hAnsi="方正小标宋_GBK" w:cs="方正小标宋_GBK"/>
          <w:bCs/>
          <w:w w:val="95"/>
          <w:sz w:val="44"/>
          <w:szCs w:val="44"/>
        </w:rPr>
        <w:t>采购需求</w:t>
      </w:r>
    </w:p>
    <w:p w14:paraId="58B899F2" w14:textId="77777777" w:rsidR="003A7590" w:rsidRDefault="003A7590" w:rsidP="003A7590">
      <w:pPr>
        <w:pStyle w:val="a3"/>
        <w:widowControl/>
        <w:spacing w:before="0" w:beforeAutospacing="0" w:after="0" w:afterAutospacing="0" w:line="405" w:lineRule="atLeast"/>
        <w:ind w:firstLineChars="200" w:firstLine="643"/>
        <w:rPr>
          <w:rStyle w:val="a4"/>
          <w:rFonts w:ascii="仿宋_GB2312" w:eastAsia="仿宋_GB2312" w:hAnsi="仿宋_GB2312" w:cs="仿宋_GB2312"/>
          <w:bCs/>
          <w:color w:val="212529"/>
          <w:sz w:val="32"/>
        </w:rPr>
      </w:pPr>
    </w:p>
    <w:p w14:paraId="3CF6AF9B" w14:textId="77777777" w:rsidR="003A7590" w:rsidRDefault="003A7590" w:rsidP="003A7590">
      <w:pPr>
        <w:pStyle w:val="a3"/>
        <w:widowControl/>
        <w:spacing w:before="0" w:beforeAutospacing="0" w:after="0" w:afterAutospacing="0" w:line="560" w:lineRule="exact"/>
        <w:ind w:firstLineChars="200" w:firstLine="643"/>
        <w:rPr>
          <w:rStyle w:val="a4"/>
          <w:rFonts w:ascii="黑体" w:eastAsia="黑体" w:hAnsi="黑体" w:cs="黑体"/>
          <w:b w:val="0"/>
          <w:color w:val="212529"/>
          <w:sz w:val="32"/>
        </w:rPr>
      </w:pPr>
      <w:r>
        <w:rPr>
          <w:rStyle w:val="a4"/>
          <w:rFonts w:ascii="黑体" w:eastAsia="黑体" w:hAnsi="黑体" w:cs="黑体" w:hint="eastAsia"/>
          <w:color w:val="212529"/>
          <w:sz w:val="32"/>
        </w:rPr>
        <w:t>一、采购项目名称</w:t>
      </w:r>
    </w:p>
    <w:p w14:paraId="5EBBAD37" w14:textId="77777777" w:rsidR="003A7590" w:rsidRDefault="003A7590" w:rsidP="003A7590">
      <w:pPr>
        <w:pStyle w:val="a3"/>
        <w:widowControl/>
        <w:spacing w:before="0" w:beforeAutospacing="0" w:after="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新闻手语节目</w:t>
      </w:r>
    </w:p>
    <w:p w14:paraId="60F10400" w14:textId="77777777" w:rsidR="003A7590" w:rsidRDefault="003A7590" w:rsidP="003A7590">
      <w:pPr>
        <w:pStyle w:val="a3"/>
        <w:widowControl/>
        <w:spacing w:before="0" w:beforeAutospacing="0" w:after="0" w:afterAutospacing="0" w:line="560" w:lineRule="exact"/>
        <w:ind w:firstLineChars="200" w:firstLine="643"/>
        <w:rPr>
          <w:rStyle w:val="a4"/>
          <w:rFonts w:ascii="黑体" w:eastAsia="黑体" w:hAnsi="黑体" w:cs="黑体"/>
          <w:b w:val="0"/>
          <w:color w:val="212529"/>
          <w:sz w:val="32"/>
        </w:rPr>
      </w:pPr>
      <w:r>
        <w:rPr>
          <w:rStyle w:val="a4"/>
          <w:rFonts w:ascii="黑体" w:eastAsia="黑体" w:hAnsi="黑体" w:cs="黑体" w:hint="eastAsia"/>
          <w:color w:val="212529"/>
          <w:sz w:val="32"/>
        </w:rPr>
        <w:t>二、项目预算金额</w:t>
      </w:r>
    </w:p>
    <w:p w14:paraId="193358DB" w14:textId="77777777" w:rsidR="003A7590" w:rsidRDefault="003A7590" w:rsidP="003A7590">
      <w:pPr>
        <w:pStyle w:val="a3"/>
        <w:widowControl/>
        <w:spacing w:before="0" w:beforeAutospacing="0" w:after="0" w:afterAutospacing="0" w:line="560" w:lineRule="exac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人民币30万元</w:t>
      </w:r>
    </w:p>
    <w:p w14:paraId="61E48FC4" w14:textId="77777777" w:rsidR="003A7590" w:rsidRDefault="003A7590" w:rsidP="003A7590">
      <w:pPr>
        <w:pStyle w:val="a3"/>
        <w:widowControl/>
        <w:numPr>
          <w:ilvl w:val="0"/>
          <w:numId w:val="1"/>
        </w:numPr>
        <w:spacing w:before="0" w:beforeAutospacing="0" w:after="0" w:afterAutospacing="0" w:line="560" w:lineRule="exact"/>
        <w:ind w:firstLineChars="200" w:firstLine="643"/>
        <w:rPr>
          <w:rStyle w:val="a4"/>
          <w:rFonts w:ascii="黑体" w:eastAsia="黑体" w:hAnsi="黑体" w:cs="黑体"/>
          <w:b w:val="0"/>
          <w:color w:val="212529"/>
          <w:sz w:val="32"/>
        </w:rPr>
      </w:pPr>
      <w:r>
        <w:rPr>
          <w:rStyle w:val="a4"/>
          <w:rFonts w:ascii="黑体" w:eastAsia="黑体" w:hAnsi="黑体" w:cs="黑体" w:hint="eastAsia"/>
          <w:color w:val="212529"/>
          <w:sz w:val="32"/>
        </w:rPr>
        <w:t>采购项目描述：</w:t>
      </w:r>
    </w:p>
    <w:p w14:paraId="186C339D" w14:textId="77777777" w:rsidR="003A7590" w:rsidRDefault="003A7590" w:rsidP="003A7590">
      <w:pPr>
        <w:spacing w:line="560" w:lineRule="exact"/>
        <w:ind w:firstLineChars="200" w:firstLine="643"/>
        <w:rPr>
          <w:rFonts w:ascii="仿宋_GB2312" w:eastAsia="仿宋_GB2312" w:hAnsi="仿宋_GB2312" w:cs="仿宋_GB2312"/>
          <w:kern w:val="0"/>
          <w:sz w:val="32"/>
          <w:szCs w:val="32"/>
        </w:rPr>
      </w:pPr>
      <w:r>
        <w:rPr>
          <w:rStyle w:val="a4"/>
          <w:rFonts w:ascii="楷体" w:eastAsia="楷体" w:hAnsi="楷体" w:cs="楷体" w:hint="eastAsia"/>
          <w:color w:val="212529"/>
          <w:sz w:val="32"/>
        </w:rPr>
        <w:t>（一）内容：</w:t>
      </w:r>
      <w:r>
        <w:rPr>
          <w:rFonts w:ascii="仿宋_GB2312" w:eastAsia="仿宋_GB2312" w:hAnsi="仿宋_GB2312" w:cs="仿宋_GB2312" w:hint="eastAsia"/>
          <w:kern w:val="0"/>
          <w:sz w:val="32"/>
          <w:szCs w:val="32"/>
        </w:rPr>
        <w:t>全年在深圳广播电影电视集团《法观天下》电视栏目录制手语新闻不少于50期，手语新闻播出不少于100次，每次时长为30分钟。</w:t>
      </w:r>
    </w:p>
    <w:p w14:paraId="0A04C69C" w14:textId="77777777" w:rsidR="003A7590" w:rsidRDefault="003A7590" w:rsidP="003A7590">
      <w:pPr>
        <w:spacing w:line="560" w:lineRule="exact"/>
        <w:ind w:firstLineChars="200" w:firstLine="643"/>
        <w:rPr>
          <w:rFonts w:ascii="仿宋_GB2312" w:eastAsia="仿宋_GB2312" w:hAnsi="仿宋_GB2312" w:cs="仿宋_GB2312"/>
          <w:sz w:val="32"/>
          <w:szCs w:val="32"/>
        </w:rPr>
      </w:pPr>
      <w:r>
        <w:rPr>
          <w:rStyle w:val="a4"/>
          <w:rFonts w:ascii="楷体" w:eastAsia="楷体" w:hAnsi="楷体" w:cs="楷体" w:hint="eastAsia"/>
          <w:color w:val="212529"/>
          <w:kern w:val="0"/>
          <w:sz w:val="32"/>
          <w:lang w:bidi="ar"/>
        </w:rPr>
        <w:t>（二）用途：</w:t>
      </w:r>
      <w:r>
        <w:rPr>
          <w:rFonts w:ascii="仿宋_GB2312" w:eastAsia="仿宋_GB2312" w:hAnsi="仿宋_GB2312" w:cs="仿宋_GB2312" w:hint="eastAsia"/>
          <w:sz w:val="32"/>
          <w:szCs w:val="32"/>
        </w:rPr>
        <w:t>普及残疾人手语，推动信息无障碍发展，促进无障碍城市建设，营造有利于残疾人事业可持续发展的良好社会氛围。</w:t>
      </w:r>
    </w:p>
    <w:p w14:paraId="74440777" w14:textId="77777777" w:rsidR="003A7590" w:rsidRDefault="003A7590" w:rsidP="003A7590">
      <w:pPr>
        <w:pStyle w:val="a3"/>
        <w:widowControl/>
        <w:spacing w:before="0" w:beforeAutospacing="0" w:after="0" w:afterAutospacing="0" w:line="560" w:lineRule="exact"/>
        <w:ind w:firstLineChars="200" w:firstLine="643"/>
        <w:rPr>
          <w:rStyle w:val="a4"/>
          <w:rFonts w:ascii="黑体" w:eastAsia="黑体" w:hAnsi="黑体" w:cs="黑体"/>
          <w:b w:val="0"/>
          <w:color w:val="212529"/>
          <w:sz w:val="32"/>
        </w:rPr>
      </w:pPr>
      <w:r>
        <w:rPr>
          <w:rStyle w:val="a4"/>
          <w:rFonts w:ascii="黑体" w:eastAsia="黑体" w:hAnsi="黑体" w:cs="黑体" w:hint="eastAsia"/>
          <w:color w:val="212529"/>
          <w:sz w:val="32"/>
        </w:rPr>
        <w:t>四、供应商资格要求</w:t>
      </w:r>
    </w:p>
    <w:p w14:paraId="70DF544B" w14:textId="77777777" w:rsidR="003A7590" w:rsidRDefault="003A7590" w:rsidP="003A7590">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14:paraId="42B1A906" w14:textId="77777777" w:rsidR="003A7590" w:rsidRDefault="003A7590" w:rsidP="003A7590">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仿宋_GB2312" w:eastAsia="仿宋_GB2312" w:hAnsi="仿宋_GB2312" w:cs="仿宋_GB2312"/>
          <w:sz w:val="32"/>
          <w:szCs w:val="32"/>
        </w:rPr>
        <w:t>2.承诺按法律、法规有关规定，接受项目监管、审计和评估，并承担相应责任。</w:t>
      </w:r>
    </w:p>
    <w:p w14:paraId="34AE14AF" w14:textId="77777777" w:rsidR="003A7590" w:rsidRDefault="003A7590" w:rsidP="003A7590">
      <w:pPr>
        <w:pStyle w:val="1"/>
        <w:tabs>
          <w:tab w:val="left" w:pos="1923"/>
        </w:tabs>
        <w:kinsoku w:val="0"/>
        <w:overflowPunct w:val="0"/>
        <w:autoSpaceDE w:val="0"/>
        <w:autoSpaceDN w:val="0"/>
        <w:adjustRightInd w:val="0"/>
        <w:spacing w:before="0" w:line="560" w:lineRule="exact"/>
        <w:ind w:left="0" w:right="0" w:firstLineChars="200"/>
        <w:rPr>
          <w:rStyle w:val="a4"/>
          <w:rFonts w:ascii="仿宋_GB2312" w:eastAsia="仿宋_GB2312" w:hAnsi="仿宋_GB2312" w:cs="仿宋_GB2312" w:hint="default"/>
          <w:bCs/>
          <w:color w:val="212529"/>
          <w:sz w:val="32"/>
        </w:rPr>
      </w:pPr>
      <w:r>
        <w:rPr>
          <w:rStyle w:val="a4"/>
          <w:rFonts w:ascii="仿宋_GB2312" w:eastAsia="仿宋_GB2312" w:hAnsi="仿宋_GB2312" w:cs="仿宋_GB2312"/>
          <w:b w:val="0"/>
          <w:bCs/>
          <w:color w:val="212529"/>
          <w:sz w:val="32"/>
        </w:rPr>
        <w:t>五、商务需求</w:t>
      </w:r>
    </w:p>
    <w:p w14:paraId="155C5EAF" w14:textId="77777777" w:rsidR="003A7590" w:rsidRDefault="003A7590" w:rsidP="003A7590">
      <w:pPr>
        <w:spacing w:line="560" w:lineRule="exact"/>
        <w:ind w:firstLineChars="200" w:firstLine="643"/>
        <w:rPr>
          <w:rFonts w:ascii="仿宋_GB2312" w:eastAsia="仿宋_GB2312" w:hAnsi="仿宋_GB2312" w:cs="仿宋_GB2312"/>
          <w:sz w:val="32"/>
          <w:szCs w:val="32"/>
        </w:rPr>
      </w:pPr>
      <w:r>
        <w:rPr>
          <w:rStyle w:val="a4"/>
          <w:rFonts w:ascii="楷体" w:eastAsia="楷体" w:hAnsi="楷体" w:cs="楷体"/>
          <w:bCs/>
          <w:color w:val="212529"/>
          <w:kern w:val="0"/>
          <w:sz w:val="32"/>
          <w:szCs w:val="40"/>
          <w:lang w:bidi="ar"/>
        </w:rPr>
        <w:t>（一）服务期：</w:t>
      </w:r>
      <w:r>
        <w:rPr>
          <w:rFonts w:ascii="仿宋_GB2312" w:eastAsia="仿宋_GB2312" w:hAnsi="仿宋_GB2312" w:cs="仿宋_GB2312" w:hint="eastAsia"/>
          <w:sz w:val="32"/>
          <w:szCs w:val="32"/>
        </w:rPr>
        <w:t>合同签订之日起一年内。</w:t>
      </w:r>
      <w:r>
        <w:rPr>
          <w:rFonts w:ascii="仿宋_GB2312" w:eastAsia="仿宋_GB2312" w:hAnsi="仿宋_GB2312" w:cs="仿宋_GB2312" w:hint="eastAsia"/>
          <w:kern w:val="0"/>
          <w:sz w:val="32"/>
          <w:szCs w:val="32"/>
        </w:rPr>
        <w:t>此项目为长期服务项目，可以续签，</w:t>
      </w:r>
      <w:proofErr w:type="gramStart"/>
      <w:r>
        <w:rPr>
          <w:rFonts w:ascii="仿宋_GB2312" w:eastAsia="仿宋_GB2312" w:hAnsi="仿宋_GB2312" w:cs="仿宋_GB2312" w:hint="eastAsia"/>
          <w:kern w:val="0"/>
          <w:sz w:val="32"/>
          <w:szCs w:val="32"/>
        </w:rPr>
        <w:t>本服务</w:t>
      </w:r>
      <w:proofErr w:type="gramEnd"/>
      <w:r>
        <w:rPr>
          <w:rFonts w:ascii="仿宋_GB2312" w:eastAsia="仿宋_GB2312" w:hAnsi="仿宋_GB2312" w:cs="仿宋_GB2312" w:hint="eastAsia"/>
          <w:kern w:val="0"/>
          <w:sz w:val="32"/>
          <w:szCs w:val="32"/>
        </w:rPr>
        <w:t>期为一年，服务期满后，甲方</w:t>
      </w:r>
      <w:r>
        <w:rPr>
          <w:rFonts w:ascii="仿宋_GB2312" w:eastAsia="仿宋_GB2312" w:hAnsi="仿宋_GB2312" w:cs="仿宋_GB2312" w:hint="eastAsia"/>
          <w:kern w:val="0"/>
          <w:sz w:val="32"/>
          <w:szCs w:val="32"/>
        </w:rPr>
        <w:lastRenderedPageBreak/>
        <w:t>根据乙方履约情况研究确定是否续签，但最长不超过3年。</w:t>
      </w:r>
    </w:p>
    <w:p w14:paraId="13A922A3" w14:textId="77777777" w:rsidR="003A7590" w:rsidRDefault="003A7590" w:rsidP="003A7590">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楷体" w:eastAsia="楷体" w:hAnsi="楷体" w:cs="仿宋_GB2312"/>
          <w:sz w:val="32"/>
          <w:szCs w:val="32"/>
        </w:rPr>
        <w:t>（二）服务地点：</w:t>
      </w:r>
      <w:r>
        <w:rPr>
          <w:rFonts w:ascii="仿宋_GB2312" w:eastAsia="仿宋_GB2312" w:hAnsi="仿宋_GB2312" w:cs="仿宋_GB2312"/>
          <w:sz w:val="32"/>
          <w:szCs w:val="32"/>
        </w:rPr>
        <w:t>深圳市。</w:t>
      </w:r>
    </w:p>
    <w:p w14:paraId="5AA2907E" w14:textId="77777777" w:rsidR="003A7590" w:rsidRDefault="003A7590" w:rsidP="003A7590">
      <w:pPr>
        <w:pStyle w:val="1"/>
        <w:tabs>
          <w:tab w:val="left" w:pos="1923"/>
        </w:tabs>
        <w:kinsoku w:val="0"/>
        <w:overflowPunct w:val="0"/>
        <w:autoSpaceDE w:val="0"/>
        <w:autoSpaceDN w:val="0"/>
        <w:adjustRightInd w:val="0"/>
        <w:spacing w:before="0" w:line="560" w:lineRule="exact"/>
        <w:ind w:left="0" w:right="0" w:firstLineChars="200"/>
        <w:rPr>
          <w:rFonts w:ascii="楷体" w:eastAsia="楷体" w:hAnsi="楷体" w:cs="仿宋_GB2312" w:hint="default"/>
          <w:sz w:val="32"/>
          <w:szCs w:val="32"/>
        </w:rPr>
      </w:pPr>
      <w:r>
        <w:rPr>
          <w:rFonts w:ascii="楷体" w:eastAsia="楷体" w:hAnsi="楷体" w:cs="仿宋_GB2312"/>
          <w:sz w:val="32"/>
          <w:szCs w:val="32"/>
        </w:rPr>
        <w:t>（三）报价要求：</w:t>
      </w:r>
    </w:p>
    <w:p w14:paraId="298E2457" w14:textId="77777777" w:rsidR="003A7590" w:rsidRDefault="003A7590" w:rsidP="003A7590">
      <w:pPr>
        <w:tabs>
          <w:tab w:val="left" w:pos="1923"/>
        </w:tabs>
        <w:kinsoku w:val="0"/>
        <w:overflowPunct w:val="0"/>
        <w:autoSpaceDE w:val="0"/>
        <w:autoSpaceDN w:val="0"/>
        <w:adjustRightInd w:val="0"/>
        <w:spacing w:line="560" w:lineRule="exact"/>
        <w:ind w:firstLine="597"/>
        <w:rPr>
          <w:rFonts w:ascii="仿宋_GB2312" w:eastAsia="仿宋_GB2312" w:hAnsi="仿宋_GB2312" w:cs="仿宋_GB2312"/>
          <w:sz w:val="32"/>
          <w:szCs w:val="32"/>
        </w:rPr>
      </w:pPr>
      <w:r>
        <w:rPr>
          <w:rFonts w:ascii="仿宋_GB2312" w:eastAsia="仿宋_GB2312" w:hAnsi="仿宋_GB2312" w:cs="仿宋_GB2312" w:hint="eastAsia"/>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4D14ED07" w14:textId="77777777" w:rsidR="003A7590" w:rsidRDefault="003A7590" w:rsidP="003A7590">
      <w:pPr>
        <w:tabs>
          <w:tab w:val="left" w:pos="1923"/>
        </w:tabs>
        <w:kinsoku w:val="0"/>
        <w:overflowPunct w:val="0"/>
        <w:autoSpaceDE w:val="0"/>
        <w:autoSpaceDN w:val="0"/>
        <w:adjustRightInd w:val="0"/>
        <w:spacing w:line="560" w:lineRule="exact"/>
        <w:ind w:firstLine="597"/>
        <w:rPr>
          <w:rFonts w:ascii="仿宋_GB2312" w:eastAsia="仿宋_GB2312" w:hAnsi="仿宋_GB2312" w:cs="仿宋_GB2312"/>
          <w:sz w:val="32"/>
          <w:szCs w:val="32"/>
        </w:rPr>
      </w:pPr>
      <w:r>
        <w:rPr>
          <w:rFonts w:ascii="仿宋_GB2312" w:eastAsia="仿宋_GB2312" w:hAnsi="仿宋_GB2312" w:cs="仿宋_GB2312" w:hint="eastAsia"/>
          <w:sz w:val="32"/>
          <w:szCs w:val="32"/>
        </w:rPr>
        <w:t>2.投标供应商应当根据本单位的成本自行决定报价，但不得以低于其单位成本的报价投标。</w:t>
      </w:r>
    </w:p>
    <w:p w14:paraId="36D61410" w14:textId="77777777" w:rsidR="003A7590" w:rsidRDefault="003A7590" w:rsidP="003A7590">
      <w:pPr>
        <w:tabs>
          <w:tab w:val="left" w:pos="1923"/>
        </w:tabs>
        <w:kinsoku w:val="0"/>
        <w:overflowPunct w:val="0"/>
        <w:autoSpaceDE w:val="0"/>
        <w:autoSpaceDN w:val="0"/>
        <w:adjustRightInd w:val="0"/>
        <w:spacing w:line="560" w:lineRule="exact"/>
        <w:ind w:firstLine="597"/>
        <w:rPr>
          <w:rFonts w:ascii="仿宋_GB2312" w:eastAsia="仿宋_GB2312" w:hAnsi="仿宋_GB2312" w:cs="仿宋_GB2312"/>
          <w:sz w:val="32"/>
          <w:szCs w:val="32"/>
        </w:rPr>
      </w:pPr>
      <w:r>
        <w:rPr>
          <w:rFonts w:ascii="仿宋_GB2312" w:eastAsia="仿宋_GB2312" w:hAnsi="仿宋_GB2312" w:cs="仿宋_GB2312" w:hint="eastAsia"/>
          <w:sz w:val="32"/>
          <w:szCs w:val="32"/>
        </w:rPr>
        <w:t>3.投标供应商的报价不得超过项目预算金额。</w:t>
      </w:r>
    </w:p>
    <w:p w14:paraId="4DCC8094" w14:textId="77777777" w:rsidR="003A7590" w:rsidRDefault="003A7590" w:rsidP="003A7590">
      <w:pPr>
        <w:tabs>
          <w:tab w:val="left" w:pos="1923"/>
        </w:tabs>
        <w:kinsoku w:val="0"/>
        <w:overflowPunct w:val="0"/>
        <w:autoSpaceDE w:val="0"/>
        <w:autoSpaceDN w:val="0"/>
        <w:adjustRightInd w:val="0"/>
        <w:spacing w:line="560" w:lineRule="exact"/>
        <w:ind w:firstLine="597"/>
        <w:rPr>
          <w:rFonts w:ascii="仿宋_GB2312" w:eastAsia="仿宋_GB2312" w:hAnsi="仿宋_GB2312" w:cs="仿宋_GB2312"/>
          <w:sz w:val="32"/>
          <w:szCs w:val="32"/>
        </w:rPr>
      </w:pPr>
      <w:r>
        <w:rPr>
          <w:rFonts w:ascii="仿宋_GB2312" w:eastAsia="仿宋_GB2312" w:hAnsi="仿宋_GB2312" w:cs="仿宋_GB2312" w:hint="eastAsia"/>
          <w:sz w:val="32"/>
          <w:szCs w:val="32"/>
        </w:rPr>
        <w:t>4.投标供应商的报价，应当是本项目采购范围和采购文件及合同条款上所列的各项内容中所述的全部，不得以任何理由予以重复。</w:t>
      </w:r>
    </w:p>
    <w:p w14:paraId="396D94A5" w14:textId="77777777" w:rsidR="003A7590" w:rsidRDefault="003A7590" w:rsidP="003A7590">
      <w:pPr>
        <w:tabs>
          <w:tab w:val="left" w:pos="1923"/>
        </w:tabs>
        <w:kinsoku w:val="0"/>
        <w:overflowPunct w:val="0"/>
        <w:autoSpaceDE w:val="0"/>
        <w:autoSpaceDN w:val="0"/>
        <w:adjustRightInd w:val="0"/>
        <w:spacing w:line="560" w:lineRule="exact"/>
        <w:ind w:firstLine="597"/>
        <w:rPr>
          <w:rFonts w:ascii="仿宋_GB2312" w:eastAsia="仿宋_GB2312" w:hAnsi="仿宋_GB2312" w:cs="仿宋_GB2312"/>
          <w:sz w:val="32"/>
          <w:szCs w:val="32"/>
        </w:rPr>
      </w:pPr>
      <w:r>
        <w:rPr>
          <w:rFonts w:ascii="仿宋_GB2312" w:eastAsia="仿宋_GB2312" w:hAnsi="仿宋_GB2312" w:cs="仿宋_GB2312" w:hint="eastAsia"/>
          <w:sz w:val="32"/>
          <w:szCs w:val="32"/>
        </w:rPr>
        <w:t>5.除非采购人通过修改采购文件予以更正，否则，投标供应商应毫无例外地按响应文件所列的清单</w:t>
      </w:r>
      <w:proofErr w:type="gramStart"/>
      <w:r>
        <w:rPr>
          <w:rFonts w:ascii="仿宋_GB2312" w:eastAsia="仿宋_GB2312" w:hAnsi="仿宋_GB2312" w:cs="仿宋_GB2312" w:hint="eastAsia"/>
          <w:sz w:val="32"/>
          <w:szCs w:val="32"/>
        </w:rPr>
        <w:t>中项目</w:t>
      </w:r>
      <w:proofErr w:type="gramEnd"/>
      <w:r>
        <w:rPr>
          <w:rFonts w:ascii="仿宋_GB2312" w:eastAsia="仿宋_GB2312" w:hAnsi="仿宋_GB2312" w:cs="仿宋_GB2312" w:hint="eastAsia"/>
          <w:sz w:val="32"/>
          <w:szCs w:val="32"/>
        </w:rPr>
        <w:t>和数量填报综合单价和合价。投标供应商未</w:t>
      </w:r>
      <w:proofErr w:type="gramStart"/>
      <w:r>
        <w:rPr>
          <w:rFonts w:ascii="仿宋_GB2312" w:eastAsia="仿宋_GB2312" w:hAnsi="仿宋_GB2312" w:cs="仿宋_GB2312" w:hint="eastAsia"/>
          <w:sz w:val="32"/>
          <w:szCs w:val="32"/>
        </w:rPr>
        <w:t>填综合</w:t>
      </w:r>
      <w:proofErr w:type="gramEnd"/>
      <w:r>
        <w:rPr>
          <w:rFonts w:ascii="仿宋_GB2312" w:eastAsia="仿宋_GB2312" w:hAnsi="仿宋_GB2312" w:cs="仿宋_GB2312" w:hint="eastAsia"/>
          <w:sz w:val="32"/>
          <w:szCs w:val="32"/>
        </w:rPr>
        <w:t>单价或合价的项目，在实施后，将不得以支付，并视作该项费用已包括在其它有价款的综合单价或合价内。</w:t>
      </w:r>
    </w:p>
    <w:p w14:paraId="3BEC407A" w14:textId="77777777" w:rsidR="003A7590" w:rsidRDefault="003A7590" w:rsidP="003A7590">
      <w:pPr>
        <w:tabs>
          <w:tab w:val="left" w:pos="1932"/>
        </w:tabs>
        <w:kinsoku w:val="0"/>
        <w:overflowPunct w:val="0"/>
        <w:autoSpaceDE w:val="0"/>
        <w:autoSpaceDN w:val="0"/>
        <w:adjustRightInd w:val="0"/>
        <w:spacing w:line="560" w:lineRule="exact"/>
        <w:ind w:firstLine="597"/>
        <w:rPr>
          <w:rFonts w:ascii="仿宋_GB2312" w:eastAsia="仿宋_GB2312" w:hAnsi="仿宋_GB2312" w:cs="仿宋_GB2312"/>
          <w:sz w:val="32"/>
          <w:szCs w:val="32"/>
        </w:rPr>
      </w:pPr>
      <w:r>
        <w:rPr>
          <w:rFonts w:ascii="仿宋_GB2312" w:eastAsia="仿宋_GB2312" w:hAnsi="仿宋_GB2312" w:cs="仿宋_GB2312" w:hint="eastAsia"/>
          <w:sz w:val="32"/>
          <w:szCs w:val="32"/>
        </w:rPr>
        <w:t>6.投标供应商应先到项目地点踏勘以充分了解项目的位置、情况、道路及任何其它足以影响投标报价的情况，任何因忽视或误解项目情况而导致的索赔或服务期限延长申请将不获批准。</w:t>
      </w:r>
    </w:p>
    <w:p w14:paraId="71726D8C" w14:textId="77777777" w:rsidR="003A7590" w:rsidRDefault="003A7590" w:rsidP="003A7590">
      <w:pPr>
        <w:tabs>
          <w:tab w:val="left" w:pos="1932"/>
        </w:tabs>
        <w:kinsoku w:val="0"/>
        <w:overflowPunct w:val="0"/>
        <w:autoSpaceDE w:val="0"/>
        <w:autoSpaceDN w:val="0"/>
        <w:adjustRightInd w:val="0"/>
        <w:spacing w:line="560" w:lineRule="exact"/>
        <w:ind w:firstLine="597"/>
        <w:rPr>
          <w:rFonts w:ascii="仿宋_GB2312" w:eastAsia="仿宋_GB2312" w:hAnsi="仿宋_GB2312" w:cs="仿宋_GB2312"/>
          <w:sz w:val="32"/>
          <w:szCs w:val="32"/>
        </w:rPr>
      </w:pPr>
      <w:r>
        <w:rPr>
          <w:rFonts w:ascii="仿宋_GB2312" w:eastAsia="仿宋_GB2312" w:hAnsi="仿宋_GB2312" w:cs="仿宋_GB2312" w:hint="eastAsia"/>
          <w:sz w:val="32"/>
          <w:szCs w:val="32"/>
        </w:rPr>
        <w:t>7.投标供应商不得期望通过索赔等方式获取补偿，否则，除可能遭到拒绝外，还可能将被作为不良行为记录在案，</w:t>
      </w:r>
      <w:r>
        <w:rPr>
          <w:rFonts w:ascii="仿宋_GB2312" w:eastAsia="仿宋_GB2312" w:hAnsi="仿宋_GB2312" w:cs="仿宋_GB2312" w:hint="eastAsia"/>
          <w:sz w:val="32"/>
          <w:szCs w:val="32"/>
        </w:rPr>
        <w:lastRenderedPageBreak/>
        <w:t>并可能影响其以后参加政府采购的项目投标。各投标供应商在报价时，应充分考虑报价的风险。</w:t>
      </w:r>
    </w:p>
    <w:p w14:paraId="4DE17CE9" w14:textId="77777777" w:rsidR="003A7590" w:rsidRDefault="003A7590" w:rsidP="003A7590">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楷体" w:eastAsia="楷体" w:hAnsi="楷体" w:cs="仿宋_GB2312"/>
          <w:sz w:val="32"/>
          <w:szCs w:val="32"/>
        </w:rPr>
        <w:t>（四）付款方式：</w:t>
      </w:r>
      <w:r>
        <w:rPr>
          <w:rFonts w:ascii="仿宋_GB2312" w:eastAsia="仿宋_GB2312" w:hAnsi="仿宋_GB2312" w:cs="仿宋_GB2312"/>
          <w:sz w:val="32"/>
          <w:szCs w:val="32"/>
        </w:rPr>
        <w:t>分三期付款。</w:t>
      </w:r>
    </w:p>
    <w:p w14:paraId="5E81C398" w14:textId="77777777" w:rsidR="003A7590" w:rsidRDefault="003A7590" w:rsidP="003A7590">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楷体" w:eastAsia="楷体" w:hAnsi="楷体" w:cs="仿宋_GB2312"/>
          <w:sz w:val="32"/>
          <w:szCs w:val="32"/>
        </w:rPr>
        <w:t>（五）保密要求：</w:t>
      </w:r>
      <w:r>
        <w:rPr>
          <w:rFonts w:ascii="仿宋_GB2312" w:eastAsia="仿宋_GB2312" w:hAnsi="仿宋_GB2312" w:cs="仿宋_GB2312"/>
          <w:sz w:val="32"/>
          <w:szCs w:val="32"/>
        </w:rPr>
        <w:t>中标单位对开展项目所取得的信息和内容保密，不得对外或向第三方披露。</w:t>
      </w:r>
    </w:p>
    <w:p w14:paraId="33398CF7" w14:textId="77777777" w:rsidR="003A7590" w:rsidRDefault="003A7590" w:rsidP="003A7590">
      <w:pPr>
        <w:pStyle w:val="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hint="default"/>
          <w:sz w:val="32"/>
          <w:szCs w:val="32"/>
        </w:rPr>
      </w:pPr>
      <w:r>
        <w:rPr>
          <w:rFonts w:ascii="楷体" w:eastAsia="楷体" w:hAnsi="楷体" w:cs="仿宋_GB2312"/>
          <w:sz w:val="32"/>
          <w:szCs w:val="32"/>
        </w:rPr>
        <w:t>（六）违约责任：</w:t>
      </w:r>
      <w:r>
        <w:rPr>
          <w:rFonts w:ascii="仿宋_GB2312" w:eastAsia="仿宋_GB2312" w:hAnsi="仿宋_GB2312" w:cs="仿宋_GB2312"/>
          <w:sz w:val="32"/>
          <w:szCs w:val="32"/>
        </w:rPr>
        <w:t>以合同签订的违约责任确定。</w:t>
      </w:r>
    </w:p>
    <w:p w14:paraId="09237118" w14:textId="77777777" w:rsidR="000E3795" w:rsidRPr="003A7590" w:rsidRDefault="000E3795"/>
    <w:sectPr w:rsidR="000E3795" w:rsidRPr="003A7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6E76"/>
    <w:multiLevelType w:val="singleLevel"/>
    <w:tmpl w:val="116B6E76"/>
    <w:lvl w:ilvl="0">
      <w:start w:val="3"/>
      <w:numFmt w:val="chineseCounting"/>
      <w:suff w:val="nothing"/>
      <w:lvlText w:val="%1、"/>
      <w:lvlJc w:val="left"/>
      <w:rPr>
        <w:rFonts w:hint="eastAsia"/>
      </w:rPr>
    </w:lvl>
  </w:abstractNum>
  <w:num w:numId="1" w16cid:durableId="9786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90"/>
    <w:rsid w:val="000E3795"/>
    <w:rsid w:val="001F259F"/>
    <w:rsid w:val="003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CABE"/>
  <w15:chartTrackingRefBased/>
  <w15:docId w15:val="{CC2D3D03-C0AB-4E71-A83B-11F92F2F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59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A7590"/>
    <w:pPr>
      <w:spacing w:before="100" w:beforeAutospacing="1" w:after="100" w:afterAutospacing="1"/>
      <w:jc w:val="left"/>
    </w:pPr>
    <w:rPr>
      <w:rFonts w:cs="Times New Roman"/>
      <w:kern w:val="0"/>
      <w:sz w:val="24"/>
    </w:rPr>
  </w:style>
  <w:style w:type="character" w:styleId="a4">
    <w:name w:val="Strong"/>
    <w:basedOn w:val="a0"/>
    <w:qFormat/>
    <w:rsid w:val="003A7590"/>
    <w:rPr>
      <w:b/>
    </w:rPr>
  </w:style>
  <w:style w:type="paragraph" w:customStyle="1" w:styleId="1">
    <w:name w:val="列表段落1"/>
    <w:autoRedefine/>
    <w:uiPriority w:val="1"/>
    <w:unhideWhenUsed/>
    <w:qFormat/>
    <w:rsid w:val="003A7590"/>
    <w:pPr>
      <w:widowControl w:val="0"/>
      <w:spacing w:before="2"/>
      <w:ind w:left="960" w:right="980" w:firstLine="640"/>
      <w:jc w:val="both"/>
    </w:pPr>
    <w:rPr>
      <w:rFonts w:ascii="Calibri" w:eastAsia="宋体" w:hAnsi="Calibri" w:cs="Times New Roman"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2024-05-20T03:03:00Z</dcterms:created>
  <dcterms:modified xsi:type="dcterms:W3CDTF">2024-05-20T03:04:00Z</dcterms:modified>
</cp:coreProperties>
</file>