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eastAsia="方正小标宋简体"/>
          <w:bCs/>
          <w:color w:val="FF0000"/>
          <w:spacing w:val="40"/>
          <w:w w:val="75"/>
          <w:kern w:val="6"/>
          <w:sz w:val="72"/>
          <w:szCs w:val="74"/>
        </w:rPr>
      </w:pPr>
      <w:r>
        <w:rPr>
          <w:rFonts w:hint="eastAsia" w:ascii="方正小标宋简体" w:eastAsia="方正小标宋简体"/>
          <w:bCs/>
          <w:color w:val="FF0000"/>
          <w:spacing w:val="40"/>
          <w:w w:val="75"/>
          <w:kern w:val="6"/>
          <w:sz w:val="72"/>
          <w:szCs w:val="74"/>
        </w:rPr>
        <w:t>深圳市残疾人综合服务中心</w:t>
      </w:r>
    </w:p>
    <w:p>
      <w:pPr>
        <w:jc w:val="right"/>
        <w:rPr>
          <w:rFonts w:ascii="仿宋_GB2312" w:eastAsia="仿宋_GB2312"/>
          <w:snapToGrid w:val="0"/>
          <w:kern w:val="0"/>
          <w:sz w:val="32"/>
          <w:szCs w:val="32"/>
        </w:rPr>
      </w:pPr>
      <w:r>
        <w:rPr>
          <w:rFonts w:ascii="仿宋_GB2312" w:eastAsia="仿宋_GB2312"/>
          <w:snapToGrid w:val="0"/>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6350</wp:posOffset>
                </wp:positionV>
                <wp:extent cx="5553075" cy="0"/>
                <wp:effectExtent l="0" t="9525" r="9525" b="9525"/>
                <wp:wrapNone/>
                <wp:docPr id="8" name="直接箭头连接符 8"/>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anchor>
            </w:drawing>
          </mc:Choice>
          <mc:Fallback>
            <w:pict>
              <v:shape id="_x0000_s1026" o:spid="_x0000_s1026" o:spt="32" type="#_x0000_t32" style="position:absolute;left:0pt;margin-left:-9.45pt;margin-top:0.5pt;height:0pt;width:437.25pt;z-index:251659264;mso-width-relative:page;mso-height-relative:page;" filled="f" stroked="t" coordsize="21600,21600" o:gfxdata="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TjKYdQAAAAHAQAADwAA&#10;AAAAAAABACAAAAAiAAAAZHJzL2Rvd25yZXYueG1sUEsBAhQAFAAAAAgAh07iQN3uqGLhAQAAfwMA&#10;AA4AAAAAAAAAAQAgAAAAIwEAAGRycy9lMm9Eb2MueG1sUEsFBgAAAAAGAAYAWQEAAHYFAAAAAA==&#10;">
                <v:fill on="f" focussize="0,0"/>
                <v:stroke weight="1.5pt" color="#FF0000" joinstyle="round"/>
                <v:imagedata o:title=""/>
                <o:lock v:ext="edit" aspectratio="f"/>
              </v:shape>
            </w:pict>
          </mc:Fallback>
        </mc:AlternateContent>
      </w:r>
      <w:r>
        <w:rPr>
          <w:rFonts w:hint="eastAsia" w:ascii="仿宋_GB2312" w:eastAsia="仿宋_GB2312"/>
          <w:snapToGrid w:val="0"/>
          <w:kern w:val="0"/>
          <w:sz w:val="32"/>
          <w:szCs w:val="32"/>
        </w:rPr>
        <w:t>招标编号：ZHZB2024004</w:t>
      </w:r>
    </w:p>
    <w:p>
      <w:pPr>
        <w:jc w:val="center"/>
        <w:rPr>
          <w:color w:val="FF0000"/>
          <w:sz w:val="44"/>
          <w:szCs w:val="44"/>
        </w:rPr>
      </w:pPr>
    </w:p>
    <w:p>
      <w:pPr>
        <w:jc w:val="center"/>
        <w:rPr>
          <w:rFonts w:hint="eastAsia" w:ascii="方正小标宋简体" w:eastAsia="方正小标宋简体" w:hAnsiTheme="minorEastAsia"/>
          <w:sz w:val="44"/>
          <w:szCs w:val="44"/>
        </w:rPr>
      </w:pPr>
      <w:r>
        <w:rPr>
          <w:rFonts w:hint="eastAsia" w:ascii="方正小标宋简体" w:hAnsi="宋体" w:eastAsia="方正小标宋简体" w:cs="Times New Roman"/>
          <w:sz w:val="44"/>
          <w:szCs w:val="44"/>
          <w:lang w:val="en-US" w:eastAsia="zh-CN"/>
        </w:rPr>
        <w:t>招标公告</w:t>
      </w:r>
    </w:p>
    <w:p>
      <w:pPr>
        <w:keepNext w:val="0"/>
        <w:keepLines w:val="0"/>
        <w:pageBreakBefore w:val="0"/>
        <w:kinsoku/>
        <w:wordWrap/>
        <w:overflowPunct/>
        <w:topLinePunct w:val="0"/>
        <w:bidi w:val="0"/>
        <w:adjustRightInd w:val="0"/>
        <w:spacing w:line="600" w:lineRule="exact"/>
        <w:jc w:val="center"/>
        <w:rPr>
          <w:rFonts w:hint="eastAsia" w:ascii="仿宋_GB2312" w:hAnsi="Calibri" w:eastAsia="仿宋_GB2312" w:cs="Times New Roman"/>
          <w:snapToGrid w:val="0"/>
          <w:kern w:val="0"/>
          <w:sz w:val="32"/>
          <w:szCs w:val="32"/>
          <w:lang w:eastAsia="zh-CN"/>
        </w:rPr>
      </w:pPr>
      <w:r>
        <w:rPr>
          <w:rFonts w:hint="eastAsia" w:ascii="仿宋_GB2312" w:hAnsi="Calibri" w:eastAsia="仿宋_GB2312" w:cs="Times New Roman"/>
          <w:snapToGrid w:val="0"/>
          <w:kern w:val="0"/>
          <w:sz w:val="32"/>
          <w:szCs w:val="32"/>
          <w:lang w:eastAsia="zh-CN"/>
        </w:rPr>
        <w:t>（特殊教育教具及玩教具购置——主题墙等专用材料项目）</w:t>
      </w:r>
    </w:p>
    <w:p>
      <w:pPr>
        <w:adjustRightInd w:val="0"/>
        <w:ind w:firstLine="640" w:firstLineChars="200"/>
        <w:jc w:val="left"/>
        <w:rPr>
          <w:rFonts w:hint="eastAsia" w:ascii="仿宋_GB2312" w:eastAsia="仿宋_GB2312"/>
          <w:snapToGrid w:val="0"/>
          <w:kern w:val="0"/>
          <w:sz w:val="32"/>
          <w:szCs w:val="32"/>
        </w:rPr>
      </w:pPr>
    </w:p>
    <w:p>
      <w:pPr>
        <w:adjustRightInd w:val="0"/>
        <w:ind w:firstLine="640" w:firstLineChars="200"/>
        <w:jc w:val="left"/>
        <w:rPr>
          <w:rFonts w:ascii="仿宋_GB2312" w:eastAsia="仿宋_GB2312"/>
          <w:sz w:val="32"/>
          <w:szCs w:val="32"/>
        </w:rPr>
      </w:pPr>
      <w:r>
        <w:rPr>
          <w:rFonts w:hint="eastAsia" w:ascii="仿宋_GB2312" w:eastAsia="仿宋_GB2312"/>
          <w:snapToGrid w:val="0"/>
          <w:kern w:val="0"/>
          <w:sz w:val="32"/>
          <w:szCs w:val="32"/>
        </w:rPr>
        <w:t>根据《中华人民共和国招标投标法》《中华人民共和国政府采购法》和《深圳经济特区政府采购条例》及我中心采购规定等有关要求，现</w:t>
      </w:r>
      <w:r>
        <w:rPr>
          <w:rFonts w:hint="eastAsia" w:ascii="仿宋_GB2312" w:eastAsia="仿宋_GB2312"/>
          <w:snapToGrid w:val="0"/>
          <w:kern w:val="0"/>
          <w:sz w:val="32"/>
          <w:szCs w:val="32"/>
          <w:lang w:val="en-US" w:eastAsia="zh-CN"/>
        </w:rPr>
        <w:t>对外</w:t>
      </w:r>
      <w:r>
        <w:rPr>
          <w:rFonts w:hint="eastAsia" w:ascii="仿宋_GB2312" w:eastAsia="仿宋_GB2312"/>
          <w:snapToGrid w:val="0"/>
          <w:kern w:val="0"/>
          <w:sz w:val="32"/>
          <w:szCs w:val="32"/>
        </w:rPr>
        <w:t>公开</w:t>
      </w:r>
      <w:r>
        <w:rPr>
          <w:rFonts w:hint="eastAsia" w:ascii="仿宋_GB2312" w:eastAsia="仿宋_GB2312"/>
          <w:sz w:val="32"/>
          <w:szCs w:val="32"/>
        </w:rPr>
        <w:t>征召、择优选定项目承接机构。具体公告如下：</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一、项目基本情况</w:t>
      </w:r>
    </w:p>
    <w:p>
      <w:pPr>
        <w:adjustRightInd w:val="0"/>
        <w:ind w:firstLine="640" w:firstLineChars="200"/>
        <w:jc w:val="left"/>
        <w:rPr>
          <w:rFonts w:hint="eastAsia" w:ascii="仿宋_GB2312" w:eastAsia="仿宋_GB2312"/>
          <w:sz w:val="32"/>
          <w:szCs w:val="32"/>
        </w:rPr>
      </w:pPr>
      <w:r>
        <w:rPr>
          <w:rFonts w:hint="eastAsia" w:ascii="仿宋_GB2312" w:eastAsia="仿宋_GB2312"/>
          <w:sz w:val="32"/>
          <w:szCs w:val="32"/>
        </w:rPr>
        <w:t>1.项目编号：JB2024-24-1</w:t>
      </w:r>
    </w:p>
    <w:p>
      <w:pPr>
        <w:adjustRightInd w:val="0"/>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rPr>
        <w:t>2.项目名称：</w:t>
      </w:r>
      <w:r>
        <w:rPr>
          <w:rFonts w:hint="eastAsia" w:ascii="仿宋_GB2312" w:eastAsia="仿宋_GB2312"/>
          <w:sz w:val="32"/>
          <w:szCs w:val="32"/>
          <w:lang w:val="en-US" w:eastAsia="zh-CN"/>
        </w:rPr>
        <w:t xml:space="preserve">特殊教育教具及玩教具购置——主题墙等专用材料项目  </w:t>
      </w:r>
    </w:p>
    <w:p>
      <w:pPr>
        <w:adjustRightInd w:val="0"/>
        <w:ind w:firstLine="640" w:firstLineChars="200"/>
        <w:jc w:val="left"/>
        <w:rPr>
          <w:rFonts w:hint="eastAsia" w:ascii="仿宋_GB2312" w:eastAsia="仿宋_GB2312"/>
          <w:sz w:val="32"/>
          <w:szCs w:val="32"/>
        </w:rPr>
      </w:pPr>
      <w:r>
        <w:rPr>
          <w:rFonts w:hint="eastAsia" w:ascii="仿宋_GB2312" w:eastAsia="仿宋_GB2312"/>
          <w:sz w:val="32"/>
          <w:szCs w:val="32"/>
        </w:rPr>
        <w:t>3.预算金额：人民币</w:t>
      </w:r>
      <w:r>
        <w:rPr>
          <w:rFonts w:hint="eastAsia" w:ascii="仿宋_GB2312" w:eastAsia="仿宋_GB2312"/>
          <w:sz w:val="32"/>
          <w:szCs w:val="32"/>
          <w:lang w:val="en-US" w:eastAsia="zh-CN"/>
        </w:rPr>
        <w:t>81000</w:t>
      </w:r>
      <w:r>
        <w:rPr>
          <w:rFonts w:hint="eastAsia" w:ascii="仿宋_GB2312" w:eastAsia="仿宋_GB2312"/>
          <w:sz w:val="32"/>
          <w:szCs w:val="32"/>
        </w:rPr>
        <w:t>元</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4.最高限价：人民币</w:t>
      </w:r>
      <w:r>
        <w:rPr>
          <w:rFonts w:hint="eastAsia" w:ascii="仿宋_GB2312" w:eastAsia="仿宋_GB2312"/>
          <w:sz w:val="32"/>
          <w:szCs w:val="32"/>
          <w:lang w:val="en-US" w:eastAsia="zh-CN"/>
        </w:rPr>
        <w:t>81000</w:t>
      </w:r>
      <w:r>
        <w:rPr>
          <w:rFonts w:hint="eastAsia" w:ascii="仿宋_GB2312" w:eastAsia="仿宋_GB2312"/>
          <w:sz w:val="32"/>
          <w:szCs w:val="32"/>
        </w:rPr>
        <w:t>元</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5.采购需求：详见招标文件相关内容</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6.合同履行期限：详见招标文件相关内容</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7.本项目是否接受联合体投标：否</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二、投标人的资格要求</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1.具有独立法人资格或具有独立承担民事责任的能力的其它组织（提供营业执照或事业单位法人证等法人证明扫描件，原件备查）；</w:t>
      </w:r>
    </w:p>
    <w:p>
      <w:pPr>
        <w:pStyle w:val="18"/>
        <w:spacing w:line="240" w:lineRule="auto"/>
        <w:ind w:firstLine="640" w:firstLineChars="200"/>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2.投标单位应为：深圳市政府采购中心注册供应商。</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3.参与本项目投标前三年内，在经营活动中没有重大违法记录（由供应商在《政府采购投标及履约承诺函》中作出声明）。</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 xml:space="preserve">4.法律、行政法规规定的其他条件。 </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三、答疑咨询时间</w:t>
      </w:r>
    </w:p>
    <w:p>
      <w:pPr>
        <w:adjustRightInd w:val="0"/>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应在</w:t>
      </w:r>
      <w:r>
        <w:rPr>
          <w:rFonts w:hint="eastAsia" w:ascii="仿宋_GB2312" w:eastAsia="仿宋_GB2312"/>
          <w:color w:val="auto"/>
          <w:sz w:val="32"/>
          <w:szCs w:val="32"/>
          <w:lang w:val="en-US" w:eastAsia="zh-CN"/>
        </w:rPr>
        <w:t>2024</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26</w:t>
      </w:r>
      <w:r>
        <w:rPr>
          <w:rFonts w:hint="eastAsia" w:ascii="仿宋_GB2312" w:eastAsia="仿宋_GB2312"/>
          <w:color w:val="auto"/>
          <w:sz w:val="32"/>
          <w:szCs w:val="32"/>
        </w:rPr>
        <w:t>日17:00时前电话或以书面形式咨询招标机构，逾期恕不受理。在答疑咨询截止日期之后，我中心不再受理对招标参数的质疑。（联系人：</w:t>
      </w:r>
      <w:r>
        <w:rPr>
          <w:rFonts w:hint="eastAsia" w:ascii="仿宋_GB2312" w:eastAsia="仿宋_GB2312"/>
          <w:color w:val="auto"/>
          <w:sz w:val="32"/>
          <w:szCs w:val="32"/>
          <w:lang w:val="en-US" w:eastAsia="zh-CN"/>
        </w:rPr>
        <w:t>张先生</w:t>
      </w:r>
      <w:r>
        <w:rPr>
          <w:rFonts w:hint="eastAsia" w:ascii="仿宋_GB2312" w:eastAsia="仿宋_GB2312"/>
          <w:color w:val="auto"/>
          <w:sz w:val="32"/>
          <w:szCs w:val="32"/>
        </w:rPr>
        <w:t xml:space="preserve"> ，0755-</w:t>
      </w:r>
      <w:r>
        <w:rPr>
          <w:rFonts w:hint="eastAsia" w:ascii="仿宋_GB2312" w:eastAsia="仿宋_GB2312"/>
          <w:color w:val="auto"/>
          <w:sz w:val="32"/>
          <w:szCs w:val="32"/>
          <w:lang w:val="en-US" w:eastAsia="zh-CN"/>
        </w:rPr>
        <w:t>83620078</w:t>
      </w:r>
      <w:r>
        <w:rPr>
          <w:rFonts w:hint="eastAsia" w:ascii="仿宋_GB2312" w:eastAsia="仿宋_GB2312"/>
          <w:color w:val="auto"/>
          <w:sz w:val="32"/>
          <w:szCs w:val="32"/>
        </w:rPr>
        <w:t>）</w:t>
      </w:r>
    </w:p>
    <w:p>
      <w:pPr>
        <w:adjustRightInd w:val="0"/>
        <w:ind w:firstLine="640" w:firstLineChars="200"/>
        <w:jc w:val="left"/>
        <w:rPr>
          <w:rFonts w:ascii="仿宋_GB2312" w:eastAsia="仿宋_GB2312"/>
          <w:color w:val="auto"/>
          <w:sz w:val="32"/>
          <w:szCs w:val="32"/>
        </w:rPr>
      </w:pPr>
      <w:r>
        <w:rPr>
          <w:rFonts w:hint="eastAsia" w:ascii="黑体" w:hAnsi="黑体" w:eastAsia="黑体"/>
          <w:color w:val="auto"/>
          <w:sz w:val="32"/>
          <w:szCs w:val="32"/>
        </w:rPr>
        <w:t>四、截止时间及联系方式</w:t>
      </w:r>
      <w:r>
        <w:rPr>
          <w:rFonts w:hint="eastAsia" w:ascii="仿宋_GB2312" w:hAnsi="黑体" w:eastAsia="仿宋_GB2312"/>
          <w:color w:val="auto"/>
          <w:sz w:val="32"/>
          <w:szCs w:val="32"/>
        </w:rPr>
        <w:t>：</w:t>
      </w:r>
      <w:r>
        <w:rPr>
          <w:rFonts w:ascii="仿宋_GB2312" w:eastAsia="仿宋_GB2312"/>
          <w:color w:val="auto"/>
          <w:sz w:val="32"/>
          <w:szCs w:val="32"/>
        </w:rPr>
        <w:t>202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30</w:t>
      </w:r>
      <w:r>
        <w:rPr>
          <w:rFonts w:hint="eastAsia" w:ascii="仿宋_GB2312" w:eastAsia="仿宋_GB2312"/>
          <w:color w:val="auto"/>
          <w:sz w:val="32"/>
          <w:szCs w:val="32"/>
        </w:rPr>
        <w:t>日</w:t>
      </w:r>
      <w:r>
        <w:rPr>
          <w:rFonts w:hint="eastAsia" w:ascii="仿宋_GB2312" w:hAnsi="宋体" w:eastAsia="仿宋_GB2312"/>
          <w:color w:val="auto"/>
          <w:sz w:val="32"/>
          <w:szCs w:val="32"/>
        </w:rPr>
        <w:t>17:00</w:t>
      </w:r>
      <w:r>
        <w:rPr>
          <w:rFonts w:hint="eastAsia" w:ascii="仿宋_GB2312" w:eastAsia="仿宋_GB2312"/>
          <w:color w:val="auto"/>
          <w:sz w:val="32"/>
          <w:szCs w:val="32"/>
        </w:rPr>
        <w:t>前</w:t>
      </w:r>
      <w:r>
        <w:rPr>
          <w:rFonts w:hint="eastAsia" w:ascii="仿宋_GB2312" w:eastAsia="仿宋_GB2312"/>
          <w:color w:val="auto"/>
          <w:sz w:val="32"/>
          <w:szCs w:val="32"/>
        </w:rPr>
        <w:cr/>
      </w:r>
      <w:r>
        <w:rPr>
          <w:rFonts w:hint="eastAsia" w:ascii="仿宋_GB2312" w:eastAsia="仿宋_GB2312"/>
          <w:color w:val="auto"/>
          <w:sz w:val="32"/>
          <w:szCs w:val="32"/>
        </w:rPr>
        <w:t xml:space="preserve">    地  址：深圳市福田区梅林路2号</w:t>
      </w:r>
      <w:r>
        <w:rPr>
          <w:rFonts w:ascii="仿宋_GB2312" w:eastAsia="仿宋_GB2312"/>
          <w:color w:val="auto"/>
          <w:sz w:val="32"/>
          <w:szCs w:val="32"/>
        </w:rPr>
        <w:t>1212</w:t>
      </w:r>
      <w:r>
        <w:rPr>
          <w:rFonts w:hint="eastAsia" w:ascii="仿宋_GB2312" w:eastAsia="仿宋_GB2312"/>
          <w:color w:val="auto"/>
          <w:sz w:val="32"/>
          <w:szCs w:val="32"/>
        </w:rPr>
        <w:t>室</w:t>
      </w:r>
      <w:r>
        <w:rPr>
          <w:rFonts w:hint="eastAsia" w:ascii="仿宋_GB2312" w:eastAsia="仿宋_GB2312"/>
          <w:color w:val="auto"/>
          <w:sz w:val="32"/>
          <w:szCs w:val="32"/>
        </w:rPr>
        <w:cr/>
      </w:r>
      <w:r>
        <w:rPr>
          <w:rFonts w:hint="eastAsia" w:ascii="仿宋_GB2312" w:eastAsia="仿宋_GB2312"/>
          <w:color w:val="auto"/>
          <w:sz w:val="32"/>
          <w:szCs w:val="32"/>
        </w:rPr>
        <w:t xml:space="preserve">   </w:t>
      </w:r>
      <w:r>
        <w:rPr>
          <w:rFonts w:ascii="仿宋_GB2312" w:eastAsia="仿宋_GB2312"/>
          <w:color w:val="auto"/>
          <w:sz w:val="32"/>
          <w:szCs w:val="32"/>
        </w:rPr>
        <w:t xml:space="preserve"> </w:t>
      </w:r>
      <w:r>
        <w:rPr>
          <w:rFonts w:hint="eastAsia" w:ascii="仿宋_GB2312" w:eastAsia="仿宋_GB2312"/>
          <w:color w:val="auto"/>
          <w:sz w:val="32"/>
          <w:szCs w:val="32"/>
        </w:rPr>
        <w:t>联系人：</w:t>
      </w:r>
      <w:r>
        <w:rPr>
          <w:rFonts w:hint="eastAsia" w:ascii="仿宋_GB2312" w:hAnsi="华文仿宋" w:eastAsia="仿宋_GB2312"/>
          <w:color w:val="auto"/>
          <w:sz w:val="32"/>
          <w:szCs w:val="32"/>
          <w:lang w:val="en-US" w:eastAsia="zh-CN"/>
        </w:rPr>
        <w:t>谢</w:t>
      </w:r>
      <w:r>
        <w:rPr>
          <w:rFonts w:ascii="仿宋_GB2312" w:hAnsi="华文仿宋" w:eastAsia="仿宋_GB2312"/>
          <w:color w:val="auto"/>
          <w:sz w:val="32"/>
          <w:szCs w:val="32"/>
        </w:rPr>
        <w:t>小姐</w:t>
      </w:r>
      <w:r>
        <w:rPr>
          <w:rFonts w:hint="eastAsia" w:ascii="仿宋_GB2312" w:eastAsia="仿宋_GB2312"/>
          <w:color w:val="auto"/>
          <w:sz w:val="32"/>
          <w:szCs w:val="32"/>
          <w:highlight w:val="yellow"/>
        </w:rPr>
        <w:cr/>
      </w:r>
      <w:r>
        <w:rPr>
          <w:rFonts w:hint="eastAsia" w:ascii="仿宋_GB2312" w:eastAsia="仿宋_GB2312"/>
          <w:color w:val="auto"/>
          <w:sz w:val="32"/>
          <w:szCs w:val="32"/>
        </w:rPr>
        <w:t xml:space="preserve">    电  话：0755-82547017</w:t>
      </w:r>
      <w:r>
        <w:rPr>
          <w:rFonts w:hint="eastAsia" w:ascii="仿宋_GB2312" w:eastAsia="仿宋_GB2312"/>
          <w:color w:val="auto"/>
          <w:sz w:val="32"/>
          <w:szCs w:val="32"/>
        </w:rPr>
        <w:cr/>
      </w:r>
      <w:r>
        <w:rPr>
          <w:rFonts w:hint="eastAsia" w:ascii="仿宋_GB2312" w:eastAsia="仿宋_GB2312"/>
          <w:color w:val="auto"/>
          <w:sz w:val="32"/>
          <w:szCs w:val="32"/>
        </w:rPr>
        <w:t xml:space="preserve">    附件：《招标文件》</w:t>
      </w:r>
    </w:p>
    <w:p>
      <w:pPr>
        <w:adjustRightInd w:val="0"/>
        <w:ind w:firstLine="640" w:firstLineChars="200"/>
        <w:jc w:val="right"/>
        <w:rPr>
          <w:rFonts w:ascii="仿宋_GB2312" w:eastAsia="仿宋_GB2312"/>
          <w:color w:val="auto"/>
          <w:sz w:val="32"/>
          <w:szCs w:val="32"/>
        </w:rPr>
      </w:pPr>
      <w:r>
        <w:rPr>
          <w:rFonts w:hint="eastAsia" w:ascii="仿宋_GB2312" w:eastAsia="仿宋_GB2312"/>
          <w:color w:val="auto"/>
          <w:sz w:val="32"/>
          <w:szCs w:val="32"/>
        </w:rPr>
        <w:t>深圳市残疾人综合服务中心</w:t>
      </w:r>
    </w:p>
    <w:p>
      <w:pPr>
        <w:adjustRightInd w:val="0"/>
        <w:ind w:firstLine="640" w:firstLineChars="200"/>
        <w:jc w:val="right"/>
        <w:rPr>
          <w:rFonts w:ascii="仿宋_GB2312" w:eastAsia="仿宋_GB2312"/>
          <w:color w:val="auto"/>
          <w:sz w:val="32"/>
          <w:szCs w:val="32"/>
        </w:rPr>
      </w:pPr>
      <w:r>
        <w:rPr>
          <w:rFonts w:hint="eastAsia" w:ascii="仿宋_GB2312" w:eastAsia="仿宋_GB2312"/>
          <w:color w:val="auto"/>
          <w:sz w:val="32"/>
          <w:szCs w:val="32"/>
          <w:lang w:val="en-US" w:eastAsia="zh-CN"/>
        </w:rPr>
        <w:t>2024</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23</w:t>
      </w:r>
      <w:r>
        <w:rPr>
          <w:rFonts w:hint="eastAsia" w:ascii="仿宋_GB2312" w:eastAsia="仿宋_GB2312"/>
          <w:color w:val="auto"/>
          <w:sz w:val="32"/>
          <w:szCs w:val="32"/>
        </w:rPr>
        <w:t>日</w:t>
      </w:r>
    </w:p>
    <w:p>
      <w:pPr>
        <w:adjustRightInd w:val="0"/>
        <w:rPr>
          <w:rFonts w:ascii="方正小标宋简体" w:hAnsi="黑体" w:eastAsia="方正小标宋简体"/>
          <w:sz w:val="44"/>
          <w:szCs w:val="44"/>
        </w:rPr>
      </w:pPr>
      <w:r>
        <w:rPr>
          <w:rFonts w:ascii="仿宋_GB2312" w:eastAsia="仿宋_GB2312"/>
          <w:color w:val="auto"/>
          <w:sz w:val="32"/>
          <w:szCs w:val="32"/>
        </w:rPr>
        <w:br w:type="page"/>
      </w:r>
      <w:r>
        <w:rPr>
          <w:rFonts w:ascii="黑体" w:hAnsi="黑体" w:eastAsia="黑体"/>
          <w:sz w:val="32"/>
          <w:szCs w:val="32"/>
        </w:rPr>
        <w:t>附件</w:t>
      </w:r>
      <w:r>
        <w:rPr>
          <w:rFonts w:hint="eastAsia" w:ascii="黑体" w:hAnsi="黑体" w:eastAsia="黑体"/>
          <w:sz w:val="32"/>
          <w:szCs w:val="32"/>
        </w:rPr>
        <w:t>：</w:t>
      </w:r>
    </w:p>
    <w:p>
      <w:pPr>
        <w:adjustRightInd w:val="0"/>
        <w:spacing w:before="312" w:beforeLines="100" w:after="312" w:afterLines="100" w:line="460" w:lineRule="exact"/>
        <w:jc w:val="center"/>
        <w:rPr>
          <w:rFonts w:ascii="方正小标宋简体" w:hAnsi="黑体" w:eastAsia="方正小标宋简体"/>
          <w:sz w:val="44"/>
          <w:szCs w:val="44"/>
        </w:rPr>
      </w:pPr>
      <w:r>
        <w:rPr>
          <w:rFonts w:ascii="方正小标宋简体" w:hAnsi="方正小标宋简体" w:eastAsia="方正小标宋简体" w:cs="方正小标宋简体"/>
          <w:sz w:val="44"/>
          <w:szCs w:val="44"/>
        </w:rPr>
        <w:t>深圳市</w:t>
      </w:r>
      <w:r>
        <w:rPr>
          <w:rFonts w:hint="eastAsia" w:ascii="方正小标宋简体" w:hAnsi="方正小标宋简体" w:eastAsia="方正小标宋简体" w:cs="方正小标宋简体"/>
          <w:sz w:val="44"/>
          <w:szCs w:val="44"/>
        </w:rPr>
        <w:t>残疾人综合服务中心</w:t>
      </w:r>
    </w:p>
    <w:p>
      <w:pPr>
        <w:adjustRightInd w:val="0"/>
        <w:spacing w:before="312" w:beforeLines="100" w:after="312" w:afterLines="100" w:line="460" w:lineRule="exact"/>
        <w:jc w:val="center"/>
        <w:rPr>
          <w:rFonts w:ascii="方正小标宋简体" w:hAnsi="黑体" w:eastAsia="方正小标宋简体"/>
          <w:sz w:val="44"/>
          <w:szCs w:val="44"/>
        </w:rPr>
      </w:pPr>
      <w:r>
        <w:rPr>
          <w:rFonts w:hint="eastAsia" w:ascii="方正小标宋简体" w:hAnsi="方正小标宋简体" w:eastAsia="方正小标宋简体" w:cs="方正小标宋简体"/>
          <w:sz w:val="44"/>
          <w:szCs w:val="44"/>
        </w:rPr>
        <w:t>招标文件</w:t>
      </w: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adjustRightInd w:val="0"/>
        <w:ind w:left="2503" w:leftChars="400" w:hanging="1663" w:hangingChars="462"/>
        <w:jc w:val="left"/>
        <w:rPr>
          <w:rFonts w:hint="eastAsia" w:ascii="宋体" w:hAnsi="宋体" w:eastAsia="宋体" w:cs="宋体"/>
          <w:color w:val="auto"/>
          <w:kern w:val="0"/>
          <w:sz w:val="36"/>
          <w:szCs w:val="36"/>
          <w:lang w:val="en-US" w:eastAsia="zh-CN" w:bidi="ar-SA"/>
        </w:rPr>
      </w:pPr>
      <w:r>
        <w:rPr>
          <w:rFonts w:hint="eastAsia" w:hAnsi="宋体"/>
          <w:color w:val="auto"/>
          <w:sz w:val="36"/>
          <w:szCs w:val="36"/>
        </w:rPr>
        <w:t>项目名称：</w:t>
      </w:r>
      <w:r>
        <w:rPr>
          <w:rFonts w:hint="eastAsia" w:ascii="宋体" w:hAnsi="宋体" w:eastAsia="宋体" w:cs="宋体"/>
          <w:color w:val="auto"/>
          <w:kern w:val="0"/>
          <w:sz w:val="36"/>
          <w:szCs w:val="36"/>
          <w:lang w:val="en-US" w:eastAsia="zh-CN" w:bidi="ar-SA"/>
        </w:rPr>
        <w:t xml:space="preserve">特殊教育教具及玩教具购置——主题墙等专用材料项目  </w:t>
      </w:r>
    </w:p>
    <w:p>
      <w:pPr>
        <w:pStyle w:val="59"/>
        <w:ind w:left="2793" w:leftChars="406" w:hanging="1940" w:hangingChars="539"/>
        <w:jc w:val="both"/>
        <w:rPr>
          <w:rFonts w:hint="eastAsia" w:ascii="宋体" w:hAnsi="宋体" w:eastAsia="宋体" w:cs="宋体"/>
          <w:color w:val="auto"/>
          <w:kern w:val="0"/>
          <w:sz w:val="36"/>
          <w:szCs w:val="36"/>
          <w:lang w:val="en-US" w:eastAsia="zh-CN" w:bidi="ar-SA"/>
        </w:rPr>
      </w:pPr>
      <w:r>
        <w:rPr>
          <w:rFonts w:hint="eastAsia" w:ascii="宋体" w:hAnsi="宋体" w:eastAsia="宋体" w:cs="宋体"/>
          <w:color w:val="auto"/>
          <w:kern w:val="0"/>
          <w:sz w:val="36"/>
          <w:szCs w:val="36"/>
          <w:lang w:val="en-US" w:eastAsia="zh-CN" w:bidi="ar-SA"/>
        </w:rPr>
        <w:t>项目编号：JB2024-24-1</w:t>
      </w:r>
    </w:p>
    <w:p>
      <w:pPr>
        <w:pStyle w:val="59"/>
        <w:ind w:left="2793" w:leftChars="406" w:hanging="1940" w:hangingChars="539"/>
        <w:jc w:val="both"/>
        <w:rPr>
          <w:rFonts w:hAnsi="宋体"/>
          <w:color w:val="auto"/>
          <w:sz w:val="36"/>
          <w:szCs w:val="36"/>
        </w:rPr>
      </w:pPr>
      <w:r>
        <w:rPr>
          <w:rFonts w:hint="eastAsia" w:hAnsi="宋体"/>
          <w:color w:val="auto"/>
          <w:sz w:val="36"/>
          <w:szCs w:val="36"/>
        </w:rPr>
        <w:t>招标编号：</w:t>
      </w:r>
      <w:r>
        <w:rPr>
          <w:rFonts w:hint="eastAsia" w:ascii="宋体" w:hAnsi="宋体" w:eastAsia="宋体" w:cs="宋体"/>
          <w:color w:val="auto"/>
          <w:kern w:val="0"/>
          <w:sz w:val="36"/>
          <w:szCs w:val="36"/>
          <w:lang w:val="en-US" w:eastAsia="zh-CN" w:bidi="ar-SA"/>
        </w:rPr>
        <w:t>ZHZB2024004</w:t>
      </w:r>
    </w:p>
    <w:p>
      <w:pPr>
        <w:ind w:firstLine="643"/>
        <w:jc w:val="center"/>
        <w:rPr>
          <w:rFonts w:ascii="宋体" w:hAnsi="宋体"/>
          <w:b/>
          <w:sz w:val="32"/>
          <w:szCs w:val="32"/>
        </w:rPr>
      </w:pPr>
    </w:p>
    <w:p>
      <w:pPr>
        <w:ind w:firstLine="643"/>
        <w:rPr>
          <w:rFonts w:ascii="宋体" w:hAnsi="宋体"/>
          <w:b/>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仿宋_GB2312"/>
          <w:color w:val="auto"/>
          <w:sz w:val="32"/>
          <w:szCs w:val="32"/>
        </w:rPr>
      </w:pPr>
      <w:r>
        <w:rPr>
          <w:rFonts w:hint="eastAsia" w:ascii="仿宋_GB2312" w:hAnsi="宋体"/>
          <w:color w:val="auto"/>
          <w:sz w:val="32"/>
          <w:szCs w:val="32"/>
          <w:lang w:val="en-US" w:eastAsia="zh-CN"/>
        </w:rPr>
        <w:t>2024</w:t>
      </w:r>
      <w:r>
        <w:rPr>
          <w:rFonts w:hint="eastAsia" w:ascii="仿宋_GB2312"/>
          <w:color w:val="auto"/>
          <w:sz w:val="32"/>
          <w:szCs w:val="32"/>
        </w:rPr>
        <w:t>年</w:t>
      </w:r>
      <w:r>
        <w:rPr>
          <w:rFonts w:hint="eastAsia" w:ascii="仿宋_GB2312"/>
          <w:color w:val="auto"/>
          <w:sz w:val="32"/>
          <w:szCs w:val="32"/>
          <w:lang w:val="en-US" w:eastAsia="zh-CN"/>
        </w:rPr>
        <w:t>1</w:t>
      </w:r>
      <w:r>
        <w:rPr>
          <w:rFonts w:hint="eastAsia" w:ascii="仿宋_GB2312"/>
          <w:color w:val="auto"/>
          <w:sz w:val="32"/>
          <w:szCs w:val="32"/>
        </w:rPr>
        <w:t>月</w:t>
      </w:r>
      <w:r>
        <w:rPr>
          <w:rFonts w:hint="eastAsia" w:ascii="仿宋_GB2312"/>
          <w:color w:val="auto"/>
          <w:sz w:val="32"/>
          <w:szCs w:val="32"/>
          <w:lang w:val="en-US" w:eastAsia="zh-CN"/>
        </w:rPr>
        <w:t>23</w:t>
      </w:r>
      <w:r>
        <w:rPr>
          <w:rFonts w:hint="eastAsia" w:ascii="仿宋_GB2312"/>
          <w:color w:val="auto"/>
          <w:sz w:val="32"/>
          <w:szCs w:val="32"/>
        </w:rPr>
        <w:t>日</w:t>
      </w:r>
    </w:p>
    <w:p>
      <w:pPr>
        <w:widowControl/>
        <w:ind w:firstLine="880"/>
        <w:jc w:val="left"/>
        <w:rPr>
          <w:rFonts w:ascii="宋体" w:hAnsi="宋体"/>
          <w:color w:val="auto"/>
          <w:sz w:val="44"/>
          <w:szCs w:val="44"/>
        </w:rPr>
      </w:pPr>
      <w:r>
        <w:rPr>
          <w:rFonts w:ascii="宋体" w:hAnsi="宋体"/>
          <w:color w:val="auto"/>
          <w:sz w:val="44"/>
          <w:szCs w:val="44"/>
        </w:rPr>
        <w:br w:type="page"/>
      </w:r>
    </w:p>
    <w:p>
      <w:pPr>
        <w:spacing w:line="240" w:lineRule="atLeast"/>
        <w:jc w:val="center"/>
        <w:rPr>
          <w:rFonts w:asciiTheme="minorEastAsia" w:hAnsiTheme="minorEastAsia"/>
          <w:b/>
          <w:sz w:val="44"/>
          <w:szCs w:val="44"/>
        </w:rPr>
      </w:pPr>
      <w:r>
        <w:rPr>
          <w:rFonts w:hint="eastAsia" w:asciiTheme="minorEastAsia" w:hAnsiTheme="minorEastAsia"/>
          <w:b/>
          <w:sz w:val="44"/>
          <w:szCs w:val="44"/>
        </w:rPr>
        <w:t>第一部分、招标公告</w:t>
      </w:r>
    </w:p>
    <w:p>
      <w:pPr>
        <w:spacing w:line="240" w:lineRule="atLeast"/>
        <w:jc w:val="center"/>
        <w:rPr>
          <w:rFonts w:asciiTheme="minorEastAsia" w:hAnsiTheme="minorEastAsia"/>
          <w:b/>
          <w:sz w:val="44"/>
          <w:szCs w:val="44"/>
        </w:rPr>
      </w:pPr>
    </w:p>
    <w:p>
      <w:pPr>
        <w:widowControl/>
        <w:ind w:firstLine="640"/>
        <w:jc w:val="left"/>
        <w:rPr>
          <w:rFonts w:ascii="仿宋_GB2312" w:hAnsi="华文仿宋"/>
          <w:sz w:val="32"/>
          <w:szCs w:val="32"/>
        </w:rPr>
      </w:pPr>
      <w:r>
        <w:rPr>
          <w:rFonts w:hint="eastAsia" w:ascii="黑体" w:hAnsi="黑体" w:eastAsia="黑体" w:cs="黑体"/>
          <w:sz w:val="32"/>
          <w:szCs w:val="32"/>
        </w:rPr>
        <w:t>特别警示条款</w:t>
      </w:r>
      <w:r>
        <w:rPr>
          <w:rFonts w:hint="eastAsia" w:ascii="仿宋_GB2312" w:hAnsi="华文仿宋"/>
          <w:sz w:val="32"/>
          <w:szCs w:val="32"/>
        </w:rPr>
        <w:t>：</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（一）未按照本条例规定签订、履行采购合同，造成严重后果的；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（二）隐瞒真实情况，提供虚假资料的；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1.通过转让或者租借等方式从其他单位获取资格或者资质证书投标的;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2.由其他单位或者其他单位负责人在投标供应商编制的投标文件上加盖印章或者签字的;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3.项目负责人或者主要技术人员不是本单位人员的;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4.投标保证金不是从投标供应商基本账户转出的;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5.其他隐瞒真实情况、提供虚假资料的行为。</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投标供应商不能提供项目负责人或者主要技术人员的劳动合同、社会保险等劳动关系证明材料的，视为存在前款第3项规定的情形。</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（三）以非法手段排斥其他供应商参与竞争的；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（四）与其他采购参加人串通投标的；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1.投标供应商之间相互约定给予未中标的供应商利益补偿;</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2.不同投标供应商的法定代表人、主要经营负责人、项目投标授权代表人、项目负责人、主要技术人员为同一人、属同一单位或者在同一单位缴纳社会保险;</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3.不同投标供应商的投标文件由同一单位或者同一人编制，或者由同一人分阶段参与编制的;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4.不同投标供应商的投标文件或部分投标文件相互混装;</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5.不同投标供应商的投标文件内容存在非正常一致;</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6.由同一单位工作人员为两家以上(含两家)供应商进行同一项投标活动的;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7.主管部门依照法律、法规认定的其他情形。</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（五）恶意投诉的；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（六）向采购项目相关人行贿或者提供其他不当利益的；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（七）其他违反本条例规定的行为。</w:t>
      </w:r>
    </w:p>
    <w:p>
      <w:pPr>
        <w:ind w:firstLine="640"/>
        <w:jc w:val="left"/>
        <w:rPr>
          <w:rFonts w:ascii="仿宋_GB2312" w:hAnsi="黑体" w:eastAsia="仿宋_GB2312"/>
          <w:sz w:val="32"/>
          <w:szCs w:val="32"/>
        </w:rPr>
      </w:pPr>
    </w:p>
    <w:p>
      <w:pPr>
        <w:ind w:firstLine="640"/>
        <w:jc w:val="left"/>
        <w:rPr>
          <w:rFonts w:ascii="黑体" w:hAnsi="黑体" w:eastAsia="黑体"/>
          <w:sz w:val="32"/>
          <w:szCs w:val="32"/>
        </w:rPr>
      </w:pPr>
    </w:p>
    <w:p>
      <w:pPr>
        <w:ind w:firstLine="640"/>
        <w:jc w:val="left"/>
        <w:rPr>
          <w:rFonts w:ascii="黑体" w:hAnsi="黑体" w:eastAsia="黑体"/>
          <w:sz w:val="32"/>
          <w:szCs w:val="32"/>
        </w:rPr>
      </w:pPr>
    </w:p>
    <w:p>
      <w:pPr>
        <w:widowControl/>
        <w:jc w:val="left"/>
        <w:rPr>
          <w:rFonts w:ascii="黑体" w:hAnsi="黑体" w:eastAsia="黑体"/>
          <w:sz w:val="32"/>
          <w:szCs w:val="32"/>
        </w:rPr>
      </w:pPr>
      <w:r>
        <w:rPr>
          <w:rFonts w:ascii="黑体" w:hAnsi="黑体" w:eastAsia="黑体"/>
          <w:sz w:val="32"/>
          <w:szCs w:val="32"/>
        </w:rPr>
        <w:br w:type="page"/>
      </w:r>
    </w:p>
    <w:p>
      <w:pPr>
        <w:ind w:firstLine="640"/>
        <w:jc w:val="left"/>
        <w:rPr>
          <w:rFonts w:ascii="黑体" w:hAnsi="黑体" w:eastAsia="黑体"/>
          <w:sz w:val="32"/>
          <w:szCs w:val="32"/>
        </w:rPr>
      </w:pPr>
      <w:r>
        <w:rPr>
          <w:rFonts w:hint="eastAsia" w:ascii="黑体" w:hAnsi="黑体" w:eastAsia="黑体"/>
          <w:sz w:val="32"/>
          <w:szCs w:val="32"/>
        </w:rPr>
        <w:t>一、项目概况</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1.项目编号：JB2024-24-1</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2.采购方式：公开招标</w:t>
      </w:r>
    </w:p>
    <w:p>
      <w:pPr>
        <w:widowControl/>
        <w:ind w:firstLine="640"/>
        <w:jc w:val="left"/>
        <w:rPr>
          <w:rFonts w:hint="eastAsia" w:ascii="仿宋_GB2312" w:hAnsi="华文仿宋" w:eastAsia="仿宋_GB2312"/>
          <w:sz w:val="32"/>
          <w:szCs w:val="32"/>
          <w:lang w:val="en-US" w:eastAsia="zh-CN"/>
        </w:rPr>
      </w:pPr>
      <w:r>
        <w:rPr>
          <w:rFonts w:hint="eastAsia" w:ascii="仿宋_GB2312" w:hAnsi="华文仿宋" w:eastAsia="仿宋_GB2312"/>
          <w:sz w:val="32"/>
          <w:szCs w:val="32"/>
        </w:rPr>
        <w:t>3.项目名称</w:t>
      </w:r>
      <w:r>
        <w:rPr>
          <w:rFonts w:hint="eastAsia" w:ascii="仿宋_GB2312" w:hAnsi="华文仿宋" w:eastAsia="仿宋_GB2312"/>
          <w:sz w:val="32"/>
          <w:szCs w:val="32"/>
          <w:lang w:val="en-US" w:eastAsia="zh-CN"/>
        </w:rPr>
        <w:t>：特殊教育教具及玩教具购置——主题</w:t>
      </w:r>
    </w:p>
    <w:p>
      <w:pPr>
        <w:widowControl/>
        <w:ind w:firstLine="640"/>
        <w:jc w:val="left"/>
        <w:rPr>
          <w:rFonts w:hint="eastAsia" w:ascii="仿宋_GB2312" w:hAnsi="华文仿宋" w:eastAsia="仿宋_GB2312"/>
          <w:sz w:val="32"/>
          <w:szCs w:val="32"/>
          <w:lang w:val="en-US" w:eastAsia="zh-CN"/>
        </w:rPr>
      </w:pPr>
      <w:r>
        <w:rPr>
          <w:rFonts w:hint="eastAsia" w:ascii="仿宋_GB2312" w:hAnsi="华文仿宋" w:eastAsia="仿宋_GB2312"/>
          <w:sz w:val="32"/>
          <w:szCs w:val="32"/>
          <w:lang w:val="en-US" w:eastAsia="zh-CN"/>
        </w:rPr>
        <w:t xml:space="preserve">墙等专用材料项目  </w:t>
      </w:r>
    </w:p>
    <w:p>
      <w:pPr>
        <w:ind w:firstLine="640"/>
        <w:jc w:val="left"/>
        <w:rPr>
          <w:rFonts w:ascii="黑体" w:hAnsi="黑体" w:eastAsia="黑体"/>
          <w:sz w:val="32"/>
          <w:szCs w:val="32"/>
        </w:rPr>
      </w:pPr>
      <w:r>
        <w:rPr>
          <w:rFonts w:hint="eastAsia" w:ascii="黑体" w:hAnsi="黑体" w:eastAsia="黑体"/>
          <w:sz w:val="32"/>
          <w:szCs w:val="32"/>
        </w:rPr>
        <w:t>二、联系人及联络方式</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联系人</w:t>
      </w:r>
      <w:r>
        <w:rPr>
          <w:rFonts w:hint="eastAsia" w:ascii="仿宋_GB2312" w:hAnsi="华文仿宋" w:eastAsia="仿宋_GB2312"/>
          <w:sz w:val="32"/>
          <w:szCs w:val="32"/>
          <w:lang w:eastAsia="zh-CN"/>
        </w:rPr>
        <w:t>：</w:t>
      </w:r>
      <w:r>
        <w:rPr>
          <w:rFonts w:hint="eastAsia" w:ascii="仿宋_GB2312" w:hAnsi="华文仿宋" w:eastAsia="仿宋_GB2312"/>
          <w:sz w:val="32"/>
          <w:szCs w:val="32"/>
          <w:lang w:val="en-US" w:eastAsia="zh-CN"/>
        </w:rPr>
        <w:t>谢</w:t>
      </w:r>
      <w:r>
        <w:rPr>
          <w:rFonts w:ascii="仿宋_GB2312" w:hAnsi="华文仿宋" w:eastAsia="仿宋_GB2312"/>
          <w:sz w:val="32"/>
          <w:szCs w:val="32"/>
        </w:rPr>
        <w:t>小姐</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联系方式：0755-8</w:t>
      </w:r>
      <w:r>
        <w:rPr>
          <w:rFonts w:ascii="仿宋_GB2312" w:hAnsi="华文仿宋" w:eastAsia="仿宋_GB2312"/>
          <w:sz w:val="32"/>
          <w:szCs w:val="32"/>
        </w:rPr>
        <w:t>2547017</w:t>
      </w:r>
    </w:p>
    <w:p>
      <w:pPr>
        <w:ind w:firstLine="640"/>
        <w:jc w:val="left"/>
        <w:rPr>
          <w:rFonts w:ascii="黑体" w:hAnsi="黑体" w:eastAsia="黑体"/>
          <w:sz w:val="32"/>
          <w:szCs w:val="32"/>
          <w:highlight w:val="none"/>
        </w:rPr>
      </w:pPr>
      <w:r>
        <w:rPr>
          <w:rFonts w:hint="eastAsia" w:ascii="黑体" w:hAnsi="黑体" w:eastAsia="黑体"/>
          <w:sz w:val="32"/>
          <w:szCs w:val="32"/>
          <w:highlight w:val="none"/>
        </w:rPr>
        <w:t>三、投标人资质要求</w:t>
      </w:r>
    </w:p>
    <w:p>
      <w:pPr>
        <w:widowControl/>
        <w:ind w:firstLine="640"/>
        <w:jc w:val="left"/>
        <w:rPr>
          <w:rFonts w:ascii="仿宋_GB2312" w:hAnsi="华文仿宋" w:eastAsia="仿宋_GB2312"/>
          <w:sz w:val="32"/>
          <w:szCs w:val="32"/>
        </w:rPr>
      </w:pPr>
      <w:r>
        <w:rPr>
          <w:rFonts w:ascii="仿宋_GB2312" w:hAnsi="华文仿宋" w:eastAsia="仿宋_GB2312"/>
          <w:sz w:val="32"/>
          <w:szCs w:val="32"/>
        </w:rPr>
        <w:t>1.</w:t>
      </w:r>
      <w:r>
        <w:rPr>
          <w:rFonts w:hint="eastAsia" w:ascii="仿宋_GB2312" w:hAnsi="华文仿宋" w:eastAsia="仿宋_GB2312"/>
          <w:sz w:val="32"/>
          <w:szCs w:val="32"/>
        </w:rPr>
        <w:t>具有独立法人资格或具有独立承担民事责任的能力的其它组织（提供营业执照或事业单位法人证等法人证明扫描件，原件备查）；</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2.投标单位应</w:t>
      </w:r>
      <w:r>
        <w:rPr>
          <w:rFonts w:ascii="仿宋_GB2312" w:hAnsi="华文仿宋" w:eastAsia="仿宋_GB2312"/>
          <w:sz w:val="32"/>
          <w:szCs w:val="32"/>
        </w:rPr>
        <w:t>为：深圳市政府采购中心注册供应商。</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3</w:t>
      </w:r>
      <w:r>
        <w:rPr>
          <w:rFonts w:ascii="仿宋_GB2312" w:hAnsi="华文仿宋" w:eastAsia="仿宋_GB2312"/>
          <w:sz w:val="32"/>
          <w:szCs w:val="32"/>
        </w:rPr>
        <w:t>.</w:t>
      </w:r>
      <w:r>
        <w:rPr>
          <w:rFonts w:hint="eastAsia" w:ascii="仿宋_GB2312" w:hAnsi="华文仿宋" w:eastAsia="仿宋_GB2312"/>
          <w:sz w:val="32"/>
          <w:szCs w:val="32"/>
        </w:rPr>
        <w:t>参与本项目投标前三年内，在经营活动中没有重大违法记录（由供应商在《政府采购投标及履约承诺函》中作出声明）。</w:t>
      </w:r>
    </w:p>
    <w:p>
      <w:pPr>
        <w:widowControl/>
        <w:ind w:firstLine="640"/>
        <w:jc w:val="left"/>
        <w:rPr>
          <w:rFonts w:ascii="仿宋_GB2312" w:hAnsi="华文仿宋" w:eastAsia="仿宋_GB2312"/>
          <w:sz w:val="32"/>
          <w:szCs w:val="32"/>
        </w:rPr>
      </w:pPr>
      <w:r>
        <w:rPr>
          <w:rFonts w:ascii="仿宋_GB2312" w:hAnsi="华文仿宋" w:eastAsia="仿宋_GB2312"/>
          <w:sz w:val="32"/>
          <w:szCs w:val="32"/>
        </w:rPr>
        <w:t>4.法律、行政法规规定的其他条件。</w:t>
      </w:r>
      <w:r>
        <w:rPr>
          <w:rFonts w:hint="eastAsia" w:ascii="仿宋_GB2312" w:hAnsi="华文仿宋" w:eastAsia="仿宋_GB2312"/>
          <w:sz w:val="32"/>
          <w:szCs w:val="32"/>
        </w:rPr>
        <w:t xml:space="preserve"> </w:t>
      </w:r>
    </w:p>
    <w:p>
      <w:pPr>
        <w:ind w:firstLine="640"/>
        <w:jc w:val="left"/>
        <w:rPr>
          <w:rFonts w:ascii="黑体" w:hAnsi="黑体" w:eastAsia="黑体"/>
          <w:sz w:val="32"/>
          <w:szCs w:val="32"/>
        </w:rPr>
      </w:pPr>
      <w:r>
        <w:rPr>
          <w:rFonts w:hint="eastAsia" w:ascii="黑体" w:hAnsi="黑体" w:eastAsia="黑体"/>
          <w:sz w:val="32"/>
          <w:szCs w:val="32"/>
        </w:rPr>
        <w:t>四、开标时间、方式</w:t>
      </w:r>
    </w:p>
    <w:p>
      <w:pPr>
        <w:widowControl/>
        <w:ind w:firstLine="640"/>
        <w:jc w:val="left"/>
        <w:rPr>
          <w:rFonts w:hint="eastAsia" w:ascii="仿宋_GB2312" w:hAnsi="华文仿宋" w:eastAsia="仿宋_GB2312"/>
          <w:sz w:val="32"/>
          <w:szCs w:val="32"/>
        </w:rPr>
      </w:pPr>
      <w:r>
        <w:rPr>
          <w:rFonts w:hint="eastAsia" w:ascii="仿宋_GB2312" w:hAnsi="华文仿宋" w:eastAsia="仿宋_GB2312"/>
          <w:sz w:val="32"/>
          <w:szCs w:val="32"/>
        </w:rPr>
        <w:t>投标人从“深圳市残疾人联合会”官网（网址：http://www.cjr.org.cn/）-采购公示、“深圳市残疾人综合服务中心”官网（网址：</w:t>
      </w:r>
      <w:r>
        <w:rPr>
          <w:rFonts w:hint="eastAsia" w:ascii="仿宋_GB2312" w:hAnsi="华文仿宋" w:eastAsia="仿宋_GB2312"/>
          <w:sz w:val="32"/>
          <w:szCs w:val="32"/>
        </w:rPr>
        <w:fldChar w:fldCharType="begin"/>
      </w:r>
      <w:r>
        <w:rPr>
          <w:rFonts w:hint="eastAsia" w:ascii="仿宋_GB2312" w:hAnsi="华文仿宋" w:eastAsia="仿宋_GB2312"/>
          <w:sz w:val="32"/>
          <w:szCs w:val="32"/>
        </w:rPr>
        <w:instrText xml:space="preserve"> HYPERLINK "http://szcjrzhfw.cjr.org.cn/）—通知公告和\“深圳市残疾人综合服务\”微信公众号下载招标文件，于××年××月××日下午17:00前，携带下列资料到深圳市福田区梅林路2号，过期未提交或资料不齐者视为放弃投标，以下资料均需加盖公章。" </w:instrText>
      </w:r>
      <w:r>
        <w:rPr>
          <w:rFonts w:hint="eastAsia" w:ascii="仿宋_GB2312" w:hAnsi="华文仿宋" w:eastAsia="仿宋_GB2312"/>
          <w:sz w:val="32"/>
          <w:szCs w:val="32"/>
        </w:rPr>
        <w:fldChar w:fldCharType="separate"/>
      </w:r>
      <w:r>
        <w:rPr>
          <w:rFonts w:hint="eastAsia" w:ascii="仿宋_GB2312" w:hAnsi="华文仿宋" w:eastAsia="仿宋_GB2312"/>
          <w:sz w:val="32"/>
          <w:szCs w:val="32"/>
        </w:rPr>
        <w:t>http://szcjrzhfw.cjr.org.cn/）—通知公告和“深圳市残疾人综合服务”微信公众号下载招标文件，</w:t>
      </w:r>
      <w:r>
        <w:rPr>
          <w:rFonts w:hint="eastAsia" w:ascii="仿宋_GB2312" w:hAnsi="华文仿宋" w:eastAsia="仿宋_GB2312"/>
          <w:color w:val="auto"/>
          <w:sz w:val="32"/>
          <w:szCs w:val="32"/>
          <w:highlight w:val="none"/>
        </w:rPr>
        <w:t>于</w:t>
      </w:r>
      <w:r>
        <w:rPr>
          <w:rFonts w:hint="eastAsia" w:ascii="仿宋_GB2312" w:hAnsi="华文仿宋" w:eastAsia="仿宋_GB2312"/>
          <w:color w:val="auto"/>
          <w:sz w:val="32"/>
          <w:szCs w:val="32"/>
          <w:highlight w:val="none"/>
          <w:lang w:val="en-US" w:eastAsia="zh-CN"/>
        </w:rPr>
        <w:t>2024</w:t>
      </w:r>
      <w:r>
        <w:rPr>
          <w:rFonts w:hint="eastAsia" w:ascii="仿宋_GB2312" w:hAnsi="华文仿宋" w:eastAsia="仿宋_GB2312"/>
          <w:color w:val="auto"/>
          <w:sz w:val="32"/>
          <w:szCs w:val="32"/>
          <w:highlight w:val="none"/>
        </w:rPr>
        <w:t>年</w:t>
      </w:r>
      <w:r>
        <w:rPr>
          <w:rFonts w:hint="eastAsia" w:ascii="仿宋_GB2312" w:hAnsi="华文仿宋" w:eastAsia="仿宋_GB2312"/>
          <w:color w:val="auto"/>
          <w:sz w:val="32"/>
          <w:szCs w:val="32"/>
          <w:highlight w:val="none"/>
          <w:lang w:val="en-US" w:eastAsia="zh-CN"/>
        </w:rPr>
        <w:t>1</w:t>
      </w:r>
      <w:r>
        <w:rPr>
          <w:rFonts w:hint="eastAsia" w:ascii="仿宋_GB2312" w:hAnsi="华文仿宋" w:eastAsia="仿宋_GB2312"/>
          <w:color w:val="auto"/>
          <w:sz w:val="32"/>
          <w:szCs w:val="32"/>
          <w:highlight w:val="none"/>
        </w:rPr>
        <w:t>月</w:t>
      </w:r>
      <w:r>
        <w:rPr>
          <w:rFonts w:hint="eastAsia" w:ascii="仿宋_GB2312" w:hAnsi="华文仿宋" w:eastAsia="仿宋_GB2312"/>
          <w:color w:val="auto"/>
          <w:sz w:val="32"/>
          <w:szCs w:val="32"/>
          <w:highlight w:val="none"/>
          <w:lang w:val="en-US" w:eastAsia="zh-CN"/>
        </w:rPr>
        <w:t>30</w:t>
      </w:r>
      <w:r>
        <w:rPr>
          <w:rFonts w:hint="eastAsia" w:ascii="仿宋_GB2312" w:hAnsi="华文仿宋" w:eastAsia="仿宋_GB2312"/>
          <w:color w:val="auto"/>
          <w:sz w:val="32"/>
          <w:szCs w:val="32"/>
          <w:highlight w:val="none"/>
        </w:rPr>
        <w:t>日</w:t>
      </w:r>
      <w:r>
        <w:rPr>
          <w:rFonts w:hint="eastAsia" w:ascii="仿宋_GB2312" w:hAnsi="华文仿宋" w:eastAsia="仿宋_GB2312"/>
          <w:sz w:val="32"/>
          <w:szCs w:val="32"/>
        </w:rPr>
        <w:t>下午17:00前，携带下列资料到深圳市福田区梅林路2号，过期未提交或资料不齐者视为放弃投标，以下资料均需加盖公章。</w:t>
      </w:r>
      <w:r>
        <w:rPr>
          <w:rFonts w:hint="eastAsia" w:ascii="仿宋_GB2312" w:hAnsi="华文仿宋" w:eastAsia="仿宋_GB2312"/>
          <w:sz w:val="32"/>
          <w:szCs w:val="32"/>
        </w:rPr>
        <w:fldChar w:fldCharType="end"/>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ascii="仿宋_GB2312" w:hAnsi="华文仿宋" w:eastAsia="仿宋_GB2312"/>
          <w:sz w:val="32"/>
          <w:szCs w:val="32"/>
        </w:rPr>
      </w:pPr>
      <w:r>
        <w:rPr>
          <w:rFonts w:hint="eastAsia" w:ascii="仿宋_GB2312" w:hAnsi="华文仿宋" w:eastAsia="仿宋_GB2312"/>
          <w:sz w:val="32"/>
          <w:szCs w:val="32"/>
          <w:lang w:val="en-US" w:eastAsia="zh-CN"/>
        </w:rPr>
        <w:t>1.</w:t>
      </w:r>
      <w:r>
        <w:rPr>
          <w:rFonts w:hint="eastAsia" w:ascii="仿宋_GB2312" w:hAnsi="华文仿宋" w:eastAsia="仿宋_GB2312"/>
          <w:sz w:val="32"/>
          <w:szCs w:val="32"/>
        </w:rPr>
        <w:t>投标人统一社会信用代码证书复印件（加盖公章）</w:t>
      </w:r>
      <w:r>
        <w:rPr>
          <w:rFonts w:hint="eastAsia" w:ascii="仿宋_GB2312" w:hAnsi="华文仿宋" w:eastAsia="仿宋_GB2312"/>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ascii="仿宋_GB2312" w:hAnsi="华文仿宋" w:eastAsia="仿宋_GB2312"/>
          <w:sz w:val="32"/>
          <w:szCs w:val="32"/>
        </w:rPr>
      </w:pPr>
      <w:r>
        <w:rPr>
          <w:rFonts w:hint="eastAsia" w:ascii="仿宋_GB2312" w:hAnsi="华文仿宋" w:eastAsia="仿宋_GB2312"/>
          <w:sz w:val="32"/>
          <w:szCs w:val="32"/>
        </w:rPr>
        <w:t>2.投标人法人代表证明书和法人代表授权委托书（需附法人身份证复印件及授权人身份证复印件）;</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3.报价单、项目实施方案（加盖公章）;</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4.标书需装订成册并密封, 密封件封面注明投标项目名称、项目编号、招标编号信息。标书没有装订成册做废标处理（加盖公章）;</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5.提交投标文件电子档一份（与投标纸质文件一致，</w:t>
      </w:r>
      <w:r>
        <w:rPr>
          <w:rFonts w:ascii="仿宋_GB2312" w:hAnsi="华文仿宋" w:eastAsia="仿宋_GB2312"/>
          <w:sz w:val="32"/>
          <w:szCs w:val="32"/>
        </w:rPr>
        <w:t>需要加盖公章</w:t>
      </w:r>
      <w:r>
        <w:rPr>
          <w:rFonts w:hint="eastAsia" w:ascii="仿宋_GB2312" w:hAnsi="华文仿宋" w:eastAsia="仿宋_GB2312"/>
          <w:sz w:val="32"/>
          <w:szCs w:val="32"/>
        </w:rPr>
        <w:t>）；</w:t>
      </w:r>
    </w:p>
    <w:p>
      <w:pPr>
        <w:widowControl/>
        <w:spacing w:line="560" w:lineRule="exact"/>
        <w:ind w:firstLine="640"/>
        <w:jc w:val="left"/>
        <w:rPr>
          <w:rFonts w:ascii="仿宋_GB2312" w:hAnsi="华文仿宋" w:eastAsia="仿宋_GB2312"/>
          <w:sz w:val="32"/>
          <w:szCs w:val="32"/>
        </w:rPr>
      </w:pPr>
      <w:r>
        <w:rPr>
          <w:rFonts w:hint="eastAsia" w:ascii="仿宋_GB2312" w:hAnsi="华文仿宋" w:eastAsia="仿宋_GB2312"/>
          <w:sz w:val="32"/>
          <w:szCs w:val="32"/>
        </w:rPr>
        <w:t>6</w:t>
      </w:r>
      <w:r>
        <w:rPr>
          <w:rFonts w:ascii="仿宋_GB2312" w:hAnsi="华文仿宋" w:eastAsia="仿宋_GB2312"/>
          <w:sz w:val="32"/>
          <w:szCs w:val="32"/>
        </w:rPr>
        <w:t>.</w:t>
      </w:r>
      <w:r>
        <w:rPr>
          <w:rFonts w:hint="eastAsia" w:ascii="仿宋_GB2312" w:hAnsi="华文仿宋" w:eastAsia="仿宋_GB2312"/>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pPr>
        <w:widowControl/>
        <w:ind w:firstLine="643"/>
        <w:jc w:val="left"/>
        <w:rPr>
          <w:rFonts w:ascii="仿宋_GB2312" w:hAnsi="宋体" w:eastAsia="仿宋_GB2312"/>
          <w:b/>
          <w:sz w:val="32"/>
          <w:szCs w:val="32"/>
        </w:rPr>
      </w:pPr>
      <w:r>
        <w:rPr>
          <w:rFonts w:hint="eastAsia" w:ascii="仿宋_GB2312" w:hAnsi="宋体" w:eastAsia="仿宋_GB2312"/>
          <w:b/>
          <w:sz w:val="32"/>
          <w:szCs w:val="32"/>
        </w:rPr>
        <w:t>综上，投标时需要提供的资料有：</w:t>
      </w:r>
    </w:p>
    <w:p>
      <w:pPr>
        <w:widowControl/>
        <w:ind w:firstLine="640"/>
        <w:jc w:val="left"/>
        <w:rPr>
          <w:rFonts w:ascii="仿宋_GB2312" w:hAnsi="宋体" w:eastAsia="仿宋_GB2312"/>
          <w:sz w:val="32"/>
          <w:szCs w:val="32"/>
        </w:rPr>
      </w:pPr>
      <w:r>
        <w:rPr>
          <w:rFonts w:hint="eastAsia" w:ascii="仿宋_GB2312" w:hAnsi="宋体" w:eastAsia="仿宋_GB2312"/>
          <w:sz w:val="32"/>
          <w:szCs w:val="32"/>
        </w:rPr>
        <w:t>1.纸质版投标文件一式五份（正本一份副本四份）（独立封装，加盖公章，含报价一栏；标书封面纸张区别于具体内容纸张，切忌用A4纸直接打印封面）;</w:t>
      </w:r>
    </w:p>
    <w:p>
      <w:pPr>
        <w:widowControl/>
        <w:ind w:firstLine="640"/>
        <w:jc w:val="left"/>
        <w:rPr>
          <w:rFonts w:ascii="仿宋_GB2312" w:hAnsi="宋体" w:eastAsia="仿宋_GB2312"/>
          <w:sz w:val="32"/>
          <w:szCs w:val="32"/>
        </w:rPr>
      </w:pPr>
      <w:r>
        <w:rPr>
          <w:rFonts w:hint="eastAsia" w:ascii="仿宋_GB2312" w:hAnsi="宋体" w:eastAsia="仿宋_GB2312"/>
          <w:sz w:val="32"/>
          <w:szCs w:val="32"/>
        </w:rPr>
        <w:t>2.电子档投标文件（为盖章的纸质标书扫描件，用U盘存储，与纸</w:t>
      </w:r>
      <w:r>
        <w:rPr>
          <w:rFonts w:hint="eastAsia" w:ascii="仿宋_GB2312" w:hAnsi="宋体" w:eastAsia="仿宋_GB2312"/>
          <w:sz w:val="32"/>
          <w:szCs w:val="32"/>
          <w:lang w:val="en-US" w:eastAsia="zh-CN"/>
        </w:rPr>
        <w:t>质</w:t>
      </w:r>
      <w:r>
        <w:rPr>
          <w:rFonts w:hint="eastAsia" w:ascii="仿宋_GB2312" w:hAnsi="宋体" w:eastAsia="仿宋_GB2312"/>
          <w:sz w:val="32"/>
          <w:szCs w:val="32"/>
        </w:rPr>
        <w:t>版投标文件一起封装）。</w:t>
      </w:r>
    </w:p>
    <w:p>
      <w:pPr>
        <w:ind w:firstLine="640"/>
        <w:jc w:val="left"/>
        <w:rPr>
          <w:rFonts w:hint="eastAsia" w:ascii="黑体" w:hAnsi="黑体" w:eastAsia="黑体"/>
          <w:sz w:val="32"/>
          <w:szCs w:val="32"/>
        </w:rPr>
      </w:pPr>
    </w:p>
    <w:p>
      <w:pPr>
        <w:ind w:firstLine="640"/>
        <w:jc w:val="left"/>
        <w:rPr>
          <w:rFonts w:ascii="黑体" w:hAnsi="黑体" w:eastAsia="黑体"/>
          <w:sz w:val="32"/>
          <w:szCs w:val="32"/>
        </w:rPr>
      </w:pPr>
      <w:r>
        <w:rPr>
          <w:rFonts w:hint="eastAsia" w:ascii="黑体" w:hAnsi="黑体" w:eastAsia="黑体"/>
          <w:sz w:val="32"/>
          <w:szCs w:val="32"/>
        </w:rPr>
        <w:t>五、项目评标</w:t>
      </w:r>
    </w:p>
    <w:p>
      <w:pPr>
        <w:ind w:firstLine="640"/>
        <w:jc w:val="left"/>
        <w:rPr>
          <w:rFonts w:ascii="仿宋_GB2312" w:hAnsi="宋体" w:eastAsia="仿宋_GB2312"/>
          <w:sz w:val="32"/>
          <w:szCs w:val="32"/>
        </w:rPr>
      </w:pPr>
      <w:r>
        <w:rPr>
          <w:rFonts w:hint="eastAsia" w:ascii="仿宋_GB2312" w:hAnsi="宋体" w:eastAsia="仿宋_GB2312"/>
          <w:sz w:val="32"/>
          <w:szCs w:val="32"/>
        </w:rPr>
        <w:t>1.本单位在收到投标方提供的标书之后，由中心评标委员会统一审查投标文件的真实性、有效性、完整性，并对投标方提供的活动方案、安全保障方案及应急预案进行综合评审。</w:t>
      </w:r>
    </w:p>
    <w:p>
      <w:pPr>
        <w:ind w:firstLine="640"/>
        <w:jc w:val="left"/>
        <w:rPr>
          <w:rFonts w:hint="eastAsia" w:ascii="仿宋_GB2312" w:hAnsi="宋体" w:eastAsia="仿宋_GB2312"/>
          <w:sz w:val="32"/>
          <w:szCs w:val="32"/>
          <w:highlight w:val="none"/>
        </w:rPr>
      </w:pPr>
      <w:r>
        <w:rPr>
          <w:rFonts w:hint="eastAsia" w:ascii="仿宋_GB2312" w:hAnsi="宋体" w:eastAsia="仿宋_GB2312"/>
          <w:sz w:val="32"/>
          <w:szCs w:val="32"/>
        </w:rPr>
        <w:t>2.评标委员会现场</w:t>
      </w:r>
      <w:r>
        <w:rPr>
          <w:rFonts w:hint="eastAsia" w:ascii="仿宋_GB2312" w:hAnsi="宋体" w:eastAsia="仿宋_GB2312"/>
          <w:sz w:val="32"/>
          <w:szCs w:val="32"/>
          <w:highlight w:val="none"/>
        </w:rPr>
        <w:t>根据投标人提供的项目报价、实施方案、项目重点难点分析、项目完成（服务期满）后的服务承诺、违约承诺</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技术规格偏离情况</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投标人同类项目业绩情况</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拟派本项目</w:t>
      </w:r>
      <w:r>
        <w:rPr>
          <w:rFonts w:hint="eastAsia" w:ascii="仿宋_GB2312" w:hAnsi="宋体" w:eastAsia="仿宋_GB2312"/>
          <w:sz w:val="32"/>
          <w:szCs w:val="32"/>
          <w:highlight w:val="none"/>
          <w:lang w:val="en-US" w:eastAsia="zh-CN"/>
        </w:rPr>
        <w:t>团队情况</w:t>
      </w:r>
      <w:r>
        <w:rPr>
          <w:rFonts w:hint="eastAsia" w:ascii="仿宋_GB2312" w:hAnsi="宋体" w:eastAsia="仿宋_GB2312"/>
          <w:sz w:val="32"/>
          <w:szCs w:val="32"/>
          <w:highlight w:val="none"/>
        </w:rPr>
        <w:t>等进行逐一评审，根据得分多少评出拟中标单位。</w:t>
      </w:r>
    </w:p>
    <w:p>
      <w:pPr>
        <w:ind w:firstLine="640"/>
        <w:jc w:val="left"/>
        <w:rPr>
          <w:rFonts w:ascii="仿宋_GB2312" w:hAnsi="宋体" w:eastAsia="仿宋_GB2312"/>
          <w:sz w:val="32"/>
          <w:szCs w:val="32"/>
        </w:rPr>
      </w:pPr>
      <w:r>
        <w:rPr>
          <w:rFonts w:hint="eastAsia" w:ascii="仿宋_GB2312" w:hAnsi="宋体" w:eastAsia="仿宋_GB2312"/>
          <w:sz w:val="32"/>
          <w:szCs w:val="32"/>
        </w:rPr>
        <w:t>3.中标者确定以后评标结果将在“深圳市残疾人联合会”官网（网址：http://www.cjr.org.cn/）-采购公示、“深圳市残疾人综合服务中心”官网（网址：http://szcjrzhfw.cjr.org.cn/）—通知公告和“深圳市残疾人综合服务”微信公众号公示。</w:t>
      </w:r>
    </w:p>
    <w:p>
      <w:pPr>
        <w:ind w:firstLine="640"/>
        <w:jc w:val="left"/>
        <w:rPr>
          <w:rFonts w:ascii="仿宋_GB2312" w:hAnsi="宋体" w:eastAsia="仿宋_GB2312"/>
          <w:sz w:val="32"/>
          <w:szCs w:val="32"/>
        </w:rPr>
      </w:pPr>
      <w:r>
        <w:rPr>
          <w:rFonts w:hint="eastAsia" w:ascii="仿宋_GB2312" w:hAnsi="宋体" w:eastAsia="仿宋_GB2312"/>
          <w:sz w:val="32"/>
          <w:szCs w:val="32"/>
        </w:rPr>
        <w:t>4.有下列情形之一者，视为无效标书。</w:t>
      </w:r>
    </w:p>
    <w:p>
      <w:pPr>
        <w:ind w:firstLine="640"/>
        <w:jc w:val="left"/>
        <w:rPr>
          <w:rFonts w:ascii="仿宋_GB2312" w:hAnsi="宋体" w:eastAsia="仿宋_GB2312"/>
          <w:sz w:val="32"/>
          <w:szCs w:val="32"/>
        </w:rPr>
      </w:pPr>
      <w:r>
        <w:rPr>
          <w:rFonts w:hint="eastAsia" w:ascii="仿宋_GB2312" w:hAnsi="宋体" w:eastAsia="仿宋_GB2312"/>
          <w:sz w:val="32"/>
          <w:szCs w:val="32"/>
        </w:rPr>
        <w:t>（1）未能按招标公告要求提供完整的标书文件；</w:t>
      </w:r>
    </w:p>
    <w:p>
      <w:pPr>
        <w:ind w:firstLine="640"/>
        <w:jc w:val="left"/>
        <w:rPr>
          <w:rFonts w:ascii="仿宋_GB2312" w:hAnsi="宋体" w:eastAsia="仿宋_GB2312"/>
          <w:sz w:val="32"/>
          <w:szCs w:val="32"/>
        </w:rPr>
      </w:pPr>
      <w:r>
        <w:rPr>
          <w:rFonts w:hint="eastAsia" w:ascii="仿宋_GB2312" w:hAnsi="宋体" w:eastAsia="仿宋_GB2312"/>
          <w:sz w:val="32"/>
          <w:szCs w:val="32"/>
        </w:rPr>
        <w:t>（2）未能提供投标方及合作单位的各项有效证件或证件未加盖公章；</w:t>
      </w:r>
    </w:p>
    <w:p>
      <w:pPr>
        <w:ind w:firstLine="640"/>
        <w:jc w:val="left"/>
        <w:rPr>
          <w:rFonts w:ascii="仿宋_GB2312" w:hAnsi="宋体" w:eastAsia="仿宋_GB2312"/>
          <w:sz w:val="32"/>
          <w:szCs w:val="32"/>
        </w:rPr>
      </w:pPr>
      <w:r>
        <w:rPr>
          <w:rFonts w:hint="eastAsia" w:ascii="仿宋_GB2312" w:hAnsi="宋体" w:eastAsia="仿宋_GB2312"/>
          <w:sz w:val="32"/>
          <w:szCs w:val="32"/>
        </w:rPr>
        <w:t>（3）标书未密封处理或密封口未加盖公章；</w:t>
      </w:r>
    </w:p>
    <w:p>
      <w:pPr>
        <w:ind w:firstLine="640"/>
        <w:jc w:val="left"/>
        <w:rPr>
          <w:rFonts w:ascii="仿宋_GB2312" w:hAnsi="宋体" w:eastAsia="仿宋_GB2312"/>
          <w:sz w:val="32"/>
          <w:szCs w:val="32"/>
        </w:rPr>
      </w:pPr>
      <w:r>
        <w:rPr>
          <w:rFonts w:hint="eastAsia" w:ascii="仿宋_GB2312" w:hAnsi="宋体" w:eastAsia="仿宋_GB2312"/>
          <w:sz w:val="32"/>
          <w:szCs w:val="32"/>
        </w:rPr>
        <w:t>（4）标书不符合正规标书规范及要求；</w:t>
      </w:r>
    </w:p>
    <w:p>
      <w:pPr>
        <w:ind w:firstLine="640"/>
        <w:jc w:val="left"/>
        <w:rPr>
          <w:rFonts w:ascii="仿宋_GB2312" w:hAnsi="宋体" w:eastAsia="仿宋_GB2312"/>
          <w:sz w:val="32"/>
          <w:szCs w:val="32"/>
        </w:rPr>
      </w:pPr>
      <w:r>
        <w:rPr>
          <w:rFonts w:hint="eastAsia" w:ascii="仿宋_GB2312" w:hAnsi="宋体" w:eastAsia="仿宋_GB2312"/>
          <w:sz w:val="32"/>
          <w:szCs w:val="32"/>
        </w:rPr>
        <w:t>（5）标书在招标截止时间之后送达；</w:t>
      </w:r>
    </w:p>
    <w:p>
      <w:pPr>
        <w:ind w:firstLine="640"/>
        <w:jc w:val="left"/>
        <w:rPr>
          <w:rFonts w:ascii="仿宋_GB2312" w:hAnsi="宋体" w:eastAsia="仿宋_GB2312"/>
          <w:sz w:val="32"/>
          <w:szCs w:val="32"/>
        </w:rPr>
      </w:pPr>
      <w:r>
        <w:rPr>
          <w:rFonts w:hint="eastAsia" w:ascii="仿宋_GB2312" w:hAnsi="宋体" w:eastAsia="仿宋_GB2312"/>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pPr>
        <w:ind w:firstLine="640"/>
        <w:jc w:val="left"/>
        <w:rPr>
          <w:rFonts w:ascii="仿宋_GB2312" w:hAnsi="华文仿宋" w:cs="Arial"/>
          <w:bCs/>
          <w:kern w:val="0"/>
          <w:sz w:val="32"/>
          <w:szCs w:val="32"/>
        </w:rPr>
      </w:pPr>
      <w:r>
        <w:rPr>
          <w:rFonts w:hint="eastAsia" w:ascii="黑体" w:hAnsi="黑体" w:eastAsia="黑体" w:cs="Arial"/>
          <w:bCs/>
          <w:kern w:val="0"/>
          <w:sz w:val="32"/>
          <w:szCs w:val="32"/>
        </w:rPr>
        <w:t>六、质疑提出与答复</w:t>
      </w:r>
    </w:p>
    <w:p>
      <w:pPr>
        <w:ind w:firstLine="640"/>
        <w:rPr>
          <w:rFonts w:ascii="仿宋_GB2312" w:hAnsi="宋体" w:eastAsia="仿宋_GB2312"/>
          <w:sz w:val="32"/>
          <w:szCs w:val="32"/>
        </w:rPr>
      </w:pPr>
      <w:r>
        <w:rPr>
          <w:rFonts w:hint="eastAsia" w:ascii="楷体_GB2312" w:hAnsi="宋体" w:eastAsia="楷体_GB2312"/>
          <w:b/>
          <w:sz w:val="32"/>
          <w:szCs w:val="32"/>
        </w:rPr>
        <w:t>（一）提出质疑。</w:t>
      </w:r>
      <w:r>
        <w:rPr>
          <w:rFonts w:hint="eastAsia" w:ascii="仿宋_GB2312" w:hAnsi="宋体" w:eastAsia="仿宋_GB2312"/>
          <w:sz w:val="32"/>
          <w:szCs w:val="32"/>
        </w:rPr>
        <w:t>参与本项目采购的供应商认为自己的权益在采购活动中受到损害的，须在公示期内向采购人以书面形式提出质疑。</w:t>
      </w:r>
    </w:p>
    <w:p>
      <w:pPr>
        <w:ind w:firstLine="64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pPr>
        <w:ind w:firstLine="64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质疑条件</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w:t>
      </w:r>
      <w:r>
        <w:rPr>
          <w:rFonts w:hint="eastAsia" w:ascii="仿宋_GB2312" w:hAnsi="宋体" w:eastAsia="仿宋_GB2312"/>
          <w:sz w:val="32"/>
          <w:szCs w:val="32"/>
        </w:rPr>
        <w:t>）提出质疑的供应商应当是参与所质疑项目采购活动的供应商；</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rPr>
        <w:t>）应当在法定质疑期内一次性提出针对同一采购程序环节的质疑。</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3</w:t>
      </w:r>
      <w:r>
        <w:rPr>
          <w:rFonts w:hint="eastAsia" w:ascii="仿宋_GB2312" w:hAnsi="宋体" w:eastAsia="仿宋_GB2312"/>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4</w:t>
      </w:r>
      <w:r>
        <w:rPr>
          <w:rFonts w:hint="eastAsia" w:ascii="仿宋_GB2312" w:hAnsi="宋体" w:eastAsia="仿宋_GB2312"/>
          <w:sz w:val="32"/>
          <w:szCs w:val="32"/>
        </w:rPr>
        <w:t>）提交材料。质疑函、营业执照复印件、法定代表人证明。如委托代理人提交的，还需提交授权委托书及代理人身份证明。</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5</w:t>
      </w:r>
      <w:r>
        <w:rPr>
          <w:rFonts w:hint="eastAsia" w:ascii="仿宋_GB2312" w:hAnsi="宋体" w:eastAsia="仿宋_GB2312"/>
          <w:sz w:val="32"/>
          <w:szCs w:val="32"/>
        </w:rPr>
        <w:t>）收文办理程序。供应商提交的质疑材料符合质疑条件的办理收文，出具收文回执；</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6</w:t>
      </w:r>
      <w:r>
        <w:rPr>
          <w:rFonts w:hint="eastAsia" w:ascii="仿宋_GB2312" w:hAnsi="宋体" w:eastAsia="仿宋_GB2312"/>
          <w:sz w:val="32"/>
          <w:szCs w:val="32"/>
        </w:rPr>
        <w:t>）供应商提交的质疑材料不符合质疑条件的，视情况处理：1）质疑主体、时限不符合的，不予收文；2）质疑函内容、提交人身份证明不符合的，开具补正告知书，供应商可在质疑期内补正后重新提交。</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7</w:t>
      </w:r>
      <w:r>
        <w:rPr>
          <w:rFonts w:hint="eastAsia" w:ascii="仿宋_GB2312" w:hAnsi="宋体" w:eastAsia="仿宋_GB2312"/>
          <w:sz w:val="32"/>
          <w:szCs w:val="32"/>
        </w:rPr>
        <w:t>）质疑答复时限。自收文之日起7个工作日内。</w:t>
      </w:r>
    </w:p>
    <w:p>
      <w:pPr>
        <w:ind w:firstLine="640"/>
        <w:rPr>
          <w:rFonts w:ascii="仿宋_GB2312" w:hAnsi="宋体" w:eastAsia="仿宋_GB2312"/>
          <w:sz w:val="32"/>
          <w:szCs w:val="32"/>
        </w:rPr>
      </w:pPr>
      <w:r>
        <w:rPr>
          <w:rFonts w:hint="eastAsia" w:ascii="楷体_GB2312" w:hAnsi="宋体" w:eastAsia="楷体_GB2312"/>
          <w:b/>
          <w:sz w:val="32"/>
          <w:szCs w:val="32"/>
        </w:rPr>
        <w:t>（二）质疑后续处理。</w:t>
      </w:r>
      <w:r>
        <w:rPr>
          <w:rFonts w:hint="eastAsia" w:ascii="楷体_GB2312" w:hAnsi="宋体" w:eastAsia="楷体_GB2312"/>
          <w:b w:val="0"/>
          <w:bCs/>
          <w:sz w:val="32"/>
          <w:szCs w:val="32"/>
        </w:rPr>
        <w:t>依据</w:t>
      </w:r>
      <w:r>
        <w:rPr>
          <w:rFonts w:hint="eastAsia" w:ascii="仿宋_GB2312" w:hAnsi="宋体" w:eastAsia="仿宋_GB2312"/>
          <w:sz w:val="32"/>
          <w:szCs w:val="32"/>
        </w:rPr>
        <w:t>《中华人民共和国政府采购法》《中华人民共和国政府采购法实施条例》《深圳经济特区政府采购条例》《深圳经济特区政府采购条例实施细则》《政府采购质疑和投诉办法》（财政部令第94号）和其他有关法律法规规定处理质疑。</w:t>
      </w:r>
    </w:p>
    <w:p>
      <w:pPr>
        <w:ind w:firstLine="640"/>
        <w:rPr>
          <w:rFonts w:ascii="黑体" w:hAnsi="黑体" w:eastAsia="黑体" w:cs="Arial"/>
          <w:bCs/>
          <w:kern w:val="0"/>
          <w:sz w:val="32"/>
          <w:szCs w:val="32"/>
        </w:rPr>
      </w:pPr>
      <w:r>
        <w:rPr>
          <w:rFonts w:hint="eastAsia" w:ascii="黑体" w:hAnsi="黑体" w:eastAsia="黑体" w:cs="Arial"/>
          <w:bCs/>
          <w:kern w:val="0"/>
          <w:sz w:val="32"/>
          <w:szCs w:val="32"/>
        </w:rPr>
        <w:t>七、符合招标要求的各单位在参与投标之前必须认真阅读和充分理解本招标公告，若对本公告有任何疑问，应及时与招标方联系。</w:t>
      </w:r>
    </w:p>
    <w:p>
      <w:pPr>
        <w:widowControl/>
        <w:jc w:val="left"/>
        <w:rPr>
          <w:rFonts w:ascii="仿宋_GB2312" w:hAnsi="华文仿宋" w:cs="Arial"/>
          <w:b/>
          <w:bCs/>
          <w:kern w:val="0"/>
          <w:sz w:val="32"/>
          <w:szCs w:val="32"/>
        </w:rPr>
      </w:pPr>
      <w:r>
        <w:rPr>
          <w:rFonts w:ascii="仿宋_GB2312" w:hAnsi="华文仿宋" w:cs="Arial"/>
          <w:b/>
          <w:bCs/>
          <w:kern w:val="0"/>
          <w:sz w:val="32"/>
          <w:szCs w:val="32"/>
        </w:rPr>
        <w:br w:type="page"/>
      </w:r>
    </w:p>
    <w:p>
      <w:pPr>
        <w:jc w:val="center"/>
        <w:rPr>
          <w:rFonts w:ascii="黑体" w:hAnsi="黑体" w:eastAsia="黑体"/>
          <w:b/>
          <w:sz w:val="32"/>
          <w:szCs w:val="32"/>
        </w:rPr>
      </w:pPr>
      <w:r>
        <w:rPr>
          <w:rFonts w:hint="eastAsia" w:ascii="黑体" w:hAnsi="黑体" w:eastAsia="黑体"/>
          <w:b/>
          <w:sz w:val="32"/>
          <w:szCs w:val="32"/>
        </w:rPr>
        <w:t>第二部分、服务需求</w:t>
      </w:r>
    </w:p>
    <w:p>
      <w:pPr>
        <w:adjustRightInd w:val="0"/>
        <w:snapToGrid w:val="0"/>
        <w:ind w:firstLine="640"/>
        <w:rPr>
          <w:rFonts w:ascii="华文仿宋" w:hAnsi="华文仿宋" w:eastAsia="华文仿宋"/>
          <w:sz w:val="32"/>
          <w:szCs w:val="32"/>
        </w:rPr>
      </w:pPr>
    </w:p>
    <w:p>
      <w:pPr>
        <w:adjustRightInd w:val="0"/>
        <w:snapToGrid w:val="0"/>
        <w:spacing w:line="360" w:lineRule="auto"/>
        <w:ind w:firstLine="640"/>
        <w:rPr>
          <w:rFonts w:ascii="黑体" w:hAnsi="黑体" w:eastAsia="黑体"/>
          <w:color w:val="auto"/>
          <w:sz w:val="32"/>
          <w:szCs w:val="32"/>
        </w:rPr>
      </w:pPr>
      <w:r>
        <w:rPr>
          <w:rFonts w:hint="eastAsia" w:ascii="黑体" w:hAnsi="黑体" w:eastAsia="黑体"/>
          <w:color w:val="auto"/>
          <w:sz w:val="32"/>
          <w:szCs w:val="32"/>
        </w:rPr>
        <w:t>一、项目介绍</w:t>
      </w:r>
    </w:p>
    <w:p>
      <w:pPr>
        <w:adjustRightInd w:val="0"/>
        <w:snapToGrid w:val="0"/>
        <w:spacing w:line="360" w:lineRule="auto"/>
        <w:ind w:firstLine="640" w:firstLineChars="200"/>
        <w:rPr>
          <w:rFonts w:ascii="黑体" w:hAnsi="黑体" w:eastAsia="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为了给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园区特殊需要</w:t>
      </w:r>
      <w:r>
        <w:rPr>
          <w:rFonts w:hint="eastAsia" w:ascii="仿宋_GB2312" w:hAnsi="仿宋_GB2312" w:eastAsia="仿宋_GB2312" w:cs="仿宋_GB2312"/>
          <w:color w:val="000000" w:themeColor="text1"/>
          <w:sz w:val="32"/>
          <w:szCs w:val="32"/>
          <w14:textFill>
            <w14:solidFill>
              <w14:schemeClr w14:val="tx1"/>
            </w14:solidFill>
          </w14:textFill>
        </w:rPr>
        <w:t>儿童营造一个丰富、和谐、美好的学习生活环境，提供各种操作性、探索性的元素来满足他们各方面发展的需要，深圳市残疾人综合服务中心融合教育部拟购置主题墙、区角设置、多元探索区域创设、情境创设等专用材料，用于园区环境的创设。</w:t>
      </w:r>
    </w:p>
    <w:p>
      <w:pPr>
        <w:adjustRightInd w:val="0"/>
        <w:snapToGrid w:val="0"/>
        <w:ind w:firstLine="640"/>
        <w:rPr>
          <w:rFonts w:ascii="黑体" w:hAnsi="黑体" w:eastAsia="黑体"/>
          <w:color w:val="auto"/>
          <w:sz w:val="32"/>
          <w:szCs w:val="32"/>
        </w:rPr>
      </w:pPr>
      <w:r>
        <w:rPr>
          <w:rFonts w:hint="eastAsia" w:ascii="黑体" w:hAnsi="黑体" w:eastAsia="黑体"/>
          <w:color w:val="auto"/>
          <w:sz w:val="32"/>
          <w:szCs w:val="32"/>
        </w:rPr>
        <w:t>二、具体要求</w:t>
      </w:r>
    </w:p>
    <w:p>
      <w:pPr>
        <w:spacing w:before="156" w:beforeLines="50"/>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1.服务名称、数量—技术要求：</w:t>
      </w:r>
    </w:p>
    <w:p>
      <w:pPr>
        <w:spacing w:before="156" w:beforeLines="50"/>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1.1主题墙等材料需求目录参数：</w:t>
      </w:r>
    </w:p>
    <w:tbl>
      <w:tblPr>
        <w:tblStyle w:val="44"/>
        <w:tblW w:w="8895" w:type="dxa"/>
        <w:tblInd w:w="0" w:type="dxa"/>
        <w:tblLayout w:type="fixed"/>
        <w:tblCellMar>
          <w:top w:w="0" w:type="dxa"/>
          <w:left w:w="0" w:type="dxa"/>
          <w:bottom w:w="0" w:type="dxa"/>
          <w:right w:w="0" w:type="dxa"/>
        </w:tblCellMar>
      </w:tblPr>
      <w:tblGrid>
        <w:gridCol w:w="390"/>
        <w:gridCol w:w="2445"/>
        <w:gridCol w:w="1746"/>
        <w:gridCol w:w="540"/>
        <w:gridCol w:w="945"/>
        <w:gridCol w:w="2829"/>
      </w:tblGrid>
      <w:tr>
        <w:tblPrEx>
          <w:tblLayout w:type="fixed"/>
          <w:tblCellMar>
            <w:top w:w="0" w:type="dxa"/>
            <w:left w:w="0" w:type="dxa"/>
            <w:bottom w:w="0" w:type="dxa"/>
            <w:right w:w="0" w:type="dxa"/>
          </w:tblCellMar>
        </w:tblPrEx>
        <w:trPr>
          <w:trHeight w:val="500" w:hRule="atLeast"/>
        </w:trPr>
        <w:tc>
          <w:tcPr>
            <w:tcW w:w="3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序号</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名称</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规格</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单位</w:t>
            </w:r>
          </w:p>
        </w:tc>
        <w:tc>
          <w:tcPr>
            <w:tcW w:w="9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单价</w:t>
            </w:r>
          </w:p>
        </w:tc>
        <w:tc>
          <w:tcPr>
            <w:tcW w:w="28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备注</w:t>
            </w: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泡沫切割笔</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插电款，四合一，HFU工具箱套装</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班级毛毡板</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宽180*高100cm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切圆器</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60*45cm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多功能 雕刻刀套装</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4#、11#、16#刀片</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高密度B2白晶板</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3公分</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小型裁纸刀</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大号带角度</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个</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9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7</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白乳胶</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500g、40ml</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支</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8</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热熔胶</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小号</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根</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热熔胶</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大号</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根</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发泡胶</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750ml</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瓶</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11</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布基双面胶</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50mm*10m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卷</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12</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KT板</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120*90cm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13</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厚硬马卡龙卡纸</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全开</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14</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扭扭棒</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48色（每色100根一捆）</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捆</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马卡龙色、深色、浅色</w:t>
            </w: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15</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金葱扭扭棒</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10色（每色100根一捆）</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捆</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16</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彩色纸绳</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24色（每色10捆）</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17</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折纸</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15*15cm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18</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流沙彩纸折纸</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15*15cm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19</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丙烯颜料</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100ml</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丙烯青竹马卡龙</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100ml</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21</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金色丙烯颜料</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300ml</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瓶</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22</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银色丙烯颜料</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300ml</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瓶</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23</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彩色吸管</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100根1袋</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袋</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24</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油漆笔</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金、银、白</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支</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25</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勾线笔</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出口内径约1MM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支</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26</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白板笔细的</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书写粗细1毫米</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盒</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27</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 xml:space="preserve">超大头笔 </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color w:val="000000"/>
                <w:sz w:val="21"/>
                <w:szCs w:val="21"/>
                <w:lang w:val="en-US"/>
              </w:rPr>
            </w:pPr>
            <w:r>
              <w:rPr>
                <w:rFonts w:hint="eastAsia" w:ascii="仿宋_GB2312" w:hAnsi="仿宋_GB2312" w:eastAsia="仿宋_GB2312" w:cs="仿宋_GB2312"/>
                <w:i w:val="0"/>
                <w:color w:val="000000"/>
                <w:kern w:val="0"/>
                <w:sz w:val="21"/>
                <w:szCs w:val="21"/>
                <w:u w:val="none"/>
                <w:lang w:val="en-US" w:eastAsia="zh-CN" w:bidi="ar"/>
              </w:rPr>
              <w:t>得力牌</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盒</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28</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得力荧光笔双头</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default" w:ascii="仿宋_GB2312" w:hAnsi="仿宋_GB2312" w:eastAsia="仿宋_GB2312" w:cs="仿宋_GB2312"/>
                <w:color w:val="000000"/>
                <w:sz w:val="21"/>
                <w:szCs w:val="21"/>
                <w:lang w:val="en-US"/>
              </w:rPr>
            </w:pPr>
            <w:r>
              <w:rPr>
                <w:rFonts w:hint="eastAsia" w:ascii="仿宋_GB2312" w:hAnsi="仿宋_GB2312" w:eastAsia="仿宋_GB2312" w:cs="仿宋_GB2312"/>
                <w:i w:val="0"/>
                <w:color w:val="000000"/>
                <w:kern w:val="0"/>
                <w:sz w:val="21"/>
                <w:szCs w:val="21"/>
                <w:u w:val="none"/>
                <w:lang w:val="en-US" w:eastAsia="zh-CN" w:bidi="ar"/>
              </w:rPr>
              <w:t>得力牌</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29</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双线轮廓笔24色闪光</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24色</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闪亮金属轮廓闪粉水彩笔荧光</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18色</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31</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双线轮廓笔</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12色</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32</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丙烯马克高光笔</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3mm粗头</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支</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33</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毛笔</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头宽8mm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34</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特密麻布</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宽1.6m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米</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35</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不织布</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40*45cm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张</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36</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原色麻绳</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2mm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卷</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37</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轻粘土</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500克</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38</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彩色丝带</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5cm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卷</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39</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雪纺纱丝带</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2.5*50</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卷</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40</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鱼尾纱丝带</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9m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卷</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41</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韩版织带棉带</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45m*1cm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卷</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42</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雪梨纸</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70*50cm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43</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彩烙纸</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78*109cm全开</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44</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褶皱布</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半米价</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米</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45</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原色桦树枝</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70-80cm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根</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46</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棕色树枝</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长20cm，直径约0.5-1.2cm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捆</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47</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棕色树枝</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长30cm，直径约0.5-1.2cm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捆</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48</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原色粗树枝</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长40cm，直径约1.7-3cm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捆</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49</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叶脉铁丝</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18#、24#、28#</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扎</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仿真立体绿萝叶</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长2.4m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件</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51</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仿真过胶绿萝叶</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长2.3m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件</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52</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仿真拉丁款向日葵</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仿真</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支</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53</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仿真金黄色麦穗</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45-50cm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捆</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54</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藏青色仿真叶子</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仿真</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55</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 xml:space="preserve"> 仿真壁挂藤蔓条</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长80cm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束</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56</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 xml:space="preserve"> 仿真壁挂藤蔓条</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长120cm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束</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57</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仿真柳叶</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长100cm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束</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58</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仿真花朵</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仿真</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59</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仿真雏菊</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仿真</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束</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60</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仿真尤加利叶</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仿真</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捆</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61</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仿真雏菊杂花</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仿真</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束</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62</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雏菊杂花紫色花束</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仿真</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束</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63</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太阳向日葵花束</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仿真</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束</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64</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杂花牡丹粉色花束</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仿真</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束</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65</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新年装饰花枝-仿真花朵</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 xml:space="preserve">每包20朵  </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66</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新年装饰花枝-冬青</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红色</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支</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67</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新年装饰花枝-银杏叶</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金色</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68</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新年装饰花枝-高山羊齿</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金色</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69</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新年装饰花枝-尤加利叶</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金色</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70</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新年装饰花枝-仿真柿子</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荧光黄</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支</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71</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新年装饰花枝-发财果</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红色</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支</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72</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新年装饰花枝-石榴</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红色</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支</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73</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新年装饰花枝-野果枝</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红色</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支</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74</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花瓣磨具</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仿真</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组</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75</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混合单片套装叶子</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30*35*73</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76</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仿真满天星</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仿真</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77</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干花书签</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梅森系</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78</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纤彩百褶浪花</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28cm*4.5m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79</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假花小花束</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仿真，每束20朵</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束</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80</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仿真红果</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高73cm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枝</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81</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干花泥</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22.5*11*7cm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82</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流苏</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23*12cm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份</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83</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棉绳</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3mm粗200m长</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捆</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84</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棉绳</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6mm粗100m长</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捆</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85</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棉绳</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1.2mm粗200m长</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捆</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86</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玻璃瓶</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高5cm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87</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玻璃瓶</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高6cm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88</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玻璃瓶</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高17.3cm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89</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玻璃瓶</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高20cm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90</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玻璃瓶</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高19.3cm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91</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玻璃瓶</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高22cm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92</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水晶珠</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每包1万颗</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93</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泡沫圆球</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5cm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94</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泡沫圆球</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7cm,10cm, 15cm,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95</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泡沫圆球</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96</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泡沫球悬挂神器</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花色，大号</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97</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透明球</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10cm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98</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透明球</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16cm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个</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99</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透明球</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个</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弹力线</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直径0.5cm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卷</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101</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鱼线</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30m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卷</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102</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镂空木纹编织乱网布料</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米色</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米</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103</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珍珠</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4mm/5mm/6mm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104</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珍珠</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6mm/8mm/10mm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105</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透明彩绘DIY挂饰</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10m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卷</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106</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马赛克花瓶DIY</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马赛克</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个</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107</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水晶滴胶</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水晶</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108</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马赛克DIY杯垫</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马赛克</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109</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干叶脉</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仿真</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110</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贝壳海螺</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仿真</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111</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瓦楞纸板</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A4--30*21cm</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A3--30*42cm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112</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瓦楞纸板</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A1--84*60CM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113</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瓦楞纸板</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A2--60*42cm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114</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油画刮刀</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每套5把</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9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115</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刺绣圈</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15cm、20cm、</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23cm、30cm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个</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116</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麻绳圆盘壁饰</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20cm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张</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117</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麻绳圆盘壁饰</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张</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118</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麻绳圆盘壁饰</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40cm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张</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119</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班级常规标识牌套装</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中号，30*30cm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120</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区域挂牌</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每包50张</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121</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sz w:val="21"/>
                <w:szCs w:val="21"/>
                <w:lang w:val="en-US"/>
              </w:rPr>
            </w:pPr>
            <w:r>
              <w:rPr>
                <w:rFonts w:hint="eastAsia" w:ascii="仿宋_GB2312" w:hAnsi="仿宋_GB2312" w:eastAsia="仿宋_GB2312" w:cs="仿宋_GB2312"/>
                <w:i w:val="0"/>
                <w:color w:val="000000"/>
                <w:kern w:val="0"/>
                <w:sz w:val="21"/>
                <w:szCs w:val="21"/>
                <w:u w:val="none"/>
                <w:lang w:val="en-US" w:eastAsia="zh-CN" w:bidi="ar"/>
              </w:rPr>
              <w:t>油画框</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color w:val="000000"/>
                <w:sz w:val="21"/>
                <w:szCs w:val="21"/>
                <w:lang w:val="en-US"/>
              </w:rPr>
            </w:pPr>
            <w:r>
              <w:rPr>
                <w:rFonts w:hint="eastAsia" w:ascii="仿宋_GB2312" w:hAnsi="仿宋_GB2312" w:eastAsia="仿宋_GB2312" w:cs="仿宋_GB2312"/>
                <w:i w:val="0"/>
                <w:color w:val="000000"/>
                <w:kern w:val="0"/>
                <w:sz w:val="21"/>
                <w:szCs w:val="21"/>
                <w:u w:val="none"/>
                <w:lang w:val="en-US" w:eastAsia="zh-CN" w:bidi="ar"/>
              </w:rPr>
              <w:t>25*30cm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122</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油画框</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30*30cm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123</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油画框</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40*50cm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124</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油画框</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125</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油画框</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40cm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126</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油画框</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50cm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127</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加厚卡纸</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直径33cm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张</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128</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加厚卡纸</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直径36cm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张</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129</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加厚卡纸</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直径25cm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张</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130</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加厚卡纸</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直径36cm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张</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131</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加厚宣纸卡纸</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33cm*33cm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132</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 xml:space="preserve"> 彩色皱纹纸</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12色</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困</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133</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石英砂</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面粉大小</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134</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 xml:space="preserve">纯白桌布  </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长2.4米</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135</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 xml:space="preserve">纯白桌布  </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 xml:space="preserve">长220cm*宽120cm  </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136</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 xml:space="preserve">纯白桌布  </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长160cm*宽120cm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137</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 xml:space="preserve">纯白桌布  </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长100cm*宽100cm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138</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 xml:space="preserve">纯白桌布  </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长150cm*宽90cm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139</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废旧轮胎</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直径48-57cm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个</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140</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废旧轮胎</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直径63-68cm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个</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141</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丙烯马克笔</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default"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eastAsia="zh-CN"/>
              </w:rPr>
              <w:t>每盒100色</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盒</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142</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画架</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color w:val="000000"/>
                <w:sz w:val="21"/>
                <w:szCs w:val="21"/>
                <w:lang w:val="en-US"/>
              </w:rPr>
            </w:pPr>
            <w:r>
              <w:rPr>
                <w:rFonts w:hint="eastAsia" w:ascii="仿宋_GB2312" w:hAnsi="仿宋_GB2312" w:eastAsia="仿宋_GB2312" w:cs="仿宋_GB2312"/>
                <w:i w:val="0"/>
                <w:color w:val="000000"/>
                <w:kern w:val="0"/>
                <w:sz w:val="21"/>
                <w:szCs w:val="21"/>
                <w:u w:val="none"/>
                <w:lang w:val="en-US" w:eastAsia="zh-CN" w:bidi="ar"/>
              </w:rPr>
              <w:t>19*30cm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个</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143</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水晶球</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直径20cm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144</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水晶球</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直径12cm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145</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水晶球</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直径7.8cm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146</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玻璃颜料</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12色</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147</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珍珠针</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2.7cm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盒</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148</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透明胶带切割器</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2个装（紫色、绿色）</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个</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149</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压花器</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大、中、小号</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150</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蒙氏走线胶</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卷</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151</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白色纸盘</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直径26.5cm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152</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白色纸盘</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直径32.5cm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153</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白色纸盘</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直径20cm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154</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 xml:space="preserve"> 美工区区域材料-瓶盖制作手工diy美劳环创</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14色混色随机200个</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155</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胶棒固体胶高粘度</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大号</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盒</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156</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创意DIY美术材料纯色早教加厚纸杯</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12色混色装</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200个一套</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157</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元宵节氛围挂饰小灯笼</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10寸</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158</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儿童涂色玩具石膏娃娃</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新款12个笔+颜料</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个</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159</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幼儿园脚印地贴防水耐磨脚丫地贴</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中号16x22cm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张</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160</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 xml:space="preserve"> 彩色卡纸A4加厚手工硬卡纸</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380*530mm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12色混装</w:t>
            </w: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161</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透明挂钩</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6*6*0.1</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个</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162</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复古印花两眼纽扣 圆形木头纽扣</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25mm/50粒</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163</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竹筛画画簸箕</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42cm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个</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164</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竹筛画画簸箕</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个</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165</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主题墙面装饰垃圾分类标识墙贴卡立体墙贴板报</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2*1.5m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166</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竹垫</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直径14cm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167</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A4垫板 裁纸垫雕刻板</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60*45cm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168</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得力斜插式笔筒</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五格款</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169</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得力金属钢直尺30cm</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30cm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支</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9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170</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儿童手工美术材料圆形海绵刷绘画涂鸦工具（混装5套）</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5cm、4cm、3cm、2cm、1.5cm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171</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儿童手工美术材料圆形海绵图案印章海绵刷（2套）</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直径4cm，长9cm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172</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彩色手工海绵纸泡沫纸</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50cm*50cm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173</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磨砂圆形定位帖（红色、黄色、绿色各一件）</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5*5cm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件</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174</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擦玻璃工具</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黄色</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175</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德沃多植物营养土</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50L</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袋</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176</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史丹利陶粒</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5L</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袋</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177</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作物杀虫剂</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爱卡螨加金满枝</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袋</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178</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史丹利多菌灵</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史丹利，100g</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袋</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179</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史丹利吡虫啉</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史丹利，100g</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袋</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180</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花多多1号壮苗肥2号开花肥组合</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花多多1号壮苗肥2号500g组合</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瓶</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181</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花盆</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口径26.5cm高30cm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个</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182</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邦农惠内蒙古纯羊粪</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10斤</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袋</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183</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红包</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每套20个</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184</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跳格子</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66</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185</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拍照板</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1.4*1.4m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组</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186</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sz w:val="21"/>
                <w:szCs w:val="21"/>
                <w:lang w:val="en-US"/>
              </w:rPr>
            </w:pPr>
            <w:r>
              <w:rPr>
                <w:rFonts w:hint="eastAsia" w:ascii="仿宋_GB2312" w:hAnsi="仿宋_GB2312" w:eastAsia="仿宋_GB2312" w:cs="仿宋_GB2312"/>
                <w:i w:val="0"/>
                <w:color w:val="000000"/>
                <w:kern w:val="0"/>
                <w:sz w:val="21"/>
                <w:szCs w:val="21"/>
                <w:u w:val="none"/>
                <w:lang w:val="en-US" w:eastAsia="zh-CN" w:bidi="ar"/>
              </w:rPr>
              <w:t>10节圆底座拱门</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4*2.5m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9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187</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区牌打卡拍拍</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白色</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个</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188</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红地毯</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3*30m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卷</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189</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透明红袋</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9*12cm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190</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福气插卡</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lang w:val="en-US" w:eastAsia="zh-CN"/>
              </w:rPr>
              <w:t>9款混搭，每套63枚</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191</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吉祥物娃娃</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26cm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个</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192</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醒狮灯笼</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color w:val="000000"/>
                <w:sz w:val="21"/>
                <w:szCs w:val="21"/>
                <w:lang w:val="en-US" w:eastAsia="zh-CN"/>
              </w:rPr>
              <w:t>1对（吉祥、喜乐）</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对</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193</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小对联</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20*60cm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张</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194</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红篮子</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12.5*19.5cm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195</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红布</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1.5*3m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片</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196</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新年毛条</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条</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197</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画板</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color w:val="000000"/>
                <w:sz w:val="21"/>
                <w:szCs w:val="21"/>
                <w:lang w:val="en-US"/>
              </w:rPr>
            </w:pPr>
            <w:r>
              <w:rPr>
                <w:rFonts w:hint="eastAsia" w:ascii="仿宋_GB2312" w:hAnsi="仿宋_GB2312" w:eastAsia="仿宋_GB2312" w:cs="仿宋_GB2312"/>
                <w:i w:val="0"/>
                <w:color w:val="000000"/>
                <w:kern w:val="0"/>
                <w:sz w:val="21"/>
                <w:szCs w:val="21"/>
                <w:u w:val="none"/>
                <w:lang w:val="en-US" w:eastAsia="zh-CN" w:bidi="ar"/>
              </w:rPr>
              <w:t>1.5m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个</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198</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开学季卡通立柱</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2*2.2m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199</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幼儿园环创二十四节气冬至冬天主题作品儿童手工diy制作材料包</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459"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200</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儿童手工DIY毛球粘贴画材料</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毛毛虫、棒棒糖、</w:t>
            </w:r>
          </w:p>
          <w:p>
            <w:pPr>
              <w:keepNext w:val="0"/>
              <w:keepLines w:val="0"/>
              <w:widowControl/>
              <w:suppressLineNumbers w:val="0"/>
              <w:jc w:val="left"/>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小丑鱼</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张</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201</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新年手工DIY幼儿园龙年粘土制作材料包</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22*22*3cm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张</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我爱中国、吉祥醒龙、柿柿如意</w:t>
            </w: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202</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纸浆画DIY手工制作材料儿童环创肌理画涂鸦幼儿园活动非遗手工DiY</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22.3*22.3CM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203</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磁性儿童画框装裱简易</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相框挂墙A4</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A4、A3</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红、金、黑、蓝</w:t>
            </w: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204</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小麻薯多彩滑滑夹冰块夹子高颜值亚克力透明推推夹新品多功能推夹</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20*12*12mm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盒</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糖果彩虹+摩卡乌云</w:t>
            </w: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205</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字卡挂袋儿童早教启蒙</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学习认字识字卡带</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双骨42格</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个</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墨绿色</w:t>
            </w: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206</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幼儿园作品展示袋</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33*75CM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个</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 卡其色</w:t>
            </w: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207</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A4 幼儿园作品展示袋公告栏粘贴式不干胶袋</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加厚A4直款</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加厚A4横款</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208</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儿童火箭字母跳房子贴纸</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60*172cm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星球图解地贴</w:t>
            </w: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209</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透明玻璃纸幼儿园环创绘画透明膜儿童美术涂鸦塑料膜</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152*500cm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卷</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加厚</w:t>
            </w: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210</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蒙氏走线夹带彩色地贴</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4.7cm、2.5cm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卷</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红色、蓝色</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4.7、2.5宽各一卷</w:t>
            </w: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211</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幼儿园环创卡通主题墙面装饰材料不织布方块娃娃教室贴饰</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22*16cm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212</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幼儿园教师主题前面装饰材料名字（班级树套餐）</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80*80cm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张</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213</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墙面3D立体装饰超大</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长</w:t>
            </w:r>
            <w:r>
              <w:rPr>
                <w:rFonts w:hint="default" w:ascii="仿宋_GB2312" w:hAnsi="仿宋_GB2312" w:eastAsia="仿宋_GB2312" w:cs="仿宋_GB2312"/>
                <w:i w:val="0"/>
                <w:color w:val="000000"/>
                <w:kern w:val="0"/>
                <w:sz w:val="21"/>
                <w:szCs w:val="21"/>
                <w:u w:val="none"/>
                <w:lang w:val="en-US" w:eastAsia="zh-CN" w:bidi="ar"/>
              </w:rPr>
              <w:t>7</w:t>
            </w:r>
            <w:r>
              <w:rPr>
                <w:rFonts w:hint="eastAsia" w:ascii="仿宋_GB2312" w:hAnsi="仿宋_GB2312" w:eastAsia="仿宋_GB2312" w:cs="仿宋_GB2312"/>
                <w:i w:val="0"/>
                <w:color w:val="000000"/>
                <w:kern w:val="0"/>
                <w:sz w:val="21"/>
                <w:szCs w:val="21"/>
                <w:u w:val="none"/>
                <w:lang w:val="en-US" w:eastAsia="zh-CN" w:bidi="ar"/>
              </w:rPr>
              <w:t>米</w:t>
            </w:r>
            <w:r>
              <w:rPr>
                <w:rFonts w:hint="default" w:ascii="仿宋_GB2312" w:hAnsi="仿宋_GB2312" w:eastAsia="仿宋_GB2312" w:cs="仿宋_GB2312"/>
                <w:i w:val="0"/>
                <w:color w:val="000000"/>
                <w:kern w:val="0"/>
                <w:sz w:val="21"/>
                <w:szCs w:val="21"/>
                <w:u w:val="none"/>
                <w:lang w:val="en-US" w:eastAsia="zh-CN" w:bidi="ar"/>
              </w:rPr>
              <w:t>*2.6</w:t>
            </w:r>
            <w:r>
              <w:rPr>
                <w:rFonts w:hint="eastAsia" w:ascii="仿宋_GB2312" w:hAnsi="仿宋_GB2312" w:eastAsia="仿宋_GB2312" w:cs="仿宋_GB2312"/>
                <w:i w:val="0"/>
                <w:color w:val="000000"/>
                <w:kern w:val="0"/>
                <w:sz w:val="21"/>
                <w:szCs w:val="21"/>
                <w:u w:val="none"/>
                <w:lang w:val="en-US" w:eastAsia="zh-CN" w:bidi="ar"/>
              </w:rPr>
              <w:t>米</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卷</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214</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标品儿童防撞墙帖软包自粘墙围背景墙</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长</w:t>
            </w:r>
            <w:r>
              <w:rPr>
                <w:rFonts w:hint="default" w:ascii="仿宋_GB2312" w:hAnsi="仿宋_GB2312" w:eastAsia="仿宋_GB2312" w:cs="仿宋_GB2312"/>
                <w:i w:val="0"/>
                <w:color w:val="000000"/>
                <w:kern w:val="0"/>
                <w:sz w:val="21"/>
                <w:szCs w:val="21"/>
                <w:u w:val="none"/>
                <w:lang w:val="en-US" w:eastAsia="zh-CN" w:bidi="ar"/>
              </w:rPr>
              <w:t>7</w:t>
            </w:r>
            <w:r>
              <w:rPr>
                <w:rFonts w:hint="eastAsia" w:ascii="仿宋_GB2312" w:hAnsi="仿宋_GB2312" w:eastAsia="仿宋_GB2312" w:cs="仿宋_GB2312"/>
                <w:i w:val="0"/>
                <w:color w:val="000000"/>
                <w:kern w:val="0"/>
                <w:sz w:val="21"/>
                <w:szCs w:val="21"/>
                <w:u w:val="none"/>
                <w:lang w:val="en-US" w:eastAsia="zh-CN" w:bidi="ar"/>
              </w:rPr>
              <w:t>米</w:t>
            </w:r>
            <w:r>
              <w:rPr>
                <w:rFonts w:hint="default" w:ascii="仿宋_GB2312" w:hAnsi="仿宋_GB2312" w:eastAsia="仿宋_GB2312" w:cs="仿宋_GB2312"/>
                <w:i w:val="0"/>
                <w:color w:val="000000"/>
                <w:kern w:val="0"/>
                <w:sz w:val="21"/>
                <w:szCs w:val="21"/>
                <w:u w:val="none"/>
                <w:lang w:val="en-US" w:eastAsia="zh-CN" w:bidi="ar"/>
              </w:rPr>
              <w:t>*2.6</w:t>
            </w:r>
            <w:r>
              <w:rPr>
                <w:rFonts w:hint="eastAsia" w:ascii="仿宋_GB2312" w:hAnsi="仿宋_GB2312" w:eastAsia="仿宋_GB2312" w:cs="仿宋_GB2312"/>
                <w:i w:val="0"/>
                <w:color w:val="000000"/>
                <w:kern w:val="0"/>
                <w:sz w:val="21"/>
                <w:szCs w:val="21"/>
                <w:u w:val="none"/>
                <w:lang w:val="en-US" w:eastAsia="zh-CN" w:bidi="ar"/>
              </w:rPr>
              <w:t>米</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卷</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215</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环保款 墙纸超大 浅绿色</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长</w:t>
            </w:r>
            <w:r>
              <w:rPr>
                <w:rFonts w:hint="default" w:ascii="仿宋_GB2312" w:hAnsi="仿宋_GB2312" w:eastAsia="仿宋_GB2312" w:cs="仿宋_GB2312"/>
                <w:i w:val="0"/>
                <w:color w:val="000000"/>
                <w:kern w:val="0"/>
                <w:sz w:val="21"/>
                <w:szCs w:val="21"/>
                <w:u w:val="none"/>
                <w:lang w:val="en-US" w:eastAsia="zh-CN" w:bidi="ar"/>
              </w:rPr>
              <w:t>15</w:t>
            </w:r>
            <w:r>
              <w:rPr>
                <w:rFonts w:hint="eastAsia" w:ascii="仿宋_GB2312" w:hAnsi="仿宋_GB2312" w:eastAsia="仿宋_GB2312" w:cs="仿宋_GB2312"/>
                <w:i w:val="0"/>
                <w:color w:val="000000"/>
                <w:kern w:val="0"/>
                <w:sz w:val="21"/>
                <w:szCs w:val="21"/>
                <w:u w:val="none"/>
                <w:lang w:val="en-US" w:eastAsia="zh-CN" w:bidi="ar"/>
              </w:rPr>
              <w:t>米</w:t>
            </w:r>
            <w:r>
              <w:rPr>
                <w:rFonts w:hint="default" w:ascii="仿宋_GB2312" w:hAnsi="仿宋_GB2312" w:eastAsia="仿宋_GB2312" w:cs="仿宋_GB2312"/>
                <w:i w:val="0"/>
                <w:color w:val="000000"/>
                <w:kern w:val="0"/>
                <w:sz w:val="21"/>
                <w:szCs w:val="21"/>
                <w:u w:val="none"/>
                <w:lang w:val="en-US" w:eastAsia="zh-CN" w:bidi="ar"/>
              </w:rPr>
              <w:t>*60cm</w:t>
            </w:r>
            <w:r>
              <w:rPr>
                <w:rFonts w:hint="eastAsia" w:ascii="仿宋_GB2312" w:hAnsi="仿宋_GB2312" w:eastAsia="仿宋_GB2312" w:cs="仿宋_GB2312"/>
                <w:i w:val="0"/>
                <w:color w:val="000000"/>
                <w:kern w:val="0"/>
                <w:sz w:val="21"/>
                <w:szCs w:val="21"/>
                <w:u w:val="none"/>
                <w:lang w:val="en-US" w:eastAsia="zh-CN" w:bidi="ar"/>
              </w:rPr>
              <w:t>宽</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卷</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216</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  图案墙纸</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大小不限</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种</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关于季度、天气、月份、节气、节日、交通、生活常识、生肖等</w:t>
            </w: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217</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环保款 墙纸浅灰色</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default" w:ascii="仿宋_GB2312" w:hAnsi="仿宋_GB2312" w:eastAsia="仿宋_GB2312" w:cs="仿宋_GB2312"/>
                <w:i w:val="0"/>
                <w:color w:val="000000"/>
                <w:kern w:val="0"/>
                <w:sz w:val="21"/>
                <w:szCs w:val="21"/>
                <w:u w:val="none"/>
                <w:lang w:val="en-US" w:eastAsia="zh-CN" w:bidi="ar"/>
              </w:rPr>
              <w:t>9.5m*0.53m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卷</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bl>
    <w:p>
      <w:pPr>
        <w:spacing w:line="54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1.2</w:t>
      </w:r>
      <w:r>
        <w:rPr>
          <w:rFonts w:hint="eastAsia" w:ascii="仿宋_GB2312" w:hAnsi="华文仿宋" w:eastAsia="仿宋_GB2312"/>
          <w:sz w:val="32"/>
          <w:szCs w:val="32"/>
          <w:lang w:val="en-US" w:eastAsia="zh-CN"/>
        </w:rPr>
        <w:t>因主题墙等材料产品不定时更新，投标方提供的材料包括但不限于招标文件中所列的上述采购需求目录内容，以采购方每批次实际采购需求为准，招标方提供符合采购方要求的材料</w:t>
      </w:r>
      <w:r>
        <w:rPr>
          <w:rFonts w:hint="eastAsia" w:ascii="仿宋_GB2312" w:hAnsi="华文仿宋" w:eastAsia="仿宋_GB2312"/>
          <w:sz w:val="32"/>
          <w:szCs w:val="32"/>
        </w:rPr>
        <w:t>。</w:t>
      </w:r>
    </w:p>
    <w:p>
      <w:pPr>
        <w:spacing w:line="540" w:lineRule="exact"/>
        <w:ind w:firstLine="640" w:firstLineChars="200"/>
        <w:jc w:val="left"/>
        <w:rPr>
          <w:rFonts w:hint="default" w:ascii="仿宋_GB2312" w:hAnsi="华文仿宋" w:eastAsia="仿宋_GB2312"/>
          <w:sz w:val="32"/>
          <w:szCs w:val="32"/>
          <w:lang w:val="en-US" w:eastAsia="zh-CN"/>
        </w:rPr>
      </w:pPr>
      <w:r>
        <w:rPr>
          <w:rFonts w:hint="eastAsia" w:ascii="仿宋_GB2312" w:hAnsi="华文仿宋" w:eastAsia="仿宋_GB2312"/>
          <w:sz w:val="32"/>
          <w:szCs w:val="32"/>
        </w:rPr>
        <w:t>1.3</w:t>
      </w:r>
      <w:r>
        <w:rPr>
          <w:rFonts w:hint="eastAsia" w:ascii="仿宋_GB2312" w:hAnsi="华文仿宋" w:eastAsia="仿宋_GB2312"/>
          <w:sz w:val="32"/>
          <w:szCs w:val="32"/>
          <w:lang w:val="en-US" w:eastAsia="zh-CN"/>
        </w:rPr>
        <w:t>投标方</w:t>
      </w:r>
      <w:r>
        <w:rPr>
          <w:rFonts w:ascii="仿宋_GB2312" w:hAnsi="华文仿宋" w:eastAsia="仿宋_GB2312" w:cs="Arial"/>
          <w:bCs/>
          <w:kern w:val="0"/>
          <w:sz w:val="32"/>
          <w:szCs w:val="32"/>
        </w:rPr>
        <w:t>免费提供</w:t>
      </w:r>
      <w:r>
        <w:rPr>
          <w:rFonts w:hint="eastAsia" w:ascii="仿宋_GB2312" w:hAnsi="华文仿宋" w:eastAsia="仿宋_GB2312" w:cs="Arial"/>
          <w:bCs/>
          <w:kern w:val="0"/>
          <w:sz w:val="32"/>
          <w:szCs w:val="32"/>
          <w:lang w:val="en-US" w:eastAsia="zh-CN"/>
        </w:rPr>
        <w:t>材料安装、上墙。</w:t>
      </w:r>
    </w:p>
    <w:p>
      <w:pPr>
        <w:spacing w:line="54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1.4投标方所提供的产品应兼顾实用性、耐用性及安全性。</w:t>
      </w:r>
    </w:p>
    <w:p>
      <w:pPr>
        <w:spacing w:line="540" w:lineRule="exact"/>
        <w:ind w:firstLine="640" w:firstLineChars="200"/>
        <w:jc w:val="left"/>
        <w:rPr>
          <w:rFonts w:hint="eastAsia" w:ascii="仿宋_GB2312" w:hAnsi="华文仿宋" w:eastAsia="仿宋_GB2312"/>
          <w:sz w:val="32"/>
          <w:szCs w:val="32"/>
          <w:lang w:val="en-US" w:eastAsia="zh-CN"/>
        </w:rPr>
      </w:pPr>
      <w:r>
        <w:rPr>
          <w:rFonts w:hint="eastAsia" w:ascii="仿宋_GB2312" w:hAnsi="华文仿宋" w:eastAsia="仿宋_GB2312"/>
          <w:sz w:val="32"/>
          <w:szCs w:val="32"/>
          <w:lang w:val="en-US" w:eastAsia="zh-CN"/>
        </w:rPr>
        <w:t>1.5投标方须保障所有产品的合理包装及安全运输。</w:t>
      </w:r>
    </w:p>
    <w:p>
      <w:pPr>
        <w:spacing w:line="540" w:lineRule="exact"/>
        <w:ind w:firstLine="640" w:firstLineChars="200"/>
        <w:jc w:val="left"/>
        <w:rPr>
          <w:rFonts w:hint="eastAsia" w:ascii="仿宋_GB2312" w:hAnsi="华文仿宋" w:eastAsia="仿宋_GB2312"/>
          <w:sz w:val="32"/>
          <w:szCs w:val="32"/>
          <w:lang w:val="en-US" w:eastAsia="zh-CN"/>
        </w:rPr>
      </w:pPr>
      <w:r>
        <w:rPr>
          <w:rFonts w:hint="eastAsia" w:ascii="仿宋_GB2312" w:hAnsi="华文仿宋" w:eastAsia="仿宋_GB2312"/>
          <w:sz w:val="32"/>
          <w:szCs w:val="32"/>
          <w:lang w:val="en-US" w:eastAsia="zh-CN"/>
        </w:rPr>
        <w:t>2.其它要求：</w:t>
      </w:r>
    </w:p>
    <w:p>
      <w:pPr>
        <w:spacing w:line="540" w:lineRule="exact"/>
        <w:ind w:firstLine="640" w:firstLineChars="200"/>
        <w:jc w:val="left"/>
        <w:rPr>
          <w:rFonts w:hint="eastAsia" w:ascii="仿宋_GB2312" w:hAnsi="华文仿宋" w:eastAsia="仿宋_GB2312"/>
          <w:sz w:val="32"/>
          <w:szCs w:val="32"/>
          <w:lang w:val="en-US" w:eastAsia="zh-CN"/>
        </w:rPr>
      </w:pPr>
      <w:r>
        <w:rPr>
          <w:rFonts w:hint="eastAsia" w:ascii="仿宋_GB2312" w:hAnsi="华文仿宋" w:eastAsia="仿宋_GB2312"/>
          <w:sz w:val="32"/>
          <w:szCs w:val="32"/>
          <w:lang w:val="en-US" w:eastAsia="zh-CN"/>
        </w:rPr>
        <w:t>2.1对投标服务的要求：服务过程必须遵守《中华人民共和国民法典》《中华人民共和国著作权法》和《中华人民共和国计算机软件保护条例》等有关国家法律法规。</w:t>
      </w:r>
    </w:p>
    <w:p>
      <w:pPr>
        <w:spacing w:line="540" w:lineRule="exact"/>
        <w:ind w:firstLine="640" w:firstLineChars="200"/>
        <w:jc w:val="left"/>
        <w:rPr>
          <w:rFonts w:hint="eastAsia" w:ascii="仿宋_GB2312" w:hAnsi="华文仿宋" w:eastAsia="仿宋_GB2312"/>
          <w:sz w:val="32"/>
          <w:szCs w:val="32"/>
          <w:lang w:val="en-US" w:eastAsia="zh-CN"/>
        </w:rPr>
      </w:pPr>
      <w:r>
        <w:rPr>
          <w:rFonts w:hint="eastAsia" w:ascii="仿宋_GB2312" w:hAnsi="华文仿宋" w:eastAsia="仿宋_GB2312"/>
          <w:sz w:val="32"/>
          <w:szCs w:val="32"/>
          <w:lang w:val="en-US" w:eastAsia="zh-CN"/>
        </w:rPr>
        <w:t>2.2人员资质要求：投标人须是在中华人民共和国境内注册，具有独立法人资格，符合相关法律法规的规定，符合、承认并承诺履行本招标文件各项规定，所提供的货物和服务须在我国境内合法生产和销售的企业。</w:t>
      </w:r>
    </w:p>
    <w:p>
      <w:pPr>
        <w:spacing w:line="540" w:lineRule="exact"/>
        <w:ind w:firstLine="640" w:firstLineChars="200"/>
        <w:jc w:val="left"/>
        <w:rPr>
          <w:rFonts w:hint="eastAsia" w:ascii="仿宋_GB2312" w:hAnsi="华文仿宋" w:eastAsia="仿宋_GB2312"/>
          <w:sz w:val="32"/>
          <w:szCs w:val="32"/>
          <w:lang w:val="en-US" w:eastAsia="zh-CN"/>
        </w:rPr>
      </w:pPr>
      <w:r>
        <w:rPr>
          <w:rFonts w:hint="eastAsia" w:ascii="仿宋_GB2312" w:hAnsi="华文仿宋" w:eastAsia="仿宋_GB2312"/>
          <w:sz w:val="32"/>
          <w:szCs w:val="32"/>
          <w:lang w:val="en-US" w:eastAsia="zh-CN"/>
        </w:rPr>
        <w:t xml:space="preserve">2.3服务期: </w:t>
      </w:r>
      <w:r>
        <w:rPr>
          <w:rFonts w:hint="eastAsia" w:ascii="仿宋_GB2312" w:hAnsi="华文仿宋" w:eastAsia="仿宋_GB2312" w:cs="Arial"/>
          <w:bCs/>
          <w:kern w:val="0"/>
          <w:sz w:val="32"/>
          <w:szCs w:val="32"/>
          <w:lang w:val="en-US" w:eastAsia="zh-CN"/>
        </w:rPr>
        <w:t>自合同</w:t>
      </w:r>
      <w:r>
        <w:rPr>
          <w:rFonts w:hint="eastAsia" w:ascii="仿宋_GB2312" w:hAnsi="华文仿宋" w:eastAsia="仿宋_GB2312" w:cs="Arial"/>
          <w:bCs/>
          <w:kern w:val="0"/>
          <w:sz w:val="32"/>
          <w:szCs w:val="32"/>
        </w:rPr>
        <w:t>签订之日</w:t>
      </w:r>
      <w:r>
        <w:rPr>
          <w:rFonts w:hint="eastAsia" w:ascii="仿宋_GB2312" w:hAnsi="华文仿宋" w:eastAsia="仿宋_GB2312" w:cs="Arial"/>
          <w:bCs/>
          <w:kern w:val="0"/>
          <w:sz w:val="32"/>
          <w:szCs w:val="32"/>
          <w:lang w:val="en-US" w:eastAsia="zh-CN"/>
        </w:rPr>
        <w:t>起</w:t>
      </w:r>
      <w:r>
        <w:rPr>
          <w:rFonts w:hint="eastAsia" w:ascii="仿宋_GB2312" w:hAnsi="华文仿宋" w:eastAsia="仿宋_GB2312" w:cs="Arial"/>
          <w:bCs/>
          <w:kern w:val="0"/>
          <w:sz w:val="32"/>
          <w:szCs w:val="32"/>
        </w:rPr>
        <w:t>一年</w:t>
      </w:r>
      <w:r>
        <w:rPr>
          <w:rFonts w:hint="eastAsia" w:ascii="仿宋_GB2312" w:hAnsi="华文仿宋" w:eastAsia="仿宋_GB2312"/>
          <w:sz w:val="32"/>
          <w:szCs w:val="32"/>
          <w:lang w:val="en-US" w:eastAsia="zh-CN"/>
        </w:rPr>
        <w:t>。</w:t>
      </w:r>
    </w:p>
    <w:p>
      <w:pPr>
        <w:spacing w:line="540" w:lineRule="exact"/>
        <w:ind w:firstLine="640" w:firstLineChars="200"/>
        <w:jc w:val="left"/>
        <w:rPr>
          <w:rFonts w:hint="eastAsia" w:ascii="仿宋_GB2312" w:hAnsi="华文仿宋" w:eastAsia="仿宋_GB2312"/>
          <w:sz w:val="32"/>
          <w:szCs w:val="32"/>
          <w:lang w:val="en-US" w:eastAsia="zh-CN"/>
        </w:rPr>
      </w:pPr>
      <w:r>
        <w:rPr>
          <w:rFonts w:hint="eastAsia" w:ascii="仿宋_GB2312" w:hAnsi="华文仿宋" w:eastAsia="仿宋_GB2312"/>
          <w:sz w:val="32"/>
          <w:szCs w:val="32"/>
          <w:lang w:val="en-US" w:eastAsia="zh-CN"/>
        </w:rPr>
        <w:t>2.4服务地点：深圳市残疾人综合服务中心。</w:t>
      </w:r>
    </w:p>
    <w:p>
      <w:pPr>
        <w:ind w:firstLine="640" w:firstLineChars="200"/>
        <w:jc w:val="left"/>
        <w:textAlignment w:val="baseline"/>
        <w:rPr>
          <w:rFonts w:hint="default" w:ascii="仿宋_GB2312" w:hAnsi="华文仿宋" w:eastAsia="仿宋_GB2312"/>
          <w:sz w:val="32"/>
          <w:szCs w:val="32"/>
          <w:lang w:val="en-US" w:eastAsia="zh-CN"/>
        </w:rPr>
      </w:pPr>
      <w:r>
        <w:rPr>
          <w:rFonts w:hint="eastAsia" w:ascii="仿宋_GB2312" w:hAnsi="华文仿宋" w:eastAsia="仿宋_GB2312"/>
          <w:sz w:val="32"/>
          <w:szCs w:val="32"/>
          <w:lang w:val="en-US" w:eastAsia="zh-CN"/>
        </w:rPr>
        <w:t xml:space="preserve">2.5结算方式: </w:t>
      </w:r>
      <w:r>
        <w:rPr>
          <w:rFonts w:hint="eastAsia" w:ascii="仿宋_GB2312" w:hAnsi="华文仿宋" w:eastAsia="仿宋_GB2312" w:cs="Arial"/>
          <w:bCs/>
          <w:kern w:val="0"/>
          <w:sz w:val="32"/>
          <w:szCs w:val="32"/>
          <w:lang w:val="en-US" w:eastAsia="zh-CN"/>
        </w:rPr>
        <w:t>分三次支付，每次</w:t>
      </w:r>
      <w:r>
        <w:rPr>
          <w:rFonts w:hint="eastAsia" w:ascii="仿宋_GB2312" w:hAnsi="华文仿宋" w:eastAsia="仿宋_GB2312"/>
          <w:sz w:val="32"/>
          <w:szCs w:val="32"/>
          <w:lang w:val="en-US" w:eastAsia="zh-CN"/>
        </w:rPr>
        <w:t>按实际采购数量对公转账付款</w:t>
      </w:r>
      <w:r>
        <w:rPr>
          <w:rFonts w:ascii="仿宋_GB2312" w:hAnsi="华文仿宋" w:eastAsia="仿宋_GB2312" w:cs="Arial"/>
          <w:bCs/>
          <w:kern w:val="0"/>
          <w:sz w:val="32"/>
          <w:szCs w:val="32"/>
        </w:rPr>
        <w:t>。</w:t>
      </w:r>
    </w:p>
    <w:p>
      <w:pPr>
        <w:adjustRightInd w:val="0"/>
        <w:snapToGrid w:val="0"/>
        <w:ind w:firstLine="640"/>
        <w:rPr>
          <w:rFonts w:ascii="黑体" w:hAnsi="黑体" w:eastAsia="黑体" w:cstheme="majorEastAsia"/>
          <w:sz w:val="32"/>
          <w:szCs w:val="32"/>
        </w:rPr>
      </w:pPr>
      <w:r>
        <w:rPr>
          <w:rFonts w:hint="eastAsia" w:ascii="黑体" w:hAnsi="黑体" w:eastAsia="黑体"/>
          <w:sz w:val="32"/>
          <w:szCs w:val="32"/>
          <w:lang w:val="en-US" w:eastAsia="zh-CN"/>
        </w:rPr>
        <w:t>三</w:t>
      </w:r>
      <w:r>
        <w:rPr>
          <w:rFonts w:hint="eastAsia" w:ascii="黑体" w:hAnsi="黑体" w:eastAsia="黑体"/>
          <w:sz w:val="32"/>
          <w:szCs w:val="32"/>
        </w:rPr>
        <w:t>、</w:t>
      </w:r>
      <w:r>
        <w:rPr>
          <w:rFonts w:hint="eastAsia" w:ascii="黑体" w:hAnsi="黑体" w:eastAsia="黑体" w:cstheme="majorEastAsia"/>
          <w:sz w:val="32"/>
          <w:szCs w:val="32"/>
        </w:rPr>
        <w:t>投标报价</w:t>
      </w:r>
    </w:p>
    <w:p>
      <w:pPr>
        <w:ind w:firstLine="640"/>
        <w:rPr>
          <w:rFonts w:ascii="仿宋_GB2312" w:hAnsi="华文仿宋" w:eastAsia="仿宋_GB2312"/>
          <w:sz w:val="32"/>
          <w:szCs w:val="32"/>
        </w:rPr>
      </w:pPr>
      <w:r>
        <w:rPr>
          <w:rFonts w:hint="eastAsia" w:ascii="仿宋_GB2312" w:hAnsi="华文仿宋" w:eastAsia="仿宋_GB2312"/>
          <w:sz w:val="32"/>
          <w:szCs w:val="32"/>
        </w:rPr>
        <w:t>1.本项目中预算控制金额为人民币</w:t>
      </w:r>
      <w:r>
        <w:rPr>
          <w:rFonts w:hint="eastAsia" w:ascii="仿宋_GB2312" w:hAnsi="华文仿宋" w:eastAsia="仿宋_GB2312"/>
          <w:sz w:val="32"/>
          <w:szCs w:val="32"/>
          <w:lang w:val="en-US" w:eastAsia="zh-CN"/>
        </w:rPr>
        <w:t>8.1</w:t>
      </w:r>
      <w:r>
        <w:rPr>
          <w:rFonts w:hint="eastAsia" w:ascii="仿宋_GB2312" w:hAnsi="华文仿宋" w:eastAsia="仿宋_GB2312"/>
          <w:sz w:val="32"/>
          <w:szCs w:val="32"/>
        </w:rPr>
        <w:t>万元，投标人的投标总价超过预算控制金额为无效投标；</w:t>
      </w:r>
    </w:p>
    <w:p>
      <w:pPr>
        <w:ind w:firstLine="640"/>
        <w:rPr>
          <w:rFonts w:ascii="仿宋_GB2312" w:hAnsi="华文仿宋" w:eastAsia="仿宋_GB2312"/>
          <w:sz w:val="32"/>
          <w:szCs w:val="32"/>
        </w:rPr>
      </w:pPr>
      <w:r>
        <w:rPr>
          <w:rFonts w:hint="eastAsia" w:ascii="仿宋_GB2312" w:hAnsi="华文仿宋" w:eastAsia="仿宋_GB2312"/>
          <w:sz w:val="32"/>
          <w:szCs w:val="32"/>
        </w:rPr>
        <w:t>2.本项目服务费采用包干制，应包括服务成本、法定税费和企业的利润。由企业根据招标文件所提供的资料自行测算投标报价；一经中标，投标报价总价作为中标单位与采购人签定的合同金额，合同期限内不做调整。</w:t>
      </w:r>
    </w:p>
    <w:p>
      <w:pPr>
        <w:ind w:firstLine="640"/>
        <w:rPr>
          <w:rFonts w:hint="eastAsia" w:ascii="仿宋_GB2312" w:hAnsi="华文仿宋" w:eastAsia="仿宋_GB2312"/>
          <w:sz w:val="32"/>
          <w:szCs w:val="32"/>
        </w:rPr>
      </w:pPr>
      <w:r>
        <w:rPr>
          <w:rFonts w:hint="eastAsia" w:ascii="仿宋_GB2312" w:hAnsi="华文仿宋" w:eastAsia="仿宋_GB2312"/>
          <w:sz w:val="32"/>
          <w:szCs w:val="32"/>
        </w:rPr>
        <w:t>3.小型企业、微型企业、监狱企业、残疾人福利性单位提供本企业制造的货物，承担的工程或服务，或者提供其他符合优惠主体资格条件企业制造的货物，对其所投产品的价</w:t>
      </w:r>
    </w:p>
    <w:p>
      <w:pPr>
        <w:rPr>
          <w:rFonts w:ascii="仿宋_GB2312" w:hAnsi="华文仿宋" w:eastAsia="仿宋_GB2312"/>
          <w:sz w:val="32"/>
          <w:szCs w:val="32"/>
        </w:rPr>
      </w:pPr>
      <w:r>
        <w:rPr>
          <w:rFonts w:hint="eastAsia" w:ascii="仿宋_GB2312" w:hAnsi="华文仿宋" w:eastAsia="仿宋_GB2312"/>
          <w:sz w:val="32"/>
          <w:szCs w:val="32"/>
        </w:rPr>
        <w:t>格按照</w:t>
      </w:r>
      <w:r>
        <w:rPr>
          <w:rFonts w:hint="eastAsia" w:ascii="仿宋_GB2312" w:hAnsi="华文仿宋" w:eastAsia="仿宋_GB2312"/>
          <w:sz w:val="32"/>
          <w:szCs w:val="32"/>
          <w:lang w:val="en-US" w:eastAsia="zh-CN"/>
        </w:rPr>
        <w:t xml:space="preserve">20% </w:t>
      </w:r>
      <w:r>
        <w:rPr>
          <w:rFonts w:hint="eastAsia" w:ascii="仿宋_GB2312" w:hAnsi="华文仿宋" w:eastAsia="仿宋_GB2312"/>
          <w:sz w:val="32"/>
          <w:szCs w:val="32"/>
        </w:rPr>
        <w:t>给予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pP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第三部分、合同条款及格式</w:t>
      </w:r>
    </w:p>
    <w:p>
      <w:pPr>
        <w:jc w:val="center"/>
        <w:rPr>
          <w:rFonts w:ascii="仿宋_GB2312" w:hAnsi="仿宋" w:cs="Arial"/>
          <w:bCs/>
          <w:kern w:val="0"/>
          <w:sz w:val="32"/>
          <w:szCs w:val="32"/>
        </w:rPr>
      </w:pPr>
      <w:r>
        <w:rPr>
          <w:rFonts w:hint="eastAsia" w:ascii="仿宋_GB2312" w:hAnsi="仿宋" w:cs="Arial"/>
          <w:bCs/>
          <w:kern w:val="0"/>
          <w:sz w:val="32"/>
          <w:szCs w:val="32"/>
        </w:rPr>
        <w:t>（中标后由我单位另行发送）</w:t>
      </w:r>
    </w:p>
    <w:p>
      <w:pPr>
        <w:jc w:val="cente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第四部分、投标须知</w:t>
      </w:r>
    </w:p>
    <w:p>
      <w:pPr>
        <w:pStyle w:val="58"/>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1.</w:t>
      </w:r>
      <w:r>
        <w:rPr>
          <w:rFonts w:ascii="华文仿宋" w:hAnsi="华文仿宋" w:eastAsia="华文仿宋"/>
          <w:kern w:val="0"/>
          <w:sz w:val="32"/>
          <w:szCs w:val="32"/>
          <w:lang w:val="zh-CN"/>
        </w:rPr>
        <w:t>投标文件必须密封加盖公章投递。</w:t>
      </w:r>
    </w:p>
    <w:p>
      <w:pPr>
        <w:pStyle w:val="58"/>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2.</w:t>
      </w:r>
      <w:r>
        <w:rPr>
          <w:rFonts w:ascii="华文仿宋" w:hAnsi="华文仿宋" w:eastAsia="华文仿宋"/>
          <w:kern w:val="0"/>
          <w:sz w:val="32"/>
          <w:szCs w:val="32"/>
          <w:lang w:val="zh-CN"/>
        </w:rPr>
        <w:t>招标单位对投标人提交的投标文件有最终的处置权，不予退还投标人。</w:t>
      </w:r>
    </w:p>
    <w:p>
      <w:pPr>
        <w:pStyle w:val="58"/>
        <w:autoSpaceDE w:val="0"/>
        <w:autoSpaceDN w:val="0"/>
        <w:adjustRightInd w:val="0"/>
        <w:ind w:left="640" w:firstLine="0" w:firstLineChars="0"/>
        <w:jc w:val="left"/>
        <w:rPr>
          <w:rFonts w:ascii="华文仿宋" w:hAnsi="华文仿宋" w:eastAsia="华文仿宋"/>
          <w:kern w:val="0"/>
          <w:sz w:val="32"/>
          <w:szCs w:val="32"/>
          <w:lang w:val="zh-CN"/>
        </w:rPr>
      </w:pPr>
    </w:p>
    <w:p>
      <w:pPr>
        <w:jc w:val="center"/>
        <w:rPr>
          <w:rFonts w:ascii="黑体" w:hAnsi="黑体" w:eastAsia="黑体"/>
          <w:b/>
          <w:sz w:val="32"/>
          <w:szCs w:val="32"/>
        </w:rPr>
      </w:pPr>
      <w:r>
        <w:rPr>
          <w:rFonts w:hint="eastAsia" w:ascii="黑体" w:hAnsi="黑体" w:eastAsia="黑体"/>
          <w:b/>
          <w:sz w:val="32"/>
          <w:szCs w:val="32"/>
        </w:rPr>
        <w:t>第五部分、投标文件格式、附件</w:t>
      </w:r>
    </w:p>
    <w:p>
      <w:pPr>
        <w:ind w:firstLine="640"/>
        <w:rPr>
          <w:sz w:val="32"/>
          <w:szCs w:val="32"/>
        </w:rPr>
      </w:pPr>
    </w:p>
    <w:p>
      <w:pPr>
        <w:ind w:firstLine="640"/>
        <w:rPr>
          <w:sz w:val="32"/>
          <w:szCs w:val="32"/>
        </w:rPr>
      </w:pPr>
    </w:p>
    <w:p>
      <w:pPr>
        <w:ind w:firstLine="640"/>
        <w:rPr>
          <w:sz w:val="32"/>
          <w:szCs w:val="32"/>
        </w:rPr>
      </w:pPr>
    </w:p>
    <w:p>
      <w:pPr>
        <w:widowControl/>
        <w:ind w:firstLine="640"/>
        <w:jc w:val="left"/>
        <w:rPr>
          <w:sz w:val="32"/>
          <w:szCs w:val="32"/>
        </w:rPr>
      </w:pPr>
      <w:r>
        <w:rPr>
          <w:sz w:val="32"/>
          <w:szCs w:val="32"/>
        </w:rPr>
        <w:br w:type="page"/>
      </w:r>
    </w:p>
    <w:p>
      <w:pPr>
        <w:ind w:firstLine="560"/>
        <w:jc w:val="center"/>
      </w:pPr>
      <w:r>
        <w:rPr>
          <w:rFonts w:hint="eastAsia"/>
        </w:rPr>
        <w:t>封面</w:t>
      </w:r>
    </w:p>
    <w:p>
      <w:pPr>
        <w:ind w:firstLine="5880" w:firstLineChars="2800"/>
        <w:rPr>
          <w:rFonts w:ascii="宋体" w:hAnsi="宋体" w:cs="宋体"/>
          <w:szCs w:val="28"/>
        </w:rPr>
      </w:pPr>
    </w:p>
    <w:p>
      <w:pPr>
        <w:ind w:firstLine="964"/>
        <w:jc w:val="center"/>
        <w:rPr>
          <w:rFonts w:ascii="宋体" w:hAnsi="宋体" w:cs="宋体"/>
          <w:b/>
          <w:bCs/>
          <w:sz w:val="48"/>
          <w:szCs w:val="48"/>
        </w:rPr>
      </w:pPr>
    </w:p>
    <w:p>
      <w:pPr>
        <w:spacing w:line="240" w:lineRule="atLeast"/>
        <w:ind w:firstLine="958"/>
        <w:jc w:val="distribute"/>
        <w:rPr>
          <w:rFonts w:cs="宋体" w:asciiTheme="majorEastAsia" w:hAnsiTheme="majorEastAsia" w:eastAsiaTheme="majorEastAsia"/>
          <w:b/>
          <w:bCs/>
          <w:sz w:val="36"/>
          <w:szCs w:val="36"/>
        </w:rPr>
      </w:pPr>
      <w:r>
        <w:rPr>
          <w:rFonts w:hint="eastAsia" w:cs="方正小标宋简体" w:asciiTheme="majorEastAsia" w:hAnsiTheme="majorEastAsia" w:eastAsiaTheme="majorEastAsia"/>
          <w:sz w:val="36"/>
          <w:szCs w:val="36"/>
        </w:rPr>
        <w:t>X</w:t>
      </w:r>
      <w:r>
        <w:rPr>
          <w:rFonts w:cs="方正小标宋简体" w:asciiTheme="majorEastAsia" w:hAnsiTheme="majorEastAsia" w:eastAsiaTheme="majorEastAsia"/>
          <w:sz w:val="36"/>
          <w:szCs w:val="36"/>
        </w:rPr>
        <w:t>XXX(投标单位名称)</w:t>
      </w:r>
    </w:p>
    <w:p>
      <w:pPr>
        <w:spacing w:line="240" w:lineRule="atLeast"/>
        <w:ind w:firstLine="1446"/>
        <w:jc w:val="center"/>
        <w:rPr>
          <w:rFonts w:ascii="宋体" w:hAnsi="宋体" w:cs="宋体"/>
          <w:b/>
          <w:bCs/>
          <w:sz w:val="72"/>
          <w:szCs w:val="72"/>
        </w:rPr>
      </w:pP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投</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标</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文</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件</w:t>
      </w:r>
    </w:p>
    <w:p>
      <w:pPr>
        <w:ind w:firstLine="1446"/>
        <w:jc w:val="center"/>
        <w:rPr>
          <w:rFonts w:ascii="宋体" w:hAnsi="宋体" w:cs="宋体"/>
          <w:b/>
          <w:bCs/>
          <w:sz w:val="72"/>
          <w:szCs w:val="72"/>
        </w:rPr>
      </w:pPr>
    </w:p>
    <w:p>
      <w:pPr>
        <w:ind w:firstLine="1446"/>
        <w:rPr>
          <w:rFonts w:ascii="宋体" w:hAnsi="宋体" w:cs="宋体"/>
          <w:b/>
          <w:bCs/>
          <w:sz w:val="72"/>
          <w:szCs w:val="72"/>
        </w:rPr>
      </w:pPr>
    </w:p>
    <w:p>
      <w:pPr>
        <w:adjustRightInd w:val="0"/>
        <w:ind w:firstLine="720" w:firstLineChars="200"/>
        <w:jc w:val="left"/>
        <w:rPr>
          <w:rFonts w:hint="eastAsia" w:ascii="宋体" w:hAnsi="宋体" w:cs="宋体"/>
          <w:bCs/>
          <w:sz w:val="36"/>
          <w:szCs w:val="36"/>
          <w:lang w:eastAsia="zh-CN"/>
        </w:rPr>
      </w:pPr>
      <w:r>
        <w:rPr>
          <w:rFonts w:hint="eastAsia" w:ascii="宋体" w:hAnsi="宋体" w:cs="宋体"/>
          <w:bCs/>
          <w:sz w:val="36"/>
          <w:szCs w:val="36"/>
        </w:rPr>
        <w:t>项目名称：</w:t>
      </w:r>
      <w:r>
        <w:rPr>
          <w:rFonts w:hint="eastAsia" w:ascii="宋体" w:hAnsi="宋体" w:cs="宋体"/>
          <w:bCs/>
          <w:sz w:val="36"/>
          <w:szCs w:val="36"/>
          <w:lang w:val="en-US" w:eastAsia="zh-CN"/>
        </w:rPr>
        <w:t xml:space="preserve"> </w:t>
      </w:r>
    </w:p>
    <w:p>
      <w:pPr>
        <w:ind w:firstLine="720"/>
        <w:jc w:val="left"/>
        <w:rPr>
          <w:rFonts w:hint="eastAsia" w:ascii="宋体" w:hAnsi="宋体" w:cs="宋体"/>
          <w:bCs/>
          <w:sz w:val="36"/>
          <w:szCs w:val="36"/>
          <w:lang w:eastAsia="zh-CN"/>
        </w:rPr>
      </w:pPr>
      <w:r>
        <w:rPr>
          <w:rFonts w:hint="eastAsia" w:ascii="宋体" w:hAnsi="宋体" w:cs="宋体"/>
          <w:bCs/>
          <w:sz w:val="36"/>
          <w:szCs w:val="36"/>
        </w:rPr>
        <w:t>项目编号</w:t>
      </w:r>
      <w:r>
        <w:rPr>
          <w:rFonts w:hint="eastAsia" w:ascii="宋体" w:hAnsi="宋体" w:cs="宋体"/>
          <w:bCs/>
          <w:sz w:val="36"/>
          <w:szCs w:val="36"/>
          <w:lang w:eastAsia="zh-CN"/>
        </w:rPr>
        <w:t>：</w:t>
      </w:r>
    </w:p>
    <w:p>
      <w:pPr>
        <w:ind w:firstLine="720"/>
        <w:jc w:val="left"/>
        <w:rPr>
          <w:rFonts w:ascii="宋体" w:hAnsi="宋体" w:cs="宋体"/>
          <w:bCs/>
          <w:sz w:val="36"/>
          <w:szCs w:val="36"/>
        </w:rPr>
      </w:pPr>
      <w:r>
        <w:rPr>
          <w:rFonts w:hint="eastAsia" w:ascii="宋体" w:hAnsi="宋体" w:cs="宋体"/>
          <w:bCs/>
          <w:sz w:val="36"/>
          <w:szCs w:val="36"/>
        </w:rPr>
        <w:t>招标编号：</w:t>
      </w:r>
    </w:p>
    <w:p>
      <w:pPr>
        <w:tabs>
          <w:tab w:val="left" w:pos="5398"/>
        </w:tabs>
        <w:ind w:firstLine="720"/>
        <w:jc w:val="left"/>
        <w:rPr>
          <w:rFonts w:hint="eastAsia" w:ascii="宋体" w:hAnsi="宋体" w:cs="宋体" w:eastAsiaTheme="minorEastAsia"/>
          <w:bCs/>
          <w:sz w:val="36"/>
          <w:szCs w:val="36"/>
          <w:lang w:eastAsia="zh-CN"/>
        </w:rPr>
      </w:pPr>
      <w:r>
        <w:rPr>
          <w:rFonts w:hint="eastAsia" w:ascii="宋体" w:hAnsi="宋体" w:cs="宋体"/>
          <w:bCs/>
          <w:sz w:val="36"/>
          <w:szCs w:val="36"/>
        </w:rPr>
        <w:t>投标人：（盖公章）</w:t>
      </w:r>
      <w:r>
        <w:rPr>
          <w:rFonts w:hint="eastAsia" w:ascii="宋体" w:hAnsi="宋体" w:cs="宋体"/>
          <w:bCs/>
          <w:sz w:val="36"/>
          <w:szCs w:val="36"/>
          <w:lang w:eastAsia="zh-CN"/>
        </w:rPr>
        <w:tab/>
      </w:r>
    </w:p>
    <w:p>
      <w:pPr>
        <w:widowControl/>
        <w:jc w:val="left"/>
        <w:rPr>
          <w:rFonts w:ascii="宋体" w:hAnsi="宋体" w:cs="宋体"/>
          <w:bCs/>
          <w:sz w:val="36"/>
          <w:szCs w:val="36"/>
        </w:rPr>
      </w:pPr>
      <w:r>
        <w:rPr>
          <w:rFonts w:ascii="宋体" w:hAnsi="宋体" w:cs="宋体"/>
          <w:bCs/>
          <w:sz w:val="36"/>
          <w:szCs w:val="36"/>
        </w:rPr>
        <w:br w:type="page"/>
      </w:r>
    </w:p>
    <w:p>
      <w:pPr>
        <w:ind w:firstLine="720"/>
        <w:jc w:val="left"/>
        <w:rPr>
          <w:rFonts w:ascii="宋体" w:hAnsi="宋体" w:cs="宋体"/>
          <w:bCs/>
          <w:sz w:val="36"/>
          <w:szCs w:val="36"/>
        </w:rPr>
      </w:pPr>
    </w:p>
    <w:p>
      <w:pPr>
        <w:spacing w:line="360" w:lineRule="auto"/>
        <w:ind w:firstLine="643"/>
        <w:rPr>
          <w:rFonts w:asciiTheme="minorEastAsia" w:hAnsiTheme="minorEastAsia"/>
          <w:b/>
          <w:sz w:val="32"/>
          <w:szCs w:val="32"/>
        </w:rPr>
      </w:pPr>
      <w:r>
        <w:rPr>
          <w:rFonts w:hint="eastAsia" w:asciiTheme="minorEastAsia" w:hAnsiTheme="minorEastAsia"/>
          <w:b/>
          <w:sz w:val="32"/>
          <w:szCs w:val="32"/>
        </w:rPr>
        <w:t>目录</w:t>
      </w:r>
    </w:p>
    <w:p>
      <w:pPr>
        <w:spacing w:line="360" w:lineRule="auto"/>
        <w:ind w:firstLine="640"/>
        <w:rPr>
          <w:rFonts w:asciiTheme="minorEastAsia" w:hAnsiTheme="minorEastAsia"/>
          <w:sz w:val="32"/>
          <w:szCs w:val="32"/>
        </w:rPr>
      </w:pPr>
    </w:p>
    <w:p>
      <w:pPr>
        <w:spacing w:line="360" w:lineRule="auto"/>
        <w:ind w:firstLine="640"/>
        <w:jc w:val="left"/>
        <w:rPr>
          <w:rFonts w:ascii="仿宋_GB2312" w:eastAsia="仿宋_GB2312" w:hAnsiTheme="minorEastAsia"/>
          <w:sz w:val="32"/>
          <w:szCs w:val="32"/>
          <w:highlight w:val="none"/>
        </w:rPr>
      </w:pPr>
      <w:r>
        <w:rPr>
          <w:rFonts w:hint="eastAsia" w:ascii="仿宋_GB2312" w:eastAsia="仿宋_GB2312" w:hAnsiTheme="minorEastAsia"/>
          <w:sz w:val="32"/>
          <w:szCs w:val="32"/>
          <w:highlight w:val="none"/>
        </w:rPr>
        <w:t>1.投标及履约承诺函</w:t>
      </w:r>
    </w:p>
    <w:p>
      <w:pPr>
        <w:spacing w:line="360" w:lineRule="auto"/>
        <w:ind w:firstLine="640"/>
        <w:jc w:val="left"/>
        <w:rPr>
          <w:rFonts w:hint="eastAsia" w:ascii="仿宋_GB2312" w:eastAsia="仿宋_GB2312" w:hAnsiTheme="minorEastAsia"/>
          <w:sz w:val="32"/>
          <w:szCs w:val="32"/>
        </w:rPr>
      </w:pPr>
      <w:r>
        <w:rPr>
          <w:rFonts w:hint="eastAsia" w:ascii="仿宋_GB2312" w:eastAsia="仿宋_GB2312" w:hAnsiTheme="minorEastAsia"/>
          <w:sz w:val="32"/>
          <w:szCs w:val="32"/>
        </w:rPr>
        <w:t>2. 政府采购违法行为风险知悉确认书</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3</w:t>
      </w:r>
      <w:r>
        <w:rPr>
          <w:rFonts w:hint="eastAsia" w:ascii="仿宋_GB2312" w:eastAsia="仿宋_GB2312" w:hAnsiTheme="minorEastAsia"/>
          <w:sz w:val="32"/>
          <w:szCs w:val="32"/>
        </w:rPr>
        <w:t>.法定代表人授权委托书、法定代表人证明书</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4</w:t>
      </w:r>
      <w:r>
        <w:rPr>
          <w:rFonts w:hint="eastAsia" w:ascii="仿宋_GB2312" w:eastAsia="仿宋_GB2312" w:hAnsiTheme="minorEastAsia"/>
          <w:sz w:val="32"/>
          <w:szCs w:val="32"/>
        </w:rPr>
        <w:t>.投标人基本情况表</w:t>
      </w:r>
    </w:p>
    <w:p>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5</w:t>
      </w:r>
      <w:r>
        <w:rPr>
          <w:rFonts w:hint="eastAsia" w:ascii="仿宋_GB2312" w:eastAsia="仿宋_GB2312" w:hAnsiTheme="minorEastAsia"/>
          <w:sz w:val="32"/>
          <w:szCs w:val="32"/>
        </w:rPr>
        <w:t>.开标一览表(报价表)</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6</w:t>
      </w:r>
      <w:r>
        <w:rPr>
          <w:rFonts w:hint="eastAsia" w:ascii="仿宋_GB2312" w:eastAsia="仿宋_GB2312" w:hAnsiTheme="minorEastAsia"/>
          <w:sz w:val="32"/>
          <w:szCs w:val="32"/>
        </w:rPr>
        <w:t>.实施方案（工作措施、工作方法、工作手段、工作流程）</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7</w:t>
      </w:r>
      <w:r>
        <w:rPr>
          <w:rFonts w:hint="eastAsia" w:ascii="仿宋_GB2312" w:eastAsia="仿宋_GB2312" w:hAnsiTheme="minorEastAsia"/>
          <w:sz w:val="32"/>
          <w:szCs w:val="32"/>
        </w:rPr>
        <w:t>.项目重点难点分析、应对措施及相关的合理化建议</w:t>
      </w:r>
    </w:p>
    <w:p>
      <w:pPr>
        <w:spacing w:line="360" w:lineRule="auto"/>
        <w:ind w:firstLine="640"/>
        <w:jc w:val="left"/>
        <w:rPr>
          <w:rFonts w:hint="eastAsia" w:ascii="仿宋_GB2312" w:eastAsia="仿宋_GB2312" w:hAnsiTheme="minorEastAsia"/>
          <w:sz w:val="32"/>
          <w:szCs w:val="32"/>
        </w:rPr>
      </w:pPr>
      <w:r>
        <w:rPr>
          <w:rFonts w:ascii="仿宋_GB2312" w:eastAsia="仿宋_GB2312" w:hAnsiTheme="minorEastAsia"/>
          <w:sz w:val="32"/>
          <w:szCs w:val="32"/>
        </w:rPr>
        <w:t>8</w:t>
      </w:r>
      <w:r>
        <w:rPr>
          <w:rFonts w:hint="eastAsia" w:ascii="仿宋_GB2312" w:eastAsia="仿宋_GB2312" w:hAnsiTheme="minorEastAsia"/>
          <w:sz w:val="32"/>
          <w:szCs w:val="32"/>
        </w:rPr>
        <w:t>.项目完成（服务期满）后的服务承诺</w:t>
      </w:r>
    </w:p>
    <w:p>
      <w:pPr>
        <w:spacing w:line="360" w:lineRule="auto"/>
        <w:ind w:firstLine="640"/>
        <w:jc w:val="left"/>
        <w:rPr>
          <w:rFonts w:hint="eastAsia" w:ascii="仿宋_GB2312" w:eastAsia="仿宋_GB2312" w:hAnsiTheme="minorEastAsia"/>
          <w:sz w:val="32"/>
          <w:szCs w:val="32"/>
          <w:lang w:val="en-US" w:eastAsia="zh-CN"/>
        </w:rPr>
      </w:pPr>
      <w:r>
        <w:rPr>
          <w:rFonts w:hint="eastAsia" w:ascii="仿宋_GB2312" w:eastAsia="仿宋_GB2312" w:hAnsiTheme="minorEastAsia"/>
          <w:sz w:val="32"/>
          <w:szCs w:val="32"/>
          <w:lang w:val="en-US" w:eastAsia="zh-CN"/>
        </w:rPr>
        <w:t>9.违约承诺</w:t>
      </w:r>
    </w:p>
    <w:p>
      <w:pPr>
        <w:spacing w:line="360" w:lineRule="auto"/>
        <w:ind w:firstLine="640"/>
        <w:jc w:val="left"/>
        <w:rPr>
          <w:rFonts w:hint="default" w:ascii="仿宋_GB2312" w:eastAsia="仿宋_GB2312" w:hAnsiTheme="minorEastAsia"/>
          <w:sz w:val="32"/>
          <w:szCs w:val="32"/>
          <w:lang w:val="en-US" w:eastAsia="zh-CN"/>
        </w:rPr>
      </w:pPr>
      <w:r>
        <w:rPr>
          <w:rFonts w:hint="eastAsia" w:ascii="仿宋_GB2312" w:eastAsia="仿宋_GB2312" w:hAnsiTheme="minorEastAsia"/>
          <w:sz w:val="32"/>
          <w:szCs w:val="32"/>
          <w:lang w:val="en-US" w:eastAsia="zh-CN"/>
        </w:rPr>
        <w:t>10.拟安排的项目负责人（1 人）情况</w:t>
      </w:r>
    </w:p>
    <w:p>
      <w:pPr>
        <w:spacing w:line="360" w:lineRule="auto"/>
        <w:ind w:firstLine="640"/>
        <w:jc w:val="left"/>
        <w:rPr>
          <w:rFonts w:hint="eastAsia" w:ascii="仿宋_GB2312" w:eastAsia="仿宋_GB2312" w:hAnsiTheme="minorEastAsia"/>
          <w:sz w:val="32"/>
          <w:szCs w:val="32"/>
        </w:rPr>
      </w:pPr>
      <w:r>
        <w:rPr>
          <w:rFonts w:hint="eastAsia" w:ascii="仿宋_GB2312" w:eastAsia="仿宋_GB2312" w:hAnsiTheme="minorEastAsia"/>
          <w:sz w:val="32"/>
          <w:szCs w:val="32"/>
          <w:lang w:val="en-US" w:eastAsia="zh-CN"/>
        </w:rPr>
        <w:t>11</w:t>
      </w:r>
      <w:r>
        <w:rPr>
          <w:rFonts w:hint="eastAsia" w:ascii="仿宋_GB2312" w:eastAsia="仿宋_GB2312" w:hAnsiTheme="minorEastAsia"/>
          <w:sz w:val="32"/>
          <w:szCs w:val="32"/>
        </w:rPr>
        <w:t>.拟安排项目团队成员（主要技术人员）情况</w:t>
      </w:r>
    </w:p>
    <w:p>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w:t>
      </w:r>
      <w:r>
        <w:rPr>
          <w:rFonts w:hint="eastAsia" w:ascii="仿宋_GB2312" w:eastAsia="仿宋_GB2312" w:hAnsiTheme="minorEastAsia"/>
          <w:sz w:val="32"/>
          <w:szCs w:val="32"/>
          <w:lang w:val="en-US" w:eastAsia="zh-CN"/>
        </w:rPr>
        <w:t>2</w:t>
      </w:r>
      <w:r>
        <w:rPr>
          <w:rFonts w:hint="eastAsia" w:ascii="仿宋_GB2312" w:eastAsia="仿宋_GB2312" w:hAnsiTheme="minorEastAsia"/>
          <w:sz w:val="32"/>
          <w:szCs w:val="32"/>
        </w:rPr>
        <w:t>.小微企业、残疾人福利性单位及监狱企业声明函（可选项）</w:t>
      </w:r>
    </w:p>
    <w:p>
      <w:pPr>
        <w:spacing w:line="360" w:lineRule="auto"/>
        <w:ind w:firstLine="640"/>
        <w:rPr>
          <w:rFonts w:ascii="仿宋_GB2312" w:eastAsia="仿宋_GB2312" w:hAnsiTheme="minorEastAsia"/>
          <w:sz w:val="32"/>
          <w:szCs w:val="32"/>
        </w:rPr>
      </w:pPr>
      <w:r>
        <w:rPr>
          <w:rFonts w:hint="eastAsia" w:ascii="仿宋_GB2312" w:eastAsia="仿宋_GB2312" w:hAnsiTheme="minorEastAsia"/>
          <w:sz w:val="32"/>
          <w:szCs w:val="32"/>
        </w:rPr>
        <w:t>1</w:t>
      </w:r>
      <w:r>
        <w:rPr>
          <w:rFonts w:hint="eastAsia" w:ascii="仿宋_GB2312" w:eastAsia="仿宋_GB2312" w:hAnsiTheme="minorEastAsia"/>
          <w:sz w:val="32"/>
          <w:szCs w:val="32"/>
          <w:lang w:val="en-US" w:eastAsia="zh-CN"/>
        </w:rPr>
        <w:t>3</w:t>
      </w:r>
      <w:r>
        <w:rPr>
          <w:rFonts w:hint="eastAsia" w:ascii="仿宋_GB2312" w:eastAsia="仿宋_GB2312" w:hAnsiTheme="minorEastAsia"/>
          <w:sz w:val="32"/>
          <w:szCs w:val="32"/>
        </w:rPr>
        <w:t>.招标文件要求的其他内容及投标人认为需要加以说明的其他内容</w:t>
      </w:r>
    </w:p>
    <w:p>
      <w:pPr>
        <w:spacing w:line="360" w:lineRule="auto"/>
        <w:ind w:firstLine="560"/>
        <w:rPr>
          <w:rFonts w:asciiTheme="minorEastAsia" w:hAnsiTheme="minorEastAsia"/>
          <w:szCs w:val="28"/>
        </w:rPr>
      </w:pPr>
    </w:p>
    <w:p>
      <w:pPr>
        <w:spacing w:line="360" w:lineRule="auto"/>
        <w:ind w:firstLine="560"/>
        <w:rPr>
          <w:rFonts w:asciiTheme="minorEastAsia" w:hAnsiTheme="minorEastAsia"/>
          <w:szCs w:val="28"/>
        </w:rPr>
      </w:pPr>
    </w:p>
    <w:p>
      <w:pPr>
        <w:widowControl/>
        <w:jc w:val="left"/>
        <w:rPr>
          <w:rFonts w:ascii="方正小标宋简体" w:hAnsi="方正小标宋简体" w:eastAsia="方正小标宋简体" w:cs="方正小标宋简体"/>
          <w:sz w:val="32"/>
        </w:rPr>
      </w:pPr>
      <w:bookmarkStart w:id="0" w:name="_Toc24833"/>
      <w:r>
        <w:rPr>
          <w:rFonts w:ascii="方正小标宋简体" w:hAnsi="方正小标宋简体" w:eastAsia="方正小标宋简体" w:cs="方正小标宋简体"/>
          <w:sz w:val="32"/>
        </w:rPr>
        <w:br w:type="page"/>
      </w:r>
    </w:p>
    <w:bookmarkEnd w:id="0"/>
    <w:p>
      <w:pPr>
        <w:jc w:val="center"/>
        <w:outlineLvl w:val="4"/>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一、投标及履约承诺函</w:t>
      </w:r>
    </w:p>
    <w:p>
      <w:pPr>
        <w:snapToGrid w:val="0"/>
        <w:spacing w:line="360" w:lineRule="auto"/>
        <w:ind w:firstLine="56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_GB2312" w:eastAsia="仿宋_GB2312"/>
          <w:sz w:val="32"/>
          <w:szCs w:val="32"/>
        </w:rPr>
      </w:pPr>
      <w:r>
        <w:rPr>
          <w:rFonts w:hint="eastAsia" w:ascii="仿宋_GB2312" w:eastAsia="仿宋_GB2312"/>
          <w:sz w:val="32"/>
          <w:szCs w:val="32"/>
        </w:rPr>
        <w:t>致：深圳市残疾人综合服务中心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我方承诺：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1.我方符合《中华人民共和国政府采购法》第二十二条规定的以下要求：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（一）具有独立承担民事责任的能力；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（六）法律、行政法规规定的其他条件。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2.本项目所提供的货物或服务未侵犯知识产权。我方已清楚，提供虚假承诺或者被有关单位确认为侵犯知识产权的，三年内不得参加政府采购活动。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3.参与本项目投标前三年内无行贿犯罪记录。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4.参与本项目采购活动时不存在被有关部门禁止参与政府采购活动且在有效期内的情况。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5.我方不存在以下情况：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（1）单位负责人为同一人或者存在直接控股、管理关系的不同供应商；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（2）为采购项目提供整体设计、规范编制或者项目管理、监理、检测等服务。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6.我方未被列入失信被执行人、重大税收违法案件当事人名单、政府采购严重违法失信行为记录名单。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8.我方如果中标，做到守信，不偷工减料，依照本项目招标文件需求内容、签署的采购合同及本公司在投标中所作的一切承诺履约。项目验收达到全部指标合格，力争优良。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10.我方本次投标所提供的资料均为真实、合法有效，如被证实存在虚假资料，则视为隐瞒真实情况、提供虚假资料，愿意接受主管部门作出的行政处罚或被采购人列入相关黑名单。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2</w:t>
      </w:r>
      <w:r>
        <w:rPr>
          <w:rFonts w:hint="eastAsia" w:ascii="仿宋_GB2312" w:eastAsia="仿宋_GB2312"/>
          <w:sz w:val="32"/>
          <w:szCs w:val="32"/>
        </w:rPr>
        <w:t>.我方不转包、分包。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snapToGrid w:val="0"/>
        <w:ind w:firstLine="480"/>
        <w:rPr>
          <w:rFonts w:ascii="仿宋_GB2312" w:hAnsi="宋体" w:eastAsia="仿宋_GB2312" w:cs="宋体"/>
          <w:sz w:val="32"/>
          <w:szCs w:val="32"/>
        </w:rPr>
      </w:pP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投标人（公章）：</w:t>
      </w: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法定代表人或其授权代表签名：</w:t>
      </w:r>
    </w:p>
    <w:p>
      <w:pPr>
        <w:ind w:firstLine="3840" w:firstLineChars="1200"/>
        <w:jc w:val="left"/>
        <w:rPr>
          <w:rFonts w:hint="eastAsia" w:ascii="仿宋_GB2312" w:hAnsi="宋体" w:eastAsia="仿宋_GB2312" w:cs="宋体"/>
          <w:sz w:val="32"/>
          <w:szCs w:val="32"/>
        </w:rPr>
      </w:pPr>
      <w:r>
        <w:rPr>
          <w:rFonts w:hint="eastAsia" w:ascii="仿宋_GB2312" w:hAnsi="宋体" w:eastAsia="仿宋_GB2312" w:cs="宋体"/>
          <w:sz w:val="32"/>
          <w:szCs w:val="32"/>
        </w:rPr>
        <w:t>日期：      年    月    日</w:t>
      </w:r>
    </w:p>
    <w:p>
      <w:pPr>
        <w:ind w:firstLine="3840" w:firstLineChars="1200"/>
        <w:jc w:val="left"/>
        <w:rPr>
          <w:rFonts w:hint="eastAsia" w:ascii="仿宋_GB2312" w:hAnsi="宋体" w:eastAsia="仿宋_GB2312" w:cs="宋体"/>
          <w:sz w:val="32"/>
          <w:szCs w:val="32"/>
        </w:rPr>
      </w:pPr>
    </w:p>
    <w:p>
      <w:pPr>
        <w:pStyle w:val="20"/>
        <w:shd w:val="clear" w:color="auto" w:fill="auto"/>
        <w:spacing w:after="156" w:line="240" w:lineRule="auto"/>
        <w:ind w:left="0" w:leftChars="0" w:firstLine="0" w:firstLineChars="0"/>
        <w:jc w:val="left"/>
        <w:rPr>
          <w:rFonts w:ascii="仿宋_GB2312" w:eastAsia="仿宋_GB2312"/>
          <w:sz w:val="32"/>
          <w:szCs w:val="32"/>
        </w:rPr>
      </w:pPr>
      <w:r>
        <w:rPr>
          <w:rFonts w:hint="eastAsia" w:ascii="仿宋_GB2312" w:eastAsia="仿宋_GB2312"/>
          <w:sz w:val="32"/>
          <w:szCs w:val="32"/>
        </w:rPr>
        <w:t>注：投标人不得更改上述格式及内容，否则后果自行承担</w:t>
      </w:r>
    </w:p>
    <w:p>
      <w:pPr>
        <w:jc w:val="center"/>
        <w:outlineLvl w:val="4"/>
        <w:rPr>
          <w:rFonts w:ascii="方正小标宋简体" w:hAnsi="方正小标宋简体" w:eastAsia="方正小标宋简体" w:cs="方正小标宋简体"/>
          <w:color w:val="000000" w:themeColor="text1"/>
          <w:sz w:val="32"/>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32"/>
          <w:highlight w:val="none"/>
          <w14:textFill>
            <w14:solidFill>
              <w14:schemeClr w14:val="tx1"/>
            </w14:solidFill>
          </w14:textFill>
        </w:rPr>
        <w:t>二、政府采购违法行为风险知悉确认书</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p>
    <w:p>
      <w:pPr>
        <w:spacing w:line="579"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本公司在投标前已充分知悉以下情形为参与政府采购活动时的重大风险事项，并承诺已对下述风险提示事项重点排查，做到严谨、诚信、依法依规参与政府采购活动。</w:t>
      </w:r>
    </w:p>
    <w:p>
      <w:pPr>
        <w:spacing w:line="579" w:lineRule="exact"/>
        <w:ind w:firstLine="643"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一、本公司已充分知悉“隐瞒真实情况，提供虚假资料”的法定情形，相关情形包括但不限于</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（一）通过转让或者租借等方式从其他单位获取资格或者资质证书投标的。</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（二）由其他单位或者其他单位负责人在投标供应商编制的投标文件上加盖印章或者签字的。</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（三）项目负责人或者主要技术人员不是本单位人员的。</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（四）投标保证金不是从投标供应商基本账户转出的。</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（五）其他隐瞒真实情况、提供虚假资料的行为。</w:t>
      </w:r>
    </w:p>
    <w:p>
      <w:pPr>
        <w:spacing w:line="579" w:lineRule="exact"/>
        <w:ind w:firstLine="643"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二、本公司已充分知悉“与其他采购参加人串通投标”的法定情形，相关情形包括但不限于：</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（一）投标供应商之间相互约定给予未中标的供应商利益补偿。 </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（二）不同投标供应商的法定代表人、主要经营负责人、项目投标授权代表人、项目负责人、主要技术人员为同一人、属同一单位或者在同一单位缴纳社会保险。</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（三）不同投标供应商的投标文件由同一单位或者同一人编制，或者由同一人分阶段参与编制的。</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（四）不同投标供应商的投标文件或部分投标文件相互混装。</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（五）不同投标供应商的投标文件内容存在非正常一致。</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（六）由同一单位工作人员为两家以上（含两家）供应商进行同一项投标活动的。</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（七）不同投标人的投标报价呈规律性差异。</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（八）不同投标人的投标保证金从同一单位或者个人的账户转出。</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（九）主管部门依照法律、法规认定的其他情形。</w:t>
      </w:r>
    </w:p>
    <w:p>
      <w:pPr>
        <w:spacing w:line="579" w:lineRule="exact"/>
        <w:ind w:firstLine="643" w:firstLineChars="200"/>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三、本公司已充分知悉下列情形所对应的法律风险，并在投标前已对相关风险事项进行排查。</w:t>
      </w:r>
    </w:p>
    <w:p>
      <w:pPr>
        <w:spacing w:line="579" w:lineRule="exact"/>
        <w:ind w:firstLine="640" w:firstLineChars="200"/>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（一）对于</w:t>
      </w:r>
      <w:r>
        <w:rPr>
          <w:rFonts w:hint="eastAsia" w:ascii="仿宋_GB2312" w:eastAsia="仿宋_GB2312"/>
          <w:color w:val="000000" w:themeColor="text1"/>
          <w:sz w:val="32"/>
          <w:szCs w:val="32"/>
          <w:highlight w:val="none"/>
          <w14:textFill>
            <w14:solidFill>
              <w14:schemeClr w14:val="tx1"/>
            </w14:solidFill>
          </w14:textFill>
        </w:rPr>
        <w:t>从</w:t>
      </w:r>
      <w:r>
        <w:rPr>
          <w:rFonts w:hint="eastAsia" w:ascii="仿宋_GB2312" w:hAnsi="仿宋_GB2312" w:eastAsia="仿宋_GB2312" w:cs="仿宋_GB2312"/>
          <w:color w:val="000000" w:themeColor="text1"/>
          <w:sz w:val="32"/>
          <w:szCs w:val="32"/>
          <w:highlight w:val="none"/>
          <w14:textFill>
            <w14:solidFill>
              <w14:schemeClr w14:val="tx1"/>
            </w14:solidFill>
          </w14:textFill>
        </w:rPr>
        <w:t>其他主体</w:t>
      </w:r>
      <w:r>
        <w:rPr>
          <w:rFonts w:hint="eastAsia" w:ascii="仿宋_GB2312" w:eastAsia="仿宋_GB2312"/>
          <w:color w:val="000000" w:themeColor="text1"/>
          <w:sz w:val="32"/>
          <w:szCs w:val="32"/>
          <w:highlight w:val="none"/>
          <w14:textFill>
            <w14:solidFill>
              <w14:schemeClr w14:val="tx1"/>
            </w14:solidFill>
          </w14:textFill>
        </w:rPr>
        <w:t>获取</w:t>
      </w:r>
      <w:r>
        <w:rPr>
          <w:rFonts w:hint="eastAsia" w:ascii="仿宋_GB2312" w:hAnsi="仿宋_GB2312" w:eastAsia="仿宋_GB2312" w:cs="仿宋_GB2312"/>
          <w:color w:val="000000" w:themeColor="text1"/>
          <w:sz w:val="32"/>
          <w:szCs w:val="32"/>
          <w:highlight w:val="none"/>
          <w14:textFill>
            <w14:solidFill>
              <w14:schemeClr w14:val="tx1"/>
            </w14:solidFill>
          </w14:textFill>
        </w:rPr>
        <w:t>的投标资料，供应商应审慎核查，确保投标资料的真实性。</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（三）对于涉及安全生产、特种作业、抢险救灾、防疫等政府采购项目，供应商实施提供虚假资料、串通投标等违法行为的，主管部门将依法从严处理。 </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（四）供应商应严格规范项目授权代表、员工参与招标投标的行为，加强对投标文件的审核。项目授权代表、员工</w:t>
      </w:r>
      <w:r>
        <w:rPr>
          <w:rFonts w:hint="eastAsia" w:ascii="仿宋_GB2312" w:eastAsia="仿宋_GB2312"/>
          <w:color w:val="000000" w:themeColor="text1"/>
          <w:sz w:val="32"/>
          <w:szCs w:val="32"/>
          <w:highlight w:val="none"/>
          <w14:textFill>
            <w14:solidFill>
              <w14:schemeClr w14:val="tx1"/>
            </w14:solidFill>
          </w14:textFill>
        </w:rPr>
        <w:t>编制、上传</w:t>
      </w:r>
      <w:r>
        <w:rPr>
          <w:rFonts w:hint="eastAsia" w:ascii="仿宋_GB2312" w:hAnsi="仿宋_GB2312" w:eastAsia="仿宋_GB2312" w:cs="仿宋_GB2312"/>
          <w:color w:val="000000" w:themeColor="text1"/>
          <w:sz w:val="32"/>
          <w:szCs w:val="32"/>
          <w:highlight w:val="none"/>
          <w14:textFill>
            <w14:solidFill>
              <w14:schemeClr w14:val="tx1"/>
            </w14:solidFill>
          </w14:textFill>
        </w:rPr>
        <w:t>投标文件</w:t>
      </w:r>
      <w:r>
        <w:rPr>
          <w:rFonts w:hint="eastAsia" w:ascii="仿宋_GB2312" w:eastAsia="仿宋_GB2312"/>
          <w:color w:val="000000" w:themeColor="text1"/>
          <w:sz w:val="32"/>
          <w:szCs w:val="32"/>
          <w:highlight w:val="none"/>
          <w14:textFill>
            <w14:solidFill>
              <w14:schemeClr w14:val="tx1"/>
            </w14:solidFill>
          </w14:textFill>
        </w:rPr>
        <w:t>等行为</w:t>
      </w:r>
      <w:r>
        <w:rPr>
          <w:rFonts w:hint="eastAsia" w:ascii="仿宋_GB2312" w:hAnsi="仿宋_GB2312" w:eastAsia="仿宋_GB2312" w:cs="仿宋_GB2312"/>
          <w:color w:val="000000" w:themeColor="text1"/>
          <w:sz w:val="32"/>
          <w:szCs w:val="32"/>
          <w:highlight w:val="none"/>
          <w14:textFill>
            <w14:solidFill>
              <w14:schemeClr w14:val="tx1"/>
            </w14:solidFill>
          </w14:textFill>
        </w:rPr>
        <w:t>违反政府采购法律法规或招标文件要求的，投标供应商应当依法承担相应法律责任。</w:t>
      </w:r>
    </w:p>
    <w:p>
      <w:pPr>
        <w:spacing w:line="579" w:lineRule="exact"/>
        <w:ind w:firstLine="640" w:firstLineChars="200"/>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（六）单位负责人为同一人或者存在直接控股、管理关系的不同供应商，不得参加同一合同项下的政府采购活动。相关情形</w:t>
      </w:r>
      <w:r>
        <w:rPr>
          <w:rFonts w:hint="eastAsia" w:ascii="仿宋_GB2312" w:eastAsia="仿宋_GB2312"/>
          <w:color w:val="000000" w:themeColor="text1"/>
          <w:sz w:val="32"/>
          <w:szCs w:val="32"/>
          <w:highlight w:val="none"/>
          <w14:textFill>
            <w14:solidFill>
              <w14:schemeClr w14:val="tx1"/>
            </w14:solidFill>
          </w14:textFill>
        </w:rPr>
        <w:t>如</w:t>
      </w:r>
      <w:r>
        <w:rPr>
          <w:rFonts w:hint="eastAsia" w:ascii="仿宋_GB2312" w:hAnsi="仿宋_GB2312" w:eastAsia="仿宋_GB2312" w:cs="仿宋_GB2312"/>
          <w:color w:val="000000" w:themeColor="text1"/>
          <w:sz w:val="32"/>
          <w:szCs w:val="32"/>
          <w:highlight w:val="none"/>
          <w14:textFill>
            <w14:solidFill>
              <w14:schemeClr w14:val="tx1"/>
            </w14:solidFill>
          </w14:textFill>
        </w:rPr>
        <w:t>查实，依法作投标无效处理；涉嫌串通投标等违法行为的，主管部门将依法调查处理。</w:t>
      </w:r>
    </w:p>
    <w:p>
      <w:pPr>
        <w:spacing w:line="579" w:lineRule="exact"/>
        <w:ind w:firstLine="643" w:firstLineChars="200"/>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四、本公司已充分知悉政府采购违法、违规行为的法律后果。</w:t>
      </w:r>
      <w:r>
        <w:rPr>
          <w:rFonts w:hint="eastAsia" w:ascii="仿宋_GB2312" w:hAnsi="仿宋_GB2312" w:eastAsia="仿宋_GB2312" w:cs="仿宋_GB2312"/>
          <w:color w:val="000000" w:themeColor="text1"/>
          <w:sz w:val="32"/>
          <w:szCs w:val="32"/>
          <w:highlight w:val="none"/>
          <w14:textFill>
            <w14:solidFill>
              <w14:schemeClr w14:val="tx1"/>
            </w14:solidFill>
          </w14:textFill>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32"/>
          <w:szCs w:val="32"/>
          <w:highlight w:val="none"/>
          <w14:textFill>
            <w14:solidFill>
              <w14:schemeClr w14:val="tx1"/>
            </w14:solidFill>
          </w14:textFill>
        </w:rPr>
      </w:pPr>
    </w:p>
    <w:p>
      <w:pPr>
        <w:spacing w:line="579" w:lineRule="exac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负责人/投标授权代表签名：</w:t>
      </w:r>
    </w:p>
    <w:p>
      <w:pPr>
        <w:spacing w:line="579" w:lineRule="exact"/>
        <w:ind w:firstLine="3840" w:firstLineChars="1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知悉人（公章）：</w:t>
      </w:r>
    </w:p>
    <w:p>
      <w:pPr>
        <w:spacing w:line="579" w:lineRule="exact"/>
        <w:rPr>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日期：</w:t>
      </w:r>
    </w:p>
    <w:p>
      <w:pPr>
        <w:widowControl/>
        <w:jc w:val="left"/>
        <w:rPr>
          <w:rFonts w:hint="eastAsia" w:ascii="仿宋_GB2312" w:hAnsi="宋体" w:eastAsia="仿宋_GB2312" w:cs="宋体"/>
          <w:color w:val="000000" w:themeColor="text1"/>
          <w:kern w:val="0"/>
          <w:sz w:val="32"/>
          <w:szCs w:val="32"/>
          <w:highlight w:val="none"/>
          <w14:textFill>
            <w14:solidFill>
              <w14:schemeClr w14:val="tx1"/>
            </w14:solidFill>
          </w14:textFill>
        </w:rPr>
      </w:pPr>
      <w:r>
        <w:rPr>
          <w:rFonts w:ascii="仿宋_GB2312" w:eastAsia="仿宋_GB2312"/>
          <w:b/>
          <w:bCs/>
          <w:color w:val="000000" w:themeColor="text1"/>
          <w:sz w:val="32"/>
          <w:szCs w:val="32"/>
          <w:highlight w:val="none"/>
          <w14:textFill>
            <w14:solidFill>
              <w14:schemeClr w14:val="tx1"/>
            </w14:solidFill>
          </w14:textFill>
        </w:rPr>
        <w:br w:type="page"/>
      </w:r>
    </w:p>
    <w:p>
      <w:pPr>
        <w:jc w:val="center"/>
        <w:outlineLvl w:val="4"/>
        <w:rPr>
          <w:rFonts w:ascii="方正小标宋简体" w:hAnsi="方正小标宋简体" w:eastAsia="方正小标宋简体" w:cs="方正小标宋简体"/>
          <w:sz w:val="32"/>
        </w:rPr>
      </w:pPr>
      <w:bookmarkStart w:id="1" w:name="_Toc50736477"/>
      <w:bookmarkStart w:id="2" w:name="_Toc275865607"/>
      <w:bookmarkStart w:id="3" w:name="_Toc52165081"/>
      <w:bookmarkStart w:id="4" w:name="_Toc50737297"/>
      <w:bookmarkStart w:id="5" w:name="_Toc50737329"/>
      <w:bookmarkStart w:id="6" w:name="_Toc480754205"/>
      <w:bookmarkStart w:id="7" w:name="_Toc50737328"/>
      <w:bookmarkStart w:id="8" w:name="_Toc50736476"/>
      <w:bookmarkStart w:id="9" w:name="_Toc52165080"/>
      <w:bookmarkStart w:id="10" w:name="_Toc50737296"/>
      <w:bookmarkStart w:id="11" w:name="_Toc50691034"/>
      <w:r>
        <w:rPr>
          <w:rFonts w:hint="eastAsia" w:ascii="方正小标宋简体" w:hAnsi="方正小标宋简体" w:eastAsia="方正小标宋简体" w:cs="方正小标宋简体"/>
          <w:sz w:val="32"/>
        </w:rPr>
        <w:t>三、法定代表人授权委托书、法定代表人证明书</w:t>
      </w:r>
    </w:p>
    <w:p>
      <w:pPr>
        <w:spacing w:line="360" w:lineRule="auto"/>
        <w:ind w:firstLine="562"/>
        <w:jc w:val="center"/>
        <w:rPr>
          <w:rFonts w:ascii="仿宋_GB2312" w:eastAsia="仿宋_GB2312" w:hAnsiTheme="minorEastAsia"/>
          <w:sz w:val="32"/>
          <w:szCs w:val="32"/>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法定代表人授权委托书</w:t>
      </w:r>
      <w:bookmarkEnd w:id="1"/>
      <w:bookmarkEnd w:id="2"/>
      <w:bookmarkEnd w:id="3"/>
      <w:bookmarkEnd w:id="4"/>
      <w:bookmarkEnd w:id="5"/>
      <w:bookmarkEnd w:id="6"/>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本授权委托书声明：注册于</w:t>
      </w:r>
      <w:r>
        <w:rPr>
          <w:rFonts w:hint="eastAsia" w:ascii="仿宋_GB2312" w:eastAsia="仿宋_GB2312" w:hAnsiTheme="minorEastAsia"/>
          <w:sz w:val="32"/>
          <w:szCs w:val="32"/>
          <w:u w:val="single"/>
        </w:rPr>
        <w:t xml:space="preserve"> （投标人地址）  </w:t>
      </w:r>
      <w:r>
        <w:rPr>
          <w:rFonts w:hint="eastAsia" w:ascii="仿宋_GB2312" w:eastAsia="仿宋_GB2312" w:hAnsiTheme="minorEastAsia"/>
          <w:sz w:val="32"/>
          <w:szCs w:val="32"/>
        </w:rPr>
        <w:t>的</w:t>
      </w:r>
      <w:r>
        <w:rPr>
          <w:rFonts w:hint="eastAsia" w:ascii="仿宋_GB2312" w:eastAsia="仿宋_GB2312" w:hAnsiTheme="minorEastAsia"/>
          <w:sz w:val="32"/>
          <w:szCs w:val="32"/>
          <w:u w:val="single"/>
        </w:rPr>
        <w:t xml:space="preserve">  （投标人名称）    </w:t>
      </w:r>
      <w:r>
        <w:rPr>
          <w:rFonts w:hint="eastAsia" w:ascii="仿宋_GB2312" w:eastAsia="仿宋_GB2312" w:hAnsiTheme="minorEastAsia"/>
          <w:sz w:val="32"/>
          <w:szCs w:val="32"/>
        </w:rPr>
        <w:t>在下面签名的</w:t>
      </w:r>
      <w:r>
        <w:rPr>
          <w:rFonts w:hint="eastAsia" w:ascii="仿宋_GB2312" w:eastAsia="仿宋_GB2312" w:hAnsiTheme="minorEastAsia"/>
          <w:sz w:val="32"/>
          <w:szCs w:val="32"/>
          <w:u w:val="single"/>
        </w:rPr>
        <w:t>（法定代表人姓名、职务）</w:t>
      </w:r>
      <w:r>
        <w:rPr>
          <w:rFonts w:hint="eastAsia" w:ascii="仿宋_GB2312" w:eastAsia="仿宋_GB2312" w:hAnsiTheme="minorEastAsia"/>
          <w:sz w:val="32"/>
          <w:szCs w:val="32"/>
        </w:rPr>
        <w:t>在此授权</w:t>
      </w:r>
      <w:r>
        <w:rPr>
          <w:rFonts w:hint="eastAsia" w:ascii="仿宋_GB2312" w:eastAsia="仿宋_GB2312" w:hAnsiTheme="minorEastAsia"/>
          <w:sz w:val="32"/>
          <w:szCs w:val="32"/>
          <w:u w:val="single"/>
        </w:rPr>
        <w:t>（被授权人姓名、职务）</w:t>
      </w:r>
      <w:r>
        <w:rPr>
          <w:rFonts w:hint="eastAsia" w:ascii="仿宋_GB2312" w:eastAsia="仿宋_GB2312" w:hAnsiTheme="minorEastAsia"/>
          <w:sz w:val="32"/>
          <w:szCs w:val="32"/>
        </w:rPr>
        <w:t>作为我公司的合法代理人，就</w:t>
      </w:r>
      <w:r>
        <w:rPr>
          <w:rFonts w:hint="eastAsia" w:ascii="仿宋_GB2312" w:eastAsia="仿宋_GB2312" w:hAnsiTheme="minorEastAsia"/>
          <w:sz w:val="32"/>
          <w:szCs w:val="32"/>
          <w:u w:val="single"/>
        </w:rPr>
        <w:t>（项目名称、招标编号）</w:t>
      </w:r>
      <w:r>
        <w:rPr>
          <w:rFonts w:hint="eastAsia" w:ascii="仿宋_GB2312" w:eastAsia="仿宋_GB2312" w:hAnsiTheme="minorEastAsia"/>
          <w:sz w:val="32"/>
          <w:szCs w:val="32"/>
        </w:rPr>
        <w:t>的招投标活动，采购合同的签订、执行、完成和售后服务，作为投标人代表以我方的名义处理一切与之有关的事务。</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被授权人</w:t>
      </w:r>
      <w:r>
        <w:rPr>
          <w:rFonts w:hint="eastAsia" w:ascii="仿宋_GB2312" w:eastAsia="仿宋_GB2312" w:hAnsiTheme="minorEastAsia"/>
          <w:sz w:val="32"/>
          <w:szCs w:val="32"/>
          <w:u w:val="single"/>
        </w:rPr>
        <w:t>（投标人授权代表）</w:t>
      </w:r>
      <w:r>
        <w:rPr>
          <w:rFonts w:hint="eastAsia" w:ascii="仿宋_GB2312" w:eastAsia="仿宋_GB2312" w:hAnsiTheme="minorEastAsia"/>
          <w:sz w:val="32"/>
          <w:szCs w:val="32"/>
        </w:rPr>
        <w:t>无转委托权限。</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本授权书自法定代表人签字之日起生效，特此声明。</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随附《法定代表人证明》</w:t>
      </w:r>
    </w:p>
    <w:p>
      <w:pPr>
        <w:spacing w:line="360" w:lineRule="auto"/>
        <w:ind w:firstLine="560"/>
        <w:rPr>
          <w:rFonts w:ascii="仿宋_GB2312" w:eastAsia="仿宋_GB2312" w:hAnsiTheme="minorEastAsia"/>
          <w:sz w:val="32"/>
          <w:szCs w:val="32"/>
        </w:rPr>
      </w:pPr>
    </w:p>
    <w:p>
      <w:pPr>
        <w:spacing w:line="360" w:lineRule="auto"/>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投标人名称（单位盖公章）：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法定代表人（签字或盖章）：</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签字日期：        年   月   日</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被授权人（投标人授权代表）（签字或盖章）：                                     </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附：被授权人身份证复印件</w:t>
      </w:r>
      <w:bookmarkEnd w:id="7"/>
      <w:bookmarkEnd w:id="8"/>
      <w:bookmarkEnd w:id="9"/>
      <w:bookmarkEnd w:id="10"/>
      <w:bookmarkEnd w:id="11"/>
    </w:p>
    <w:p>
      <w:pPr>
        <w:spacing w:line="360" w:lineRule="auto"/>
        <w:ind w:firstLine="560"/>
        <w:jc w:val="center"/>
        <w:rPr>
          <w:rFonts w:asciiTheme="minorEastAsia" w:hAnsiTheme="minorEastAsia"/>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法定代表人证明书</w:t>
      </w:r>
    </w:p>
    <w:p>
      <w:pPr>
        <w:spacing w:line="360" w:lineRule="auto"/>
        <w:ind w:firstLine="562"/>
        <w:rPr>
          <w:rFonts w:ascii="仿宋_GB2312" w:eastAsia="仿宋_GB2312" w:hAnsiTheme="minorEastAsia"/>
          <w:b/>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__________同志，现任我单位职务，为法定代表人，特此证明。</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本证明书自签发之日起生效，有效期与本公司投标文件中标注的投标有效期相同。</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营业执照（注册号）：</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附：法定代表人身份证复印件：</w:t>
      </w:r>
    </w:p>
    <w:p>
      <w:pPr>
        <w:spacing w:line="360" w:lineRule="auto"/>
        <w:ind w:firstLine="560"/>
        <w:rPr>
          <w:rFonts w:ascii="仿宋_GB2312" w:eastAsia="仿宋_GB2312" w:hAnsiTheme="minorEastAsia"/>
          <w:sz w:val="32"/>
          <w:szCs w:val="32"/>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2"/>
        <w:jc w:val="center"/>
        <w:rPr>
          <w:rFonts w:asciiTheme="minorEastAsia" w:hAnsiTheme="minorEastAsia"/>
          <w:b/>
        </w:rPr>
      </w:pPr>
    </w:p>
    <w:p>
      <w:pPr>
        <w:widowControl/>
        <w:jc w:val="left"/>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四、投标人基本情况表</w:t>
      </w:r>
    </w:p>
    <w:p>
      <w:pPr>
        <w:spacing w:line="360" w:lineRule="auto"/>
        <w:ind w:firstLine="640"/>
        <w:jc w:val="center"/>
        <w:rPr>
          <w:rFonts w:ascii="方正小标宋简体" w:hAnsi="方正小标宋简体" w:eastAsia="方正小标宋简体" w:cs="方正小标宋简体"/>
          <w:bCs/>
          <w:sz w:val="32"/>
        </w:rPr>
      </w:pPr>
    </w:p>
    <w:p>
      <w:pPr>
        <w:spacing w:line="360" w:lineRule="auto"/>
        <w:ind w:firstLine="560"/>
        <w:rPr>
          <w:rFonts w:ascii="仿宋_GB2312" w:eastAsia="仿宋_GB2312" w:hAnsiTheme="minorEastAsia"/>
          <w:sz w:val="32"/>
          <w:szCs w:val="32"/>
        </w:rPr>
      </w:pPr>
      <w:bookmarkStart w:id="12" w:name="_Toc275865616"/>
      <w:bookmarkStart w:id="13" w:name="_Toc480755928"/>
      <w:bookmarkStart w:id="14" w:name="_Toc480756074"/>
      <w:bookmarkStart w:id="15" w:name="_Toc480789478"/>
      <w:bookmarkStart w:id="16" w:name="_Toc173553182"/>
      <w:bookmarkStart w:id="17" w:name="_Toc480754207"/>
      <w:r>
        <w:rPr>
          <w:rFonts w:hint="eastAsia" w:ascii="仿宋_GB2312" w:eastAsia="仿宋_GB2312" w:hAnsiTheme="minorEastAsia"/>
          <w:sz w:val="32"/>
          <w:szCs w:val="32"/>
        </w:rPr>
        <w:t>投标人基本情况表</w:t>
      </w:r>
      <w:bookmarkEnd w:id="12"/>
      <w:bookmarkEnd w:id="13"/>
      <w:bookmarkEnd w:id="14"/>
      <w:bookmarkEnd w:id="15"/>
      <w:bookmarkEnd w:id="16"/>
      <w:bookmarkEnd w:id="17"/>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公司名称：              电话号码：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地    址：              传    真：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注册资金：              经济性质：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经营范围：</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公司开户银行名称及账号：                       </w:t>
      </w:r>
    </w:p>
    <w:p>
      <w:pPr>
        <w:spacing w:line="360" w:lineRule="auto"/>
        <w:ind w:firstLine="560"/>
        <w:rPr>
          <w:rFonts w:ascii="仿宋_GB2312" w:eastAsia="仿宋_GB2312" w:hAnsiTheme="minorEastAsia"/>
          <w:sz w:val="32"/>
          <w:szCs w:val="32"/>
        </w:rPr>
      </w:pPr>
      <w:r>
        <w:rPr>
          <w:rFonts w:hint="eastAsia" w:ascii="仿宋_GB2312" w:eastAsia="仿宋_GB2312" w:cs="仿宋" w:hAnsiTheme="minorEastAsia"/>
          <w:sz w:val="32"/>
          <w:szCs w:val="32"/>
        </w:rPr>
        <w:t>统一社会信用代码证</w:t>
      </w:r>
      <w:r>
        <w:rPr>
          <w:rFonts w:hint="eastAsia" w:ascii="仿宋_GB2312" w:eastAsia="仿宋_GB2312" w:hAnsiTheme="minorEastAsia"/>
          <w:sz w:val="32"/>
          <w:szCs w:val="32"/>
        </w:rPr>
        <w:t xml:space="preserve">号：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公司简介</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文字描述：发展历程、经营规模及服务理念、技术力量、财务状况、管理水平等方面进行阐述；</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图片描述：经营场所、主要或关键产品介绍、生产场所及服务流程等。</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2"/>
        <w:jc w:val="center"/>
        <w:rPr>
          <w:rFonts w:ascii="仿宋_GB2312" w:eastAsia="仿宋_GB2312" w:hAnsiTheme="minorEastAsia"/>
          <w:b/>
          <w:sz w:val="32"/>
          <w:szCs w:val="32"/>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widowControl/>
        <w:ind w:left="0" w:leftChars="0" w:firstLine="0" w:firstLineChars="0"/>
        <w:jc w:val="left"/>
        <w:rPr>
          <w:rFonts w:ascii="方正小标宋简体" w:hAnsi="方正小标宋简体" w:eastAsia="方正小标宋简体" w:cs="方正小标宋简体"/>
          <w:b/>
          <w:sz w:val="32"/>
        </w:rPr>
      </w:pPr>
    </w:p>
    <w:p>
      <w:pPr>
        <w:spacing w:line="360" w:lineRule="auto"/>
        <w:ind w:firstLine="643"/>
        <w:jc w:val="center"/>
        <w:rPr>
          <w:rFonts w:hint="eastAsia" w:ascii="方正小标宋简体" w:hAnsi="方正小标宋简体" w:eastAsia="方正小标宋简体" w:cs="方正小标宋简体"/>
          <w:sz w:val="32"/>
        </w:rPr>
      </w:pPr>
    </w:p>
    <w:p>
      <w:pPr>
        <w:numPr>
          <w:ilvl w:val="0"/>
          <w:numId w:val="21"/>
        </w:numPr>
        <w:spacing w:line="360" w:lineRule="auto"/>
        <w:ind w:firstLine="643"/>
        <w:jc w:val="center"/>
        <w:rPr>
          <w:rFonts w:hint="eastAsia"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开标一览表（报价表）</w:t>
      </w:r>
    </w:p>
    <w:p>
      <w:pPr>
        <w:spacing w:line="360" w:lineRule="auto"/>
        <w:ind w:firstLine="560"/>
        <w:jc w:val="left"/>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（一）报价明细表</w:t>
      </w:r>
    </w:p>
    <w:tbl>
      <w:tblPr>
        <w:tblStyle w:val="44"/>
        <w:tblW w:w="8895" w:type="dxa"/>
        <w:tblInd w:w="0" w:type="dxa"/>
        <w:tblLayout w:type="fixed"/>
        <w:tblCellMar>
          <w:top w:w="0" w:type="dxa"/>
          <w:left w:w="0" w:type="dxa"/>
          <w:bottom w:w="0" w:type="dxa"/>
          <w:right w:w="0" w:type="dxa"/>
        </w:tblCellMar>
      </w:tblPr>
      <w:tblGrid>
        <w:gridCol w:w="390"/>
        <w:gridCol w:w="2445"/>
        <w:gridCol w:w="1746"/>
        <w:gridCol w:w="540"/>
        <w:gridCol w:w="945"/>
        <w:gridCol w:w="2829"/>
      </w:tblGrid>
      <w:tr>
        <w:tblPrEx>
          <w:tblLayout w:type="fixed"/>
          <w:tblCellMar>
            <w:top w:w="0" w:type="dxa"/>
            <w:left w:w="0" w:type="dxa"/>
            <w:bottom w:w="0" w:type="dxa"/>
            <w:right w:w="0" w:type="dxa"/>
          </w:tblCellMar>
        </w:tblPrEx>
        <w:trPr>
          <w:trHeight w:val="500" w:hRule="atLeast"/>
        </w:trPr>
        <w:tc>
          <w:tcPr>
            <w:tcW w:w="3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序号</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名称</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规格</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单位</w:t>
            </w:r>
          </w:p>
        </w:tc>
        <w:tc>
          <w:tcPr>
            <w:tcW w:w="9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单价</w:t>
            </w:r>
          </w:p>
        </w:tc>
        <w:tc>
          <w:tcPr>
            <w:tcW w:w="28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备注</w:t>
            </w: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泡沫切割笔</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插电款，四合一，HFU工具箱套装</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班级毛毡板</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宽180*高100cm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切圆器</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60*45cm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多功能 雕刻刀套装</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4#、11#、16#刀片</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高密度B2白晶板</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3公分</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小型裁纸刀</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大号带角度</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个</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9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7</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白乳胶</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500g、40ml</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支</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8</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热熔胶</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小号</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根</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热熔胶</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大号</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根</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发泡胶</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750ml</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瓶</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11</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布基双面胶</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50mm*10m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卷</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12</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KT板</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120*90cm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13</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厚硬马卡龙卡纸</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全开</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14</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扭扭棒</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48色（每色100根一捆）</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捆</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马卡龙色、深色、浅色</w:t>
            </w: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15</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金葱扭扭棒</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10色（每色100根一捆）</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捆</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16</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彩色纸绳</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24色（每色10捆）</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17</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折纸</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15*15cm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18</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流沙彩纸折纸</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15*15cm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19</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丙烯颜料</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100ml</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丙烯青竹马卡龙</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100ml</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21</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金色丙烯颜料</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300ml</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瓶</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22</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银色丙烯颜料</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300ml</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瓶</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23</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彩色吸管</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100根1袋</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袋</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24</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油漆笔</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金、银、白</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支</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25</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勾线笔</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出口内径约1MM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支</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26</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白板笔细的</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书写粗细1毫米</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盒</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27</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 xml:space="preserve">超大头笔 </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color w:val="000000"/>
                <w:sz w:val="21"/>
                <w:szCs w:val="21"/>
                <w:lang w:val="en-US"/>
              </w:rPr>
            </w:pPr>
            <w:r>
              <w:rPr>
                <w:rFonts w:hint="eastAsia" w:ascii="仿宋_GB2312" w:hAnsi="仿宋_GB2312" w:eastAsia="仿宋_GB2312" w:cs="仿宋_GB2312"/>
                <w:i w:val="0"/>
                <w:color w:val="000000"/>
                <w:kern w:val="0"/>
                <w:sz w:val="21"/>
                <w:szCs w:val="21"/>
                <w:u w:val="none"/>
                <w:lang w:val="en-US" w:eastAsia="zh-CN" w:bidi="ar"/>
              </w:rPr>
              <w:t>得力牌</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盒</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28</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得力荧光笔双头</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default" w:ascii="仿宋_GB2312" w:hAnsi="仿宋_GB2312" w:eastAsia="仿宋_GB2312" w:cs="仿宋_GB2312"/>
                <w:color w:val="000000"/>
                <w:sz w:val="21"/>
                <w:szCs w:val="21"/>
                <w:lang w:val="en-US"/>
              </w:rPr>
            </w:pPr>
            <w:r>
              <w:rPr>
                <w:rFonts w:hint="eastAsia" w:ascii="仿宋_GB2312" w:hAnsi="仿宋_GB2312" w:eastAsia="仿宋_GB2312" w:cs="仿宋_GB2312"/>
                <w:i w:val="0"/>
                <w:color w:val="000000"/>
                <w:kern w:val="0"/>
                <w:sz w:val="21"/>
                <w:szCs w:val="21"/>
                <w:u w:val="none"/>
                <w:lang w:val="en-US" w:eastAsia="zh-CN" w:bidi="ar"/>
              </w:rPr>
              <w:t>得力牌</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29</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双线轮廓笔24色闪光</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24色</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闪亮金属轮廓闪粉水彩笔荧光</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18色</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31</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双线轮廓笔</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12色</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32</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丙烯马克高光笔</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3mm粗头</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支</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33</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毛笔</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头宽8mm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34</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特密麻布</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宽1.6m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米</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35</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不织布</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40*45cm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张</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36</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原色麻绳</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2mm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卷</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37</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轻粘土</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500克</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38</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彩色丝带</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5cm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卷</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39</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雪纺纱丝带</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2.5*50</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卷</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40</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鱼尾纱丝带</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9m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卷</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41</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韩版织带棉带</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45m*1cm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卷</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42</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雪梨纸</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70*50cm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43</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彩烙纸</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78*109cm全开</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44</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褶皱布</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半米价</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米</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45</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原色桦树枝</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70-80cm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根</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46</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棕色树枝</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长20cm，直径约0.5-1.2cm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捆</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47</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棕色树枝</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长30cm，直径约0.5-1.2cm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捆</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48</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原色粗树枝</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长40cm，直径约1.7-3cm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捆</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49</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叶脉铁丝</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18#、24#、28#</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扎</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仿真立体绿萝叶</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长2.4m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件</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51</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仿真过胶绿萝叶</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长2.3m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件</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52</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仿真拉丁款向日葵</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仿真</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支</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53</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仿真金黄色麦穗</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45-50cm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捆</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54</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藏青色仿真叶子</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仿真</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55</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 xml:space="preserve"> 仿真壁挂藤蔓条</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长80cm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束</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56</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 xml:space="preserve"> 仿真壁挂藤蔓条</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长120cm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束</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57</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仿真柳叶</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长100cm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束</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58</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仿真花朵</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仿真</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59</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仿真雏菊</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仿真</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束</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60</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仿真尤加利叶</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仿真</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捆</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61</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仿真雏菊杂花</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仿真</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束</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62</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雏菊杂花紫色花束</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仿真</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束</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63</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太阳向日葵花束</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仿真</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束</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64</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杂花牡丹粉色花束</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仿真</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束</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65</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新年装饰花枝-仿真花朵</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 xml:space="preserve">每包20朵  </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66</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新年装饰花枝-冬青</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红色</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支</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67</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新年装饰花枝-银杏叶</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金色</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68</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新年装饰花枝-高山羊齿</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金色</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69</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新年装饰花枝-尤加利叶</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金色</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70</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新年装饰花枝-仿真柿子</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荧光黄</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支</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71</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新年装饰花枝-发财果</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红色</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支</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72</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新年装饰花枝-石榴</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红色</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支</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73</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新年装饰花枝-野果枝</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红色</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支</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74</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花瓣磨具</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仿真</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组</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75</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混合单片套装叶子</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30*35*73</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76</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仿真满天星</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仿真</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77</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干花书签</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梅森系</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78</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纤彩百褶浪花</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28cm*4.5m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79</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假花小花束</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仿真，每束20朵</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束</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80</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仿真红果</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高73cm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枝</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81</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干花泥</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22.5*11*7cm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82</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流苏</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23*12cm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份</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83</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棉绳</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3mm粗200m长</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捆</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84</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棉绳</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6mm粗100m长</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捆</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85</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棉绳</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1.2mm粗200m长</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捆</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86</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玻璃瓶</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高5cm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87</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玻璃瓶</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高6cm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88</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玻璃瓶</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高17.3cm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89</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玻璃瓶</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高20cm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90</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玻璃瓶</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高19.3cm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91</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玻璃瓶</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高22cm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92</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水晶珠</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每包1万颗</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93</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泡沫圆球</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5cm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94</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泡沫圆球</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7cm,10cm, 15cm,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95</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泡沫圆球</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96</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泡沫球悬挂神器</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花色，大号</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97</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透明球</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10cm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98</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透明球</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16cm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个</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99</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透明球</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个</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弹力线</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直径0.5cm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卷</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101</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鱼线</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30m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卷</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102</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镂空木纹编织乱网布料</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米色</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米</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103</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珍珠</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4mm/5mm/6mm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104</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珍珠</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6mm/8mm/10mm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105</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透明彩绘DIY挂饰</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10m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卷</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106</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马赛克花瓶DIY</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马赛克</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个</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107</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水晶滴胶</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水晶</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108</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马赛克DIY杯垫</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马赛克</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109</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干叶脉</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仿真</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110</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贝壳海螺</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仿真</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111</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瓦楞纸板</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A4--30*21cm</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A3--30*42cm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112</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瓦楞纸板</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A1--84*60CM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113</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瓦楞纸板</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A2--60*42cm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114</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油画刮刀</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每套5把</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9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115</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刺绣圈</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15cm、20cm、</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23cm、30cm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个</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116</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麻绳圆盘壁饰</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20cm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张</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117</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麻绳圆盘壁饰</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张</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118</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麻绳圆盘壁饰</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40cm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张</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119</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班级常规标识牌套装</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中号，30*30cm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120</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区域挂牌</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每包50张</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121</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sz w:val="21"/>
                <w:szCs w:val="21"/>
                <w:lang w:val="en-US"/>
              </w:rPr>
            </w:pPr>
            <w:r>
              <w:rPr>
                <w:rFonts w:hint="eastAsia" w:ascii="仿宋_GB2312" w:hAnsi="仿宋_GB2312" w:eastAsia="仿宋_GB2312" w:cs="仿宋_GB2312"/>
                <w:i w:val="0"/>
                <w:color w:val="000000"/>
                <w:kern w:val="0"/>
                <w:sz w:val="21"/>
                <w:szCs w:val="21"/>
                <w:u w:val="none"/>
                <w:lang w:val="en-US" w:eastAsia="zh-CN" w:bidi="ar"/>
              </w:rPr>
              <w:t>油画框</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color w:val="000000"/>
                <w:sz w:val="21"/>
                <w:szCs w:val="21"/>
                <w:lang w:val="en-US"/>
              </w:rPr>
            </w:pPr>
            <w:r>
              <w:rPr>
                <w:rFonts w:hint="eastAsia" w:ascii="仿宋_GB2312" w:hAnsi="仿宋_GB2312" w:eastAsia="仿宋_GB2312" w:cs="仿宋_GB2312"/>
                <w:i w:val="0"/>
                <w:color w:val="000000"/>
                <w:kern w:val="0"/>
                <w:sz w:val="21"/>
                <w:szCs w:val="21"/>
                <w:u w:val="none"/>
                <w:lang w:val="en-US" w:eastAsia="zh-CN" w:bidi="ar"/>
              </w:rPr>
              <w:t>25*30cm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122</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油画框</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30*30cm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123</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油画框</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40*50cm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124</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油画框</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125</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油画框</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40cm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126</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油画框</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50cm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127</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加厚卡纸</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直径33cm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张</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128</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加厚卡纸</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直径36cm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张</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129</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加厚卡纸</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直径25cm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张</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130</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加厚卡纸</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直径36cm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张</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131</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加厚宣纸卡纸</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33cm*33cm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132</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 xml:space="preserve"> 彩色皱纹纸</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12色</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困</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133</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石英砂</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面粉大小</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134</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 xml:space="preserve">纯白桌布  </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长2.4米</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135</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 xml:space="preserve">纯白桌布  </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 xml:space="preserve">长220cm*宽120cm  </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136</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 xml:space="preserve">纯白桌布  </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长160cm*宽120cm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137</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 xml:space="preserve">纯白桌布  </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长100cm*宽100cm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138</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 xml:space="preserve">纯白桌布  </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长150cm*宽90cm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139</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废旧轮胎</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直径48-57cm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个</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140</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废旧轮胎</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直径63-68cm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个</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141</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丙烯马克笔</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default"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eastAsia="zh-CN"/>
              </w:rPr>
              <w:t>每盒100色</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盒</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142</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画架</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color w:val="000000"/>
                <w:sz w:val="21"/>
                <w:szCs w:val="21"/>
                <w:lang w:val="en-US"/>
              </w:rPr>
            </w:pPr>
            <w:r>
              <w:rPr>
                <w:rFonts w:hint="eastAsia" w:ascii="仿宋_GB2312" w:hAnsi="仿宋_GB2312" w:eastAsia="仿宋_GB2312" w:cs="仿宋_GB2312"/>
                <w:i w:val="0"/>
                <w:color w:val="000000"/>
                <w:kern w:val="0"/>
                <w:sz w:val="21"/>
                <w:szCs w:val="21"/>
                <w:u w:val="none"/>
                <w:lang w:val="en-US" w:eastAsia="zh-CN" w:bidi="ar"/>
              </w:rPr>
              <w:t>19*30cm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个</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143</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水晶球</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直径20cm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144</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水晶球</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直径12cm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145</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水晶球</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直径7.8cm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146</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玻璃颜料</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12色</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147</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珍珠针</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2.7cm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盒</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148</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透明胶带切割器</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2个装（紫色、绿色）</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个</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149</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压花器</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大、中、小号</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150</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蒙氏走线胶</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卷</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151</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白色纸盘</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直径26.5cm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152</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白色纸盘</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直径32.5cm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153</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白色纸盘</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直径20cm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154</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 xml:space="preserve"> 美工区区域材料-瓶盖制作手工diy美劳环创</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14色混色随机200个</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155</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胶棒固体胶高粘度</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大号</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盒</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156</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创意DIY美术材料纯色早教加厚纸杯</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12色混色装</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200个一套</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157</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元宵节氛围挂饰小灯笼</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10寸</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158</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儿童涂色玩具石膏娃娃</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新款12个笔+颜料</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个</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159</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幼儿园脚印地贴防水耐磨脚丫地贴</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中号16x22cm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张</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160</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 xml:space="preserve"> 彩色卡纸A4加厚手工硬卡纸</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380*530mm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12色混装</w:t>
            </w: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161</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透明挂钩</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6*6*0.1</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个</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162</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复古印花两眼纽扣 圆形木头纽扣</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25mm/50粒</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163</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竹筛画画簸箕</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42cm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个</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164</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竹筛画画簸箕</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个</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165</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主题墙面装饰垃圾分类标识墙贴卡立体墙贴板报</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2*1.5m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166</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竹垫</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直径14cm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167</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A4垫板 裁纸垫雕刻板</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60*45cm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168</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得力斜插式笔筒</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五格款</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169</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得力金属钢直尺30cm</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30cm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支</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9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170</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儿童手工美术材料圆形海绵刷绘画涂鸦工具（混装5套）</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5cm、4cm、3cm、2cm、1.5cm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171</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儿童手工美术材料圆形海绵图案印章海绵刷（2套）</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直径4cm，长9cm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172</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彩色手工海绵纸泡沫纸</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50cm*50cm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173</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磨砂圆形定位帖（红色、黄色、绿色各一件）</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5*5cm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件</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174</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擦玻璃工具</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黄色</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175</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德沃多植物营养土</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50L</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袋</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176</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史丹利陶粒</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5L</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袋</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177</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作物杀虫剂</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爱卡螨加金满枝</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袋</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178</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史丹利多菌灵</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史丹利，100g</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袋</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179</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史丹利吡虫啉</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史丹利，100g</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袋</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180</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花多多1号壮苗肥2号开花肥组合</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花多多1号壮苗肥2号500g组合</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瓶</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181</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花盆</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口径26.5cm高30cm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个</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182</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邦农惠内蒙古纯羊粪</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10斤</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袋</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183</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红包</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每套20个</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184</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跳格子</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66</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185</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拍照板</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1.4*1.4m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组</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186</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sz w:val="21"/>
                <w:szCs w:val="21"/>
                <w:lang w:val="en-US"/>
              </w:rPr>
            </w:pPr>
            <w:r>
              <w:rPr>
                <w:rFonts w:hint="eastAsia" w:ascii="仿宋_GB2312" w:hAnsi="仿宋_GB2312" w:eastAsia="仿宋_GB2312" w:cs="仿宋_GB2312"/>
                <w:i w:val="0"/>
                <w:color w:val="000000"/>
                <w:kern w:val="0"/>
                <w:sz w:val="21"/>
                <w:szCs w:val="21"/>
                <w:u w:val="none"/>
                <w:lang w:val="en-US" w:eastAsia="zh-CN" w:bidi="ar"/>
              </w:rPr>
              <w:t>10节圆底座拱门</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4*2.5m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9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187</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区牌打卡拍拍</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白色</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个</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188</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红地毯</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3*30m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卷</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189</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透明红袋</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9*12cm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包</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190</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福气插卡</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lang w:val="en-US" w:eastAsia="zh-CN"/>
              </w:rPr>
              <w:t>9款混搭，每套63枚</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191</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吉祥物娃娃</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26cm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个</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192</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醒狮灯笼</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color w:val="000000"/>
                <w:sz w:val="21"/>
                <w:szCs w:val="21"/>
                <w:lang w:val="en-US" w:eastAsia="zh-CN"/>
              </w:rPr>
              <w:t>1对（吉祥、喜乐）</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对</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193</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小对联</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20*60cm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张</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194</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红篮子</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12.5*19.5cm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195</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红布</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1.5*3m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片</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196</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新年毛条</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条</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197</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画板</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color w:val="000000"/>
                <w:sz w:val="21"/>
                <w:szCs w:val="21"/>
                <w:lang w:val="en-US"/>
              </w:rPr>
            </w:pPr>
            <w:r>
              <w:rPr>
                <w:rFonts w:hint="eastAsia" w:ascii="仿宋_GB2312" w:hAnsi="仿宋_GB2312" w:eastAsia="仿宋_GB2312" w:cs="仿宋_GB2312"/>
                <w:i w:val="0"/>
                <w:color w:val="000000"/>
                <w:kern w:val="0"/>
                <w:sz w:val="21"/>
                <w:szCs w:val="21"/>
                <w:u w:val="none"/>
                <w:lang w:val="en-US" w:eastAsia="zh-CN" w:bidi="ar"/>
              </w:rPr>
              <w:t>1.5m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个</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198</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开学季卡通立柱</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2*2.2m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jc w:val="center"/>
              <w:rPr>
                <w:rFonts w:hint="eastAsia" w:ascii="仿宋_GB2312" w:hAnsi="仿宋_GB2312" w:eastAsia="仿宋_GB2312" w:cs="仿宋_GB2312"/>
                <w:sz w:val="20"/>
                <w:szCs w:val="20"/>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rPr>
                <w:rFonts w:hint="eastAsia" w:ascii="仿宋_GB2312" w:hAnsi="仿宋_GB2312" w:eastAsia="仿宋_GB2312" w:cs="仿宋_GB2312"/>
                <w:sz w:val="20"/>
                <w:szCs w:val="20"/>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199</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幼儿园环创二十四节气冬至冬天主题作品儿童手工diy制作材料包</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459"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200</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儿童手工DIY毛球粘贴画材料</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毛毛虫、棒棒糖、</w:t>
            </w:r>
          </w:p>
          <w:p>
            <w:pPr>
              <w:keepNext w:val="0"/>
              <w:keepLines w:val="0"/>
              <w:widowControl/>
              <w:suppressLineNumbers w:val="0"/>
              <w:jc w:val="left"/>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小丑鱼</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张</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201</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新年手工DIY幼儿园龙年粘土制作材料包</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22*22*3cm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张</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我爱中国、吉祥醒龙、柿柿如意</w:t>
            </w: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202</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纸浆画DIY手工制作材料儿童环创肌理画涂鸦幼儿园活动非遗手工DiY</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22.3*22.3CM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203</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磁性儿童画框装裱简易</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相框挂墙A4</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A4、A3</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红、金、黑、蓝</w:t>
            </w: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204</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小麻薯多彩滑滑夹冰块夹子高颜值亚克力透明推推夹新品多功能推夹</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20*12*12mm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盒</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糖果彩虹+摩卡乌云</w:t>
            </w: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205</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字卡挂袋儿童早教启蒙</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学习认字识字卡带</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双骨42格</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个</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墨绿色</w:t>
            </w: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206</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幼儿园作品展示袋</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33*75CM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个</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 卡其色</w:t>
            </w: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207</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A4 幼儿园作品展示袋公告栏粘贴式不干胶袋</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加厚A4直款</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加厚A4横款</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208</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儿童火箭字母跳房子贴纸</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60*172cm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星球图解地贴</w:t>
            </w: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209</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透明玻璃纸幼儿园环创绘画透明膜儿童美术涂鸦塑料膜</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152*500cm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卷</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加厚</w:t>
            </w: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210</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蒙氏走线夹带彩色地贴</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4.7cm、2.5cm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卷</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红色、蓝色</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4.7、2.5宽各一卷</w:t>
            </w: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211</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幼儿园环创卡通主题墙面装饰材料不织布方块娃娃教室贴饰</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22*16cm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套</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212</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幼儿园教师主题前面装饰材料名字（班级树套餐）</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80*80cm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张</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213</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墙面3D立体装饰超大</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长</w:t>
            </w:r>
            <w:r>
              <w:rPr>
                <w:rFonts w:hint="default" w:ascii="仿宋_GB2312" w:hAnsi="仿宋_GB2312" w:eastAsia="仿宋_GB2312" w:cs="仿宋_GB2312"/>
                <w:i w:val="0"/>
                <w:color w:val="000000"/>
                <w:kern w:val="0"/>
                <w:sz w:val="21"/>
                <w:szCs w:val="21"/>
                <w:u w:val="none"/>
                <w:lang w:val="en-US" w:eastAsia="zh-CN" w:bidi="ar"/>
              </w:rPr>
              <w:t>7</w:t>
            </w:r>
            <w:r>
              <w:rPr>
                <w:rFonts w:hint="eastAsia" w:ascii="仿宋_GB2312" w:hAnsi="仿宋_GB2312" w:eastAsia="仿宋_GB2312" w:cs="仿宋_GB2312"/>
                <w:i w:val="0"/>
                <w:color w:val="000000"/>
                <w:kern w:val="0"/>
                <w:sz w:val="21"/>
                <w:szCs w:val="21"/>
                <w:u w:val="none"/>
                <w:lang w:val="en-US" w:eastAsia="zh-CN" w:bidi="ar"/>
              </w:rPr>
              <w:t>米</w:t>
            </w:r>
            <w:r>
              <w:rPr>
                <w:rFonts w:hint="default" w:ascii="仿宋_GB2312" w:hAnsi="仿宋_GB2312" w:eastAsia="仿宋_GB2312" w:cs="仿宋_GB2312"/>
                <w:i w:val="0"/>
                <w:color w:val="000000"/>
                <w:kern w:val="0"/>
                <w:sz w:val="21"/>
                <w:szCs w:val="21"/>
                <w:u w:val="none"/>
                <w:lang w:val="en-US" w:eastAsia="zh-CN" w:bidi="ar"/>
              </w:rPr>
              <w:t>*2.6</w:t>
            </w:r>
            <w:r>
              <w:rPr>
                <w:rFonts w:hint="eastAsia" w:ascii="仿宋_GB2312" w:hAnsi="仿宋_GB2312" w:eastAsia="仿宋_GB2312" w:cs="仿宋_GB2312"/>
                <w:i w:val="0"/>
                <w:color w:val="000000"/>
                <w:kern w:val="0"/>
                <w:sz w:val="21"/>
                <w:szCs w:val="21"/>
                <w:u w:val="none"/>
                <w:lang w:val="en-US" w:eastAsia="zh-CN" w:bidi="ar"/>
              </w:rPr>
              <w:t>米</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卷</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214</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标品儿童防撞墙帖软包自粘墙围背景墙</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长</w:t>
            </w:r>
            <w:r>
              <w:rPr>
                <w:rFonts w:hint="default" w:ascii="仿宋_GB2312" w:hAnsi="仿宋_GB2312" w:eastAsia="仿宋_GB2312" w:cs="仿宋_GB2312"/>
                <w:i w:val="0"/>
                <w:color w:val="000000"/>
                <w:kern w:val="0"/>
                <w:sz w:val="21"/>
                <w:szCs w:val="21"/>
                <w:u w:val="none"/>
                <w:lang w:val="en-US" w:eastAsia="zh-CN" w:bidi="ar"/>
              </w:rPr>
              <w:t>7</w:t>
            </w:r>
            <w:r>
              <w:rPr>
                <w:rFonts w:hint="eastAsia" w:ascii="仿宋_GB2312" w:hAnsi="仿宋_GB2312" w:eastAsia="仿宋_GB2312" w:cs="仿宋_GB2312"/>
                <w:i w:val="0"/>
                <w:color w:val="000000"/>
                <w:kern w:val="0"/>
                <w:sz w:val="21"/>
                <w:szCs w:val="21"/>
                <w:u w:val="none"/>
                <w:lang w:val="en-US" w:eastAsia="zh-CN" w:bidi="ar"/>
              </w:rPr>
              <w:t>米</w:t>
            </w:r>
            <w:r>
              <w:rPr>
                <w:rFonts w:hint="default" w:ascii="仿宋_GB2312" w:hAnsi="仿宋_GB2312" w:eastAsia="仿宋_GB2312" w:cs="仿宋_GB2312"/>
                <w:i w:val="0"/>
                <w:color w:val="000000"/>
                <w:kern w:val="0"/>
                <w:sz w:val="21"/>
                <w:szCs w:val="21"/>
                <w:u w:val="none"/>
                <w:lang w:val="en-US" w:eastAsia="zh-CN" w:bidi="ar"/>
              </w:rPr>
              <w:t>*2.6</w:t>
            </w:r>
            <w:r>
              <w:rPr>
                <w:rFonts w:hint="eastAsia" w:ascii="仿宋_GB2312" w:hAnsi="仿宋_GB2312" w:eastAsia="仿宋_GB2312" w:cs="仿宋_GB2312"/>
                <w:i w:val="0"/>
                <w:color w:val="000000"/>
                <w:kern w:val="0"/>
                <w:sz w:val="21"/>
                <w:szCs w:val="21"/>
                <w:u w:val="none"/>
                <w:lang w:val="en-US" w:eastAsia="zh-CN" w:bidi="ar"/>
              </w:rPr>
              <w:t>米</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卷</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215</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环保款 墙纸超大 浅绿色</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长</w:t>
            </w:r>
            <w:r>
              <w:rPr>
                <w:rFonts w:hint="default" w:ascii="仿宋_GB2312" w:hAnsi="仿宋_GB2312" w:eastAsia="仿宋_GB2312" w:cs="仿宋_GB2312"/>
                <w:i w:val="0"/>
                <w:color w:val="000000"/>
                <w:kern w:val="0"/>
                <w:sz w:val="21"/>
                <w:szCs w:val="21"/>
                <w:u w:val="none"/>
                <w:lang w:val="en-US" w:eastAsia="zh-CN" w:bidi="ar"/>
              </w:rPr>
              <w:t>15</w:t>
            </w:r>
            <w:r>
              <w:rPr>
                <w:rFonts w:hint="eastAsia" w:ascii="仿宋_GB2312" w:hAnsi="仿宋_GB2312" w:eastAsia="仿宋_GB2312" w:cs="仿宋_GB2312"/>
                <w:i w:val="0"/>
                <w:color w:val="000000"/>
                <w:kern w:val="0"/>
                <w:sz w:val="21"/>
                <w:szCs w:val="21"/>
                <w:u w:val="none"/>
                <w:lang w:val="en-US" w:eastAsia="zh-CN" w:bidi="ar"/>
              </w:rPr>
              <w:t>米</w:t>
            </w:r>
            <w:r>
              <w:rPr>
                <w:rFonts w:hint="default" w:ascii="仿宋_GB2312" w:hAnsi="仿宋_GB2312" w:eastAsia="仿宋_GB2312" w:cs="仿宋_GB2312"/>
                <w:i w:val="0"/>
                <w:color w:val="000000"/>
                <w:kern w:val="0"/>
                <w:sz w:val="21"/>
                <w:szCs w:val="21"/>
                <w:u w:val="none"/>
                <w:lang w:val="en-US" w:eastAsia="zh-CN" w:bidi="ar"/>
              </w:rPr>
              <w:t>*60cm</w:t>
            </w:r>
            <w:r>
              <w:rPr>
                <w:rFonts w:hint="eastAsia" w:ascii="仿宋_GB2312" w:hAnsi="仿宋_GB2312" w:eastAsia="仿宋_GB2312" w:cs="仿宋_GB2312"/>
                <w:i w:val="0"/>
                <w:color w:val="000000"/>
                <w:kern w:val="0"/>
                <w:sz w:val="21"/>
                <w:szCs w:val="21"/>
                <w:u w:val="none"/>
                <w:lang w:val="en-US" w:eastAsia="zh-CN" w:bidi="ar"/>
              </w:rPr>
              <w:t>宽</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卷</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400"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216</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  图案墙纸</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大小不限</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种</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关于季度、天气、月份、节气、节日、交通、生活常识、生肖等</w:t>
            </w:r>
          </w:p>
        </w:tc>
      </w:tr>
      <w:tr>
        <w:tblPrEx>
          <w:tblLayout w:type="fixed"/>
          <w:tblCellMar>
            <w:top w:w="0" w:type="dxa"/>
            <w:left w:w="0" w:type="dxa"/>
            <w:bottom w:w="0" w:type="dxa"/>
            <w:right w:w="0" w:type="dxa"/>
          </w:tblCellMar>
        </w:tblPrEx>
        <w:trPr>
          <w:trHeight w:val="516" w:hRule="atLeast"/>
        </w:trPr>
        <w:tc>
          <w:tcPr>
            <w:tcW w:w="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217</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环保款 墙纸浅灰色</w:t>
            </w:r>
          </w:p>
        </w:tc>
        <w:tc>
          <w:tcPr>
            <w:tcW w:w="1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default" w:ascii="仿宋_GB2312" w:hAnsi="仿宋_GB2312" w:eastAsia="仿宋_GB2312" w:cs="仿宋_GB2312"/>
                <w:i w:val="0"/>
                <w:color w:val="000000"/>
                <w:kern w:val="0"/>
                <w:sz w:val="21"/>
                <w:szCs w:val="21"/>
                <w:u w:val="none"/>
                <w:lang w:val="en-US" w:eastAsia="zh-CN" w:bidi="ar"/>
              </w:rPr>
              <w:t>9.5m*0.53m</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卷</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28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400" w:hRule="atLeast"/>
        </w:trPr>
        <w:tc>
          <w:tcPr>
            <w:tcW w:w="283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color w:val="000000"/>
                <w:sz w:val="20"/>
                <w:szCs w:val="20"/>
                <w:lang w:val="en-US" w:eastAsia="zh-CN"/>
              </w:rPr>
              <w:t>单价合计（人民币/元）</w:t>
            </w:r>
          </w:p>
        </w:tc>
        <w:tc>
          <w:tcPr>
            <w:tcW w:w="6060" w:type="dxa"/>
            <w:gridSpan w:val="4"/>
            <w:tcBorders>
              <w:top w:val="single" w:color="auto" w:sz="4" w:space="0"/>
              <w:left w:val="single" w:color="auto" w:sz="4" w:space="0"/>
              <w:bottom w:val="single" w:color="auto"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   </w:t>
            </w:r>
          </w:p>
          <w:p>
            <w:pPr>
              <w:keepNext w:val="0"/>
              <w:keepLines w:val="0"/>
              <w:widowControl/>
              <w:suppressLineNumbers w:val="0"/>
              <w:jc w:val="left"/>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              </w:t>
            </w:r>
          </w:p>
        </w:tc>
      </w:tr>
    </w:tbl>
    <w:p>
      <w:pPr>
        <w:widowControl w:val="0"/>
        <w:numPr>
          <w:ilvl w:val="0"/>
          <w:numId w:val="0"/>
        </w:numPr>
        <w:spacing w:line="360" w:lineRule="auto"/>
        <w:jc w:val="center"/>
        <w:rPr>
          <w:rFonts w:hint="eastAsia" w:ascii="方正小标宋简体" w:hAnsi="方正小标宋简体" w:eastAsia="方正小标宋简体" w:cs="方正小标宋简体"/>
          <w:sz w:val="32"/>
        </w:rPr>
      </w:pPr>
    </w:p>
    <w:p>
      <w:pPr>
        <w:widowControl w:val="0"/>
        <w:numPr>
          <w:ilvl w:val="0"/>
          <w:numId w:val="0"/>
        </w:numPr>
        <w:spacing w:line="360" w:lineRule="auto"/>
        <w:jc w:val="center"/>
        <w:rPr>
          <w:rFonts w:hint="eastAsia" w:ascii="方正小标宋简体" w:hAnsi="方正小标宋简体" w:eastAsia="方正小标宋简体" w:cs="方正小标宋简体"/>
          <w:sz w:val="32"/>
        </w:rPr>
      </w:pPr>
    </w:p>
    <w:p>
      <w:pPr>
        <w:widowControl w:val="0"/>
        <w:numPr>
          <w:ilvl w:val="0"/>
          <w:numId w:val="0"/>
        </w:numPr>
        <w:spacing w:line="360" w:lineRule="auto"/>
        <w:jc w:val="center"/>
        <w:rPr>
          <w:rFonts w:hint="eastAsia" w:ascii="方正小标宋简体" w:hAnsi="方正小标宋简体" w:eastAsia="方正小标宋简体" w:cs="方正小标宋简体"/>
          <w:sz w:val="32"/>
        </w:rPr>
      </w:pPr>
    </w:p>
    <w:p>
      <w:pPr>
        <w:widowControl w:val="0"/>
        <w:numPr>
          <w:ilvl w:val="0"/>
          <w:numId w:val="0"/>
        </w:numPr>
        <w:spacing w:line="360" w:lineRule="auto"/>
        <w:jc w:val="center"/>
        <w:rPr>
          <w:rFonts w:hint="eastAsia" w:ascii="方正小标宋简体" w:hAnsi="方正小标宋简体" w:eastAsia="方正小标宋简体" w:cs="方正小标宋简体"/>
          <w:sz w:val="32"/>
        </w:rPr>
      </w:pPr>
    </w:p>
    <w:p>
      <w:pPr>
        <w:widowControl w:val="0"/>
        <w:numPr>
          <w:ilvl w:val="0"/>
          <w:numId w:val="0"/>
        </w:numPr>
        <w:spacing w:line="360" w:lineRule="auto"/>
        <w:jc w:val="center"/>
        <w:rPr>
          <w:rFonts w:hint="eastAsia" w:ascii="方正小标宋简体" w:hAnsi="方正小标宋简体" w:eastAsia="方正小标宋简体" w:cs="方正小标宋简体"/>
          <w:sz w:val="32"/>
        </w:rPr>
      </w:pPr>
    </w:p>
    <w:p>
      <w:pPr>
        <w:spacing w:line="360" w:lineRule="auto"/>
        <w:ind w:firstLine="560"/>
        <w:jc w:val="left"/>
        <w:rPr>
          <w:rFonts w:hint="eastAsia" w:ascii="黑体" w:hAnsi="黑体" w:eastAsia="黑体" w:cs="黑体"/>
          <w:sz w:val="32"/>
          <w:szCs w:val="36"/>
          <w:lang w:val="en-US" w:eastAsia="zh-CN"/>
        </w:rPr>
      </w:pPr>
    </w:p>
    <w:p>
      <w:pPr>
        <w:spacing w:line="360" w:lineRule="auto"/>
        <w:ind w:firstLine="560"/>
        <w:jc w:val="left"/>
        <w:rPr>
          <w:rFonts w:hint="eastAsia" w:ascii="黑体" w:hAnsi="黑体" w:eastAsia="黑体" w:cs="黑体"/>
          <w:sz w:val="32"/>
          <w:szCs w:val="36"/>
          <w:lang w:val="en-US" w:eastAsia="zh-CN"/>
        </w:rPr>
      </w:pPr>
    </w:p>
    <w:p>
      <w:pPr>
        <w:spacing w:line="360" w:lineRule="auto"/>
        <w:ind w:firstLine="560"/>
        <w:jc w:val="left"/>
        <w:rPr>
          <w:rFonts w:hint="eastAsia" w:ascii="黑体" w:hAnsi="黑体" w:eastAsia="黑体" w:cs="黑体"/>
          <w:sz w:val="32"/>
          <w:szCs w:val="36"/>
          <w:lang w:val="en-US" w:eastAsia="zh-CN"/>
        </w:rPr>
      </w:pPr>
    </w:p>
    <w:p>
      <w:pPr>
        <w:spacing w:line="360" w:lineRule="auto"/>
        <w:jc w:val="left"/>
        <w:rPr>
          <w:rFonts w:hint="default" w:ascii="黑体" w:hAnsi="黑体" w:eastAsia="黑体" w:cs="黑体"/>
          <w:sz w:val="32"/>
          <w:szCs w:val="36"/>
          <w:lang w:val="en-US" w:eastAsia="zh-CN"/>
        </w:rPr>
      </w:pPr>
      <w:r>
        <w:rPr>
          <w:rFonts w:hint="eastAsia" w:ascii="黑体" w:hAnsi="黑体" w:eastAsia="黑体" w:cs="黑体"/>
          <w:sz w:val="32"/>
          <w:szCs w:val="36"/>
          <w:lang w:val="en-US" w:eastAsia="zh-CN"/>
        </w:rPr>
        <w:t>（二）汇总表</w:t>
      </w:r>
    </w:p>
    <w:tbl>
      <w:tblPr>
        <w:tblStyle w:val="44"/>
        <w:tblW w:w="8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3256"/>
        <w:gridCol w:w="3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24"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b/>
                <w:bCs/>
                <w:sz w:val="28"/>
                <w:szCs w:val="28"/>
              </w:rPr>
              <w:t>招标编号</w:t>
            </w:r>
          </w:p>
        </w:tc>
        <w:tc>
          <w:tcPr>
            <w:tcW w:w="3256"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b/>
                <w:bCs/>
                <w:sz w:val="28"/>
                <w:szCs w:val="28"/>
              </w:rPr>
              <w:t>项目名称</w:t>
            </w:r>
          </w:p>
        </w:tc>
        <w:tc>
          <w:tcPr>
            <w:tcW w:w="3397" w:type="dxa"/>
            <w:shd w:val="clear" w:color="auto" w:fill="auto"/>
            <w:vAlign w:val="center"/>
          </w:tcPr>
          <w:p>
            <w:pPr>
              <w:spacing w:line="240" w:lineRule="atLeast"/>
              <w:jc w:val="center"/>
              <w:rPr>
                <w:rFonts w:ascii="仿宋_GB2312" w:eastAsia="仿宋_GB2312" w:hAnsiTheme="minorEastAsia"/>
                <w:b/>
                <w:bCs/>
                <w:sz w:val="28"/>
                <w:szCs w:val="28"/>
              </w:rPr>
            </w:pPr>
            <w:r>
              <w:rPr>
                <w:rFonts w:hint="eastAsia" w:ascii="仿宋_GB2312" w:eastAsia="仿宋_GB2312" w:hAnsiTheme="minorEastAsia"/>
                <w:b/>
                <w:bCs/>
                <w:sz w:val="28"/>
                <w:szCs w:val="28"/>
              </w:rPr>
              <w:t>投标</w:t>
            </w:r>
            <w:r>
              <w:rPr>
                <w:rFonts w:hint="eastAsia" w:ascii="仿宋_GB2312" w:eastAsia="仿宋_GB2312" w:hAnsiTheme="minorEastAsia"/>
                <w:b/>
                <w:bCs/>
                <w:sz w:val="28"/>
                <w:szCs w:val="28"/>
                <w:lang w:val="en-US" w:eastAsia="zh-CN"/>
              </w:rPr>
              <w:t>单价合计</w:t>
            </w:r>
          </w:p>
          <w:p>
            <w:pPr>
              <w:spacing w:line="240" w:lineRule="atLeast"/>
              <w:jc w:val="center"/>
              <w:rPr>
                <w:rFonts w:ascii="仿宋_GB2312" w:eastAsia="仿宋_GB2312" w:hAnsiTheme="minorEastAsia"/>
                <w:sz w:val="28"/>
                <w:szCs w:val="28"/>
              </w:rPr>
            </w:pPr>
            <w:r>
              <w:rPr>
                <w:rFonts w:hint="eastAsia" w:ascii="仿宋_GB2312" w:eastAsia="仿宋_GB2312" w:hAnsiTheme="minorEastAsia"/>
                <w:b/>
                <w:bCs/>
                <w:sz w:val="28"/>
                <w:szCs w:val="28"/>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rPr>
                <w:rFonts w:ascii="仿宋_GB2312" w:eastAsia="仿宋_GB2312" w:hAnsiTheme="minorEastAsia"/>
                <w:sz w:val="28"/>
                <w:szCs w:val="28"/>
              </w:rPr>
            </w:pPr>
          </w:p>
        </w:tc>
        <w:tc>
          <w:tcPr>
            <w:tcW w:w="3256" w:type="dxa"/>
            <w:shd w:val="clear" w:color="auto" w:fill="auto"/>
            <w:vAlign w:val="center"/>
          </w:tcPr>
          <w:p>
            <w:pPr>
              <w:spacing w:line="240" w:lineRule="atLeast"/>
              <w:rPr>
                <w:rFonts w:ascii="仿宋_GB2312" w:eastAsia="仿宋_GB2312" w:hAnsiTheme="minorEastAsia"/>
                <w:sz w:val="28"/>
                <w:szCs w:val="28"/>
              </w:rPr>
            </w:pPr>
          </w:p>
        </w:tc>
        <w:tc>
          <w:tcPr>
            <w:tcW w:w="3397" w:type="dxa"/>
            <w:shd w:val="clear" w:color="auto" w:fill="auto"/>
            <w:vAlign w:val="center"/>
          </w:tcPr>
          <w:p>
            <w:pPr>
              <w:spacing w:line="240" w:lineRule="atLeast"/>
              <w:rPr>
                <w:rFonts w:ascii="仿宋_GB2312" w:eastAsia="仿宋_GB2312"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备注</w:t>
            </w:r>
          </w:p>
        </w:tc>
        <w:tc>
          <w:tcPr>
            <w:tcW w:w="6653" w:type="dxa"/>
            <w:gridSpan w:val="2"/>
            <w:shd w:val="clear" w:color="auto" w:fill="auto"/>
            <w:vAlign w:val="center"/>
          </w:tcPr>
          <w:p>
            <w:pPr>
              <w:spacing w:line="240" w:lineRule="atLeast"/>
              <w:rPr>
                <w:rFonts w:ascii="仿宋_GB2312" w:eastAsia="仿宋_GB2312" w:hAnsiTheme="minorEastAsia"/>
                <w:sz w:val="28"/>
                <w:szCs w:val="28"/>
              </w:rPr>
            </w:pPr>
            <w:r>
              <w:rPr>
                <w:rFonts w:hint="eastAsia" w:ascii="仿宋_GB2312" w:eastAsia="仿宋_GB2312" w:hAnsiTheme="minorEastAsia"/>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pPr>
              <w:spacing w:line="240" w:lineRule="atLeast"/>
              <w:rPr>
                <w:rFonts w:ascii="仿宋_GB2312" w:eastAsia="仿宋_GB2312" w:hAnsiTheme="minorEastAsia"/>
                <w:sz w:val="28"/>
                <w:szCs w:val="28"/>
              </w:rPr>
            </w:pPr>
            <w:r>
              <w:rPr>
                <w:rFonts w:hint="eastAsia" w:ascii="仿宋_GB2312" w:eastAsia="仿宋_GB2312" w:hAnsiTheme="minorEastAsia"/>
                <w:sz w:val="28"/>
                <w:szCs w:val="28"/>
              </w:rPr>
              <w:t>2.投标报价为整数位，不保留小数点。如投标价格存在小数，按照忽略小数计整数位作为评标价格。</w:t>
            </w:r>
          </w:p>
        </w:tc>
      </w:tr>
    </w:tbl>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320" w:firstLineChars="100"/>
        <w:rPr>
          <w:rFonts w:ascii="仿宋_GB2312" w:eastAsia="仿宋_GB2312" w:hAnsiTheme="minorEastAsia"/>
          <w:sz w:val="32"/>
          <w:szCs w:val="28"/>
        </w:rPr>
      </w:pPr>
      <w:r>
        <w:rPr>
          <w:rFonts w:hint="eastAsia" w:ascii="仿宋_GB2312" w:eastAsia="仿宋_GB2312" w:hAnsiTheme="minorEastAsia"/>
          <w:sz w:val="32"/>
          <w:szCs w:val="28"/>
        </w:rPr>
        <w:t xml:space="preserve">投标人名称（单位盖公章）：                        </w:t>
      </w: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jc w:val="center"/>
        <w:rPr>
          <w:rFonts w:hint="eastAsia"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六、实施方案</w:t>
      </w:r>
    </w:p>
    <w:p>
      <w:pPr>
        <w:keepNext w:val="0"/>
        <w:keepLines w:val="0"/>
        <w:pageBreakBefore w:val="0"/>
        <w:widowControl w:val="0"/>
        <w:kinsoku/>
        <w:wordWrap/>
        <w:overflowPunct/>
        <w:topLinePunct w:val="0"/>
        <w:autoSpaceDE/>
        <w:autoSpaceDN/>
        <w:bidi w:val="0"/>
        <w:adjustRightInd/>
        <w:snapToGrid/>
        <w:spacing w:line="240" w:lineRule="auto"/>
        <w:ind w:firstLine="560"/>
        <w:jc w:val="center"/>
        <w:textAlignment w:val="auto"/>
        <w:rPr>
          <w:rFonts w:hint="eastAsia" w:ascii="仿宋_GB2312" w:eastAsia="仿宋_GB2312" w:hAnsiTheme="minorEastAsia" w:cstheme="majorEastAsia"/>
          <w:sz w:val="32"/>
          <w:szCs w:val="32"/>
        </w:rPr>
      </w:pPr>
      <w:r>
        <w:rPr>
          <w:rFonts w:hint="eastAsia" w:ascii="仿宋_GB2312" w:eastAsia="仿宋_GB2312" w:hAnsiTheme="minorEastAsia" w:cstheme="majorEastAsia"/>
          <w:sz w:val="32"/>
          <w:szCs w:val="32"/>
        </w:rPr>
        <w:t>（工作措施、工作方法、工作手段、工作流程，格式自拟）</w:t>
      </w: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jc w:val="center"/>
        <w:rPr>
          <w:rFonts w:hint="eastAsia"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七、项目重点难点分析、应对措施及相关的合理化建议</w:t>
      </w:r>
    </w:p>
    <w:p>
      <w:pPr>
        <w:keepNext w:val="0"/>
        <w:keepLines w:val="0"/>
        <w:pageBreakBefore w:val="0"/>
        <w:widowControl w:val="0"/>
        <w:kinsoku/>
        <w:wordWrap/>
        <w:overflowPunct/>
        <w:topLinePunct w:val="0"/>
        <w:autoSpaceDE/>
        <w:autoSpaceDN/>
        <w:bidi w:val="0"/>
        <w:adjustRightInd/>
        <w:snapToGrid/>
        <w:spacing w:line="240" w:lineRule="auto"/>
        <w:ind w:firstLine="560"/>
        <w:jc w:val="center"/>
        <w:textAlignment w:val="auto"/>
        <w:rPr>
          <w:rFonts w:hint="eastAsia" w:ascii="仿宋_GB2312" w:eastAsia="仿宋_GB2312" w:hAnsiTheme="minorEastAsia" w:cstheme="majorEastAsia"/>
          <w:sz w:val="32"/>
          <w:szCs w:val="32"/>
        </w:rPr>
      </w:pPr>
      <w:r>
        <w:rPr>
          <w:rFonts w:hint="eastAsia" w:ascii="仿宋_GB2312" w:eastAsia="仿宋_GB2312" w:hAnsiTheme="minorEastAsia" w:cstheme="majorEastAsia"/>
          <w:sz w:val="32"/>
          <w:szCs w:val="32"/>
        </w:rPr>
        <w:t>（格式自拟）</w:t>
      </w: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jc w:val="center"/>
        <w:rPr>
          <w:rFonts w:hint="eastAsia"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八.项目完成（服务期满）后的服务承诺</w:t>
      </w:r>
    </w:p>
    <w:p>
      <w:pPr>
        <w:keepNext w:val="0"/>
        <w:keepLines w:val="0"/>
        <w:pageBreakBefore w:val="0"/>
        <w:widowControl w:val="0"/>
        <w:kinsoku/>
        <w:wordWrap/>
        <w:overflowPunct/>
        <w:topLinePunct w:val="0"/>
        <w:autoSpaceDE/>
        <w:autoSpaceDN/>
        <w:bidi w:val="0"/>
        <w:adjustRightInd/>
        <w:snapToGrid/>
        <w:spacing w:line="240" w:lineRule="auto"/>
        <w:ind w:firstLine="560"/>
        <w:jc w:val="center"/>
        <w:textAlignment w:val="auto"/>
        <w:rPr>
          <w:rFonts w:hint="eastAsia" w:ascii="仿宋_GB2312" w:eastAsia="仿宋_GB2312" w:hAnsiTheme="minorEastAsia" w:cstheme="majorEastAsia"/>
          <w:sz w:val="32"/>
          <w:szCs w:val="32"/>
        </w:rPr>
      </w:pPr>
      <w:r>
        <w:rPr>
          <w:rFonts w:hint="eastAsia" w:ascii="仿宋_GB2312" w:eastAsia="仿宋_GB2312" w:hAnsiTheme="minorEastAsia" w:cstheme="majorEastAsia"/>
          <w:sz w:val="32"/>
          <w:szCs w:val="32"/>
        </w:rPr>
        <w:t>（格式自拟）</w:t>
      </w: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jc w:val="center"/>
        <w:rPr>
          <w:rFonts w:hint="eastAsia"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九、违约承诺</w:t>
      </w:r>
    </w:p>
    <w:p>
      <w:pPr>
        <w:keepNext w:val="0"/>
        <w:keepLines w:val="0"/>
        <w:pageBreakBefore w:val="0"/>
        <w:widowControl w:val="0"/>
        <w:kinsoku/>
        <w:wordWrap/>
        <w:overflowPunct/>
        <w:topLinePunct w:val="0"/>
        <w:autoSpaceDE/>
        <w:autoSpaceDN/>
        <w:bidi w:val="0"/>
        <w:adjustRightInd/>
        <w:snapToGrid/>
        <w:spacing w:line="240" w:lineRule="auto"/>
        <w:ind w:firstLine="560"/>
        <w:jc w:val="center"/>
        <w:textAlignment w:val="auto"/>
        <w:rPr>
          <w:rFonts w:hint="eastAsia" w:ascii="仿宋_GB2312" w:eastAsia="仿宋_GB2312" w:hAnsiTheme="minorEastAsia" w:cstheme="majorEastAsia"/>
          <w:sz w:val="32"/>
          <w:szCs w:val="32"/>
        </w:rPr>
      </w:pPr>
      <w:r>
        <w:rPr>
          <w:rFonts w:hint="eastAsia" w:ascii="仿宋_GB2312" w:eastAsia="仿宋_GB2312" w:hAnsiTheme="minorEastAsia" w:cstheme="majorEastAsia"/>
          <w:sz w:val="32"/>
          <w:szCs w:val="32"/>
        </w:rPr>
        <w:t>（格式自拟）</w:t>
      </w:r>
    </w:p>
    <w:p>
      <w:pPr>
        <w:spacing w:line="360" w:lineRule="auto"/>
        <w:ind w:firstLine="560"/>
        <w:jc w:val="center"/>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numPr>
          <w:ilvl w:val="0"/>
          <w:numId w:val="0"/>
        </w:numPr>
        <w:spacing w:line="360" w:lineRule="auto"/>
        <w:jc w:val="center"/>
        <w:rPr>
          <w:rFonts w:hint="eastAsia" w:ascii="方正小标宋简体" w:hAnsi="方正小标宋简体" w:eastAsia="方正小标宋简体" w:cs="方正小标宋简体"/>
          <w:bCs/>
          <w:sz w:val="32"/>
          <w:lang w:val="en-US" w:eastAsia="zh-CN"/>
        </w:rPr>
      </w:pPr>
      <w:r>
        <w:rPr>
          <w:rFonts w:hint="eastAsia" w:ascii="方正小标宋简体" w:hAnsi="方正小标宋简体" w:eastAsia="方正小标宋简体" w:cs="方正小标宋简体"/>
          <w:bCs/>
          <w:sz w:val="32"/>
          <w:lang w:val="en-US" w:eastAsia="zh-CN"/>
        </w:rPr>
        <w:t>十、</w:t>
      </w:r>
      <w:r>
        <w:rPr>
          <w:rFonts w:hint="eastAsia" w:ascii="方正小标宋简体" w:hAnsi="方正小标宋简体" w:eastAsia="方正小标宋简体" w:cs="方正小标宋简体"/>
          <w:bCs/>
          <w:sz w:val="32"/>
        </w:rPr>
        <w:t>拟安排</w:t>
      </w:r>
      <w:r>
        <w:rPr>
          <w:rFonts w:hint="eastAsia" w:ascii="方正小标宋简体" w:hAnsi="方正小标宋简体" w:eastAsia="方正小标宋简体" w:cs="方正小标宋简体"/>
          <w:bCs/>
          <w:sz w:val="32"/>
          <w:lang w:val="en-US" w:eastAsia="zh-CN"/>
        </w:rPr>
        <w:t>的项目负责人（1人）情况</w:t>
      </w:r>
    </w:p>
    <w:p>
      <w:pPr>
        <w:keepNext w:val="0"/>
        <w:keepLines w:val="0"/>
        <w:pageBreakBefore w:val="0"/>
        <w:widowControl w:val="0"/>
        <w:kinsoku/>
        <w:wordWrap/>
        <w:overflowPunct/>
        <w:topLinePunct w:val="0"/>
        <w:autoSpaceDE/>
        <w:autoSpaceDN/>
        <w:bidi w:val="0"/>
        <w:adjustRightInd/>
        <w:snapToGrid/>
        <w:spacing w:line="240" w:lineRule="auto"/>
        <w:ind w:firstLine="560"/>
        <w:jc w:val="center"/>
        <w:textAlignment w:val="auto"/>
        <w:rPr>
          <w:rFonts w:hint="eastAsia" w:ascii="仿宋_GB2312" w:eastAsia="仿宋_GB2312" w:hAnsiTheme="minorEastAsia" w:cstheme="majorEastAsia"/>
          <w:sz w:val="32"/>
          <w:szCs w:val="32"/>
          <w:lang w:eastAsia="zh-CN"/>
        </w:rPr>
      </w:pPr>
      <w:r>
        <w:rPr>
          <w:rFonts w:hint="eastAsia" w:ascii="仿宋_GB2312" w:eastAsia="仿宋_GB2312" w:hAnsiTheme="minorEastAsia" w:cstheme="majorEastAsia"/>
          <w:sz w:val="32"/>
          <w:szCs w:val="32"/>
        </w:rPr>
        <w:t>（格式自拟</w:t>
      </w:r>
      <w:r>
        <w:rPr>
          <w:rFonts w:hint="eastAsia" w:ascii="仿宋_GB2312" w:eastAsia="仿宋_GB2312" w:hAnsiTheme="minorEastAsia" w:cstheme="major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jc w:val="center"/>
        <w:textAlignment w:val="auto"/>
        <w:rPr>
          <w:rFonts w:hint="eastAsia" w:ascii="仿宋_GB2312" w:eastAsia="仿宋_GB2312" w:hAnsiTheme="minorEastAsia" w:cs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jc w:val="center"/>
        <w:textAlignment w:val="auto"/>
        <w:rPr>
          <w:rFonts w:hint="eastAsia" w:ascii="仿宋_GB2312" w:eastAsia="仿宋_GB2312" w:hAnsiTheme="minorEastAsia" w:cs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jc w:val="center"/>
        <w:textAlignment w:val="auto"/>
        <w:rPr>
          <w:rFonts w:hint="eastAsia" w:ascii="仿宋_GB2312" w:eastAsia="仿宋_GB2312" w:hAnsiTheme="minorEastAsia" w:cs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jc w:val="center"/>
        <w:textAlignment w:val="auto"/>
        <w:rPr>
          <w:rFonts w:hint="eastAsia" w:ascii="仿宋_GB2312" w:eastAsia="仿宋_GB2312" w:hAnsiTheme="minorEastAsia" w:cs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jc w:val="center"/>
        <w:textAlignment w:val="auto"/>
        <w:rPr>
          <w:rFonts w:hint="eastAsia" w:ascii="仿宋_GB2312" w:eastAsia="仿宋_GB2312" w:hAnsiTheme="minorEastAsia" w:cs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jc w:val="center"/>
        <w:textAlignment w:val="auto"/>
        <w:rPr>
          <w:rFonts w:hint="eastAsia" w:ascii="仿宋_GB2312" w:eastAsia="仿宋_GB2312" w:hAnsiTheme="minorEastAsia" w:cs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jc w:val="center"/>
        <w:textAlignment w:val="auto"/>
        <w:rPr>
          <w:rFonts w:hint="eastAsia" w:ascii="仿宋_GB2312" w:eastAsia="仿宋_GB2312" w:hAnsiTheme="minorEastAsia" w:cs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jc w:val="center"/>
        <w:textAlignment w:val="auto"/>
        <w:rPr>
          <w:rFonts w:hint="eastAsia" w:ascii="仿宋_GB2312" w:eastAsia="仿宋_GB2312" w:hAnsiTheme="minorEastAsia" w:cs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jc w:val="center"/>
        <w:textAlignment w:val="auto"/>
        <w:rPr>
          <w:rFonts w:hint="eastAsia" w:ascii="仿宋_GB2312" w:eastAsia="仿宋_GB2312" w:hAnsiTheme="minorEastAsia" w:cs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jc w:val="center"/>
        <w:textAlignment w:val="auto"/>
        <w:rPr>
          <w:rFonts w:hint="eastAsia" w:ascii="仿宋_GB2312" w:eastAsia="仿宋_GB2312" w:hAnsiTheme="minorEastAsia" w:cs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jc w:val="center"/>
        <w:textAlignment w:val="auto"/>
        <w:rPr>
          <w:rFonts w:hint="eastAsia" w:ascii="仿宋_GB2312" w:eastAsia="仿宋_GB2312" w:hAnsiTheme="minorEastAsia" w:cs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jc w:val="center"/>
        <w:textAlignment w:val="auto"/>
        <w:rPr>
          <w:rFonts w:hint="eastAsia" w:ascii="仿宋_GB2312" w:eastAsia="仿宋_GB2312" w:hAnsiTheme="minorEastAsia" w:cs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jc w:val="center"/>
        <w:textAlignment w:val="auto"/>
        <w:rPr>
          <w:rFonts w:hint="eastAsia" w:ascii="仿宋_GB2312" w:eastAsia="仿宋_GB2312" w:hAnsiTheme="minorEastAsia" w:cs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jc w:val="center"/>
        <w:textAlignment w:val="auto"/>
        <w:rPr>
          <w:rFonts w:hint="eastAsia" w:ascii="仿宋_GB2312" w:eastAsia="仿宋_GB2312" w:hAnsiTheme="minorEastAsia" w:cs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jc w:val="center"/>
        <w:textAlignment w:val="auto"/>
        <w:rPr>
          <w:rFonts w:hint="eastAsia" w:ascii="仿宋_GB2312" w:eastAsia="仿宋_GB2312" w:hAnsiTheme="minorEastAsia" w:cs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jc w:val="center"/>
        <w:textAlignment w:val="auto"/>
        <w:rPr>
          <w:rFonts w:hint="eastAsia" w:ascii="仿宋_GB2312" w:eastAsia="仿宋_GB2312" w:hAnsiTheme="minorEastAsia" w:cs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jc w:val="center"/>
        <w:textAlignment w:val="auto"/>
        <w:rPr>
          <w:rFonts w:hint="eastAsia" w:ascii="仿宋_GB2312" w:eastAsia="仿宋_GB2312" w:hAnsiTheme="minorEastAsia" w:cs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jc w:val="center"/>
        <w:textAlignment w:val="auto"/>
        <w:rPr>
          <w:rFonts w:hint="eastAsia" w:ascii="仿宋_GB2312" w:eastAsia="仿宋_GB2312" w:hAnsiTheme="minorEastAsia" w:cs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jc w:val="center"/>
        <w:textAlignment w:val="auto"/>
        <w:rPr>
          <w:rFonts w:hint="eastAsia" w:ascii="仿宋_GB2312" w:eastAsia="仿宋_GB2312" w:hAnsiTheme="minorEastAsia" w:cs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jc w:val="center"/>
        <w:textAlignment w:val="auto"/>
        <w:rPr>
          <w:rFonts w:hint="eastAsia" w:ascii="仿宋_GB2312" w:eastAsia="仿宋_GB2312" w:hAnsiTheme="minorEastAsia" w:cstheme="majorEastAsia"/>
          <w:sz w:val="32"/>
          <w:szCs w:val="32"/>
          <w:lang w:eastAsia="zh-CN"/>
        </w:rPr>
      </w:pPr>
    </w:p>
    <w:p>
      <w:pPr>
        <w:spacing w:line="360" w:lineRule="auto"/>
        <w:ind w:firstLine="560"/>
        <w:jc w:val="center"/>
        <w:rPr>
          <w:rFonts w:hint="eastAsia"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w:t>
      </w:r>
      <w:r>
        <w:rPr>
          <w:rFonts w:hint="eastAsia" w:ascii="方正小标宋简体" w:hAnsi="方正小标宋简体" w:eastAsia="方正小标宋简体" w:cs="方正小标宋简体"/>
          <w:bCs/>
          <w:sz w:val="32"/>
          <w:lang w:val="en-US" w:eastAsia="zh-CN"/>
        </w:rPr>
        <w:t>一</w:t>
      </w:r>
      <w:r>
        <w:rPr>
          <w:rFonts w:hint="eastAsia" w:ascii="方正小标宋简体" w:hAnsi="方正小标宋简体" w:eastAsia="方正小标宋简体" w:cs="方正小标宋简体"/>
          <w:bCs/>
          <w:sz w:val="32"/>
        </w:rPr>
        <w:t>、拟安排项目团队</w:t>
      </w:r>
      <w:r>
        <w:rPr>
          <w:rFonts w:hint="eastAsia" w:ascii="方正小标宋简体" w:hAnsi="方正小标宋简体" w:eastAsia="方正小标宋简体" w:cs="方正小标宋简体"/>
          <w:bCs/>
          <w:sz w:val="32"/>
          <w:lang w:val="en-US" w:eastAsia="zh-CN"/>
        </w:rPr>
        <w:t>成员（主要技术人员）</w:t>
      </w:r>
      <w:r>
        <w:rPr>
          <w:rFonts w:hint="eastAsia" w:ascii="方正小标宋简体" w:hAnsi="方正小标宋简体" w:eastAsia="方正小标宋简体" w:cs="方正小标宋简体"/>
          <w:bCs/>
          <w:sz w:val="32"/>
        </w:rPr>
        <w:t>情况</w:t>
      </w:r>
    </w:p>
    <w:p>
      <w:pPr>
        <w:keepNext w:val="0"/>
        <w:keepLines w:val="0"/>
        <w:pageBreakBefore w:val="0"/>
        <w:widowControl w:val="0"/>
        <w:kinsoku/>
        <w:wordWrap/>
        <w:overflowPunct/>
        <w:topLinePunct w:val="0"/>
        <w:autoSpaceDE/>
        <w:autoSpaceDN/>
        <w:bidi w:val="0"/>
        <w:adjustRightInd/>
        <w:snapToGrid/>
        <w:spacing w:line="240" w:lineRule="auto"/>
        <w:ind w:firstLine="560"/>
        <w:jc w:val="center"/>
        <w:textAlignment w:val="auto"/>
        <w:rPr>
          <w:rFonts w:hint="eastAsia" w:ascii="仿宋_GB2312" w:eastAsia="仿宋_GB2312" w:hAnsiTheme="minorEastAsia" w:cstheme="majorEastAsia"/>
          <w:sz w:val="32"/>
          <w:szCs w:val="32"/>
          <w:lang w:eastAsia="zh-CN"/>
        </w:rPr>
      </w:pPr>
      <w:r>
        <w:rPr>
          <w:rFonts w:hint="eastAsia" w:ascii="仿宋_GB2312" w:eastAsia="仿宋_GB2312" w:hAnsiTheme="minorEastAsia" w:cstheme="majorEastAsia"/>
          <w:sz w:val="32"/>
          <w:szCs w:val="32"/>
        </w:rPr>
        <w:t>（格式自拟</w:t>
      </w:r>
      <w:r>
        <w:rPr>
          <w:rFonts w:hint="eastAsia" w:ascii="仿宋_GB2312" w:eastAsia="仿宋_GB2312" w:hAnsiTheme="minorEastAsia" w:cstheme="majorEastAsia"/>
          <w:sz w:val="32"/>
          <w:szCs w:val="32"/>
          <w:lang w:eastAsia="zh-CN"/>
        </w:rPr>
        <w:t>）</w:t>
      </w:r>
    </w:p>
    <w:p>
      <w:pPr>
        <w:spacing w:line="360" w:lineRule="auto"/>
        <w:ind w:firstLine="560"/>
        <w:rPr>
          <w:rFonts w:asciiTheme="minorEastAsia" w:hAnsiTheme="minorEastAsia"/>
        </w:rPr>
      </w:pPr>
    </w:p>
    <w:p>
      <w:pPr>
        <w:widowControl/>
        <w:jc w:val="left"/>
        <w:rPr>
          <w:rFonts w:ascii="仿宋_GB2312" w:hAnsiTheme="minorEastAsia"/>
          <w:b/>
          <w:bCs/>
          <w:szCs w:val="28"/>
        </w:rPr>
      </w:pPr>
      <w:r>
        <w:rPr>
          <w:rFonts w:ascii="仿宋_GB2312" w:hAnsiTheme="minorEastAsia"/>
          <w:b/>
          <w:bCs/>
          <w:szCs w:val="28"/>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w:t>
      </w:r>
      <w:r>
        <w:rPr>
          <w:rFonts w:hint="eastAsia" w:ascii="方正小标宋简体" w:hAnsi="方正小标宋简体" w:eastAsia="方正小标宋简体" w:cs="方正小标宋简体"/>
          <w:bCs/>
          <w:sz w:val="32"/>
          <w:lang w:val="en-US" w:eastAsia="zh-CN"/>
        </w:rPr>
        <w:t>二</w:t>
      </w:r>
      <w:r>
        <w:rPr>
          <w:rFonts w:hint="eastAsia" w:ascii="方正小标宋简体" w:hAnsi="方正小标宋简体" w:eastAsia="方正小标宋简体" w:cs="方正小标宋简体"/>
          <w:bCs/>
          <w:sz w:val="32"/>
        </w:rPr>
        <w:t>、小微企业、残疾人福利性单位及监狱企业声明函</w:t>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（可选项）</w:t>
      </w:r>
    </w:p>
    <w:p>
      <w:pPr>
        <w:ind w:firstLine="562"/>
        <w:rPr>
          <w:rFonts w:ascii="仿宋_GB2312" w:eastAsia="仿宋_GB2312" w:hAnsiTheme="minorEastAsia" w:cstheme="majorEastAsia"/>
          <w:b/>
          <w:bCs/>
          <w:sz w:val="32"/>
          <w:szCs w:val="32"/>
        </w:rPr>
      </w:pPr>
      <w:r>
        <w:rPr>
          <w:rFonts w:hint="eastAsia" w:ascii="仿宋_GB2312" w:eastAsia="仿宋_GB2312" w:hAnsiTheme="minorEastAsia" w:cstheme="majorEastAsia"/>
          <w:b/>
          <w:bCs/>
          <w:sz w:val="32"/>
          <w:szCs w:val="32"/>
        </w:rPr>
        <w:t>填写指引：</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（3）请依照提供的格式和内容填写声明函，不要随意变更格式或增删内容；声明函需要盖章签字；满足多项优惠政策的企业，不重复享受多项价格扣除政策。</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（4）声明函的有效性最终由评标委员会判定；如评标委员会判定声明函无效，相关供应商不享受价格扣除（但不作投标无效处理）。</w:t>
      </w:r>
    </w:p>
    <w:p>
      <w:pPr>
        <w:widowControl/>
        <w:jc w:val="left"/>
        <w:rPr>
          <w:rFonts w:ascii="仿宋_GB2312" w:eastAsia="仿宋_GB2312" w:hAnsiTheme="minorEastAsia" w:cstheme="majorEastAsia"/>
          <w:bCs/>
          <w:kern w:val="0"/>
          <w:sz w:val="32"/>
          <w:szCs w:val="32"/>
        </w:rPr>
      </w:pPr>
      <w:r>
        <w:rPr>
          <w:rFonts w:hint="eastAsia" w:ascii="仿宋_GB2312" w:eastAsia="仿宋_GB2312" w:hAnsiTheme="minorEastAsia" w:cstheme="majorEastAsia"/>
          <w:bCs/>
          <w:kern w:val="0"/>
          <w:sz w:val="32"/>
          <w:szCs w:val="32"/>
        </w:rPr>
        <w:br w:type="page"/>
      </w:r>
    </w:p>
    <w:p>
      <w:pPr>
        <w:pStyle w:val="86"/>
        <w:shd w:val="clear" w:color="auto" w:fill="auto"/>
        <w:spacing w:line="540" w:lineRule="exact"/>
        <w:ind w:firstLine="0" w:firstLineChars="0"/>
        <w:jc w:val="center"/>
        <w:rPr>
          <w:rFonts w:hint="eastAsia" w:ascii="楷体_GB2312" w:eastAsia="楷体_GB2312" w:hAnsiTheme="minorEastAsia"/>
          <w:b/>
          <w:sz w:val="32"/>
          <w:szCs w:val="32"/>
        </w:rPr>
      </w:pPr>
      <w:r>
        <w:rPr>
          <w:rFonts w:hint="eastAsia" w:ascii="楷体_GB2312" w:eastAsia="楷体_GB2312" w:hAnsiTheme="minorEastAsia"/>
          <w:b/>
          <w:sz w:val="32"/>
          <w:szCs w:val="32"/>
        </w:rPr>
        <w:t>（一）小微企业声明函（样表）</w:t>
      </w:r>
    </w:p>
    <w:p>
      <w:pPr>
        <w:pStyle w:val="86"/>
        <w:shd w:val="clear" w:color="auto" w:fill="auto"/>
        <w:spacing w:line="540" w:lineRule="exact"/>
        <w:ind w:firstLine="0" w:firstLineChars="0"/>
        <w:jc w:val="center"/>
        <w:rPr>
          <w:rFonts w:hint="eastAsia" w:ascii="楷体_GB2312" w:eastAsia="楷体_GB2312" w:hAnsiTheme="minorEastAsia"/>
          <w:b/>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本公司郑重声明，根据《政府采购促进中小企业发展暂行办法》（财库〔2011〕181号）的规定，本公司为    （请填写：小型、微型）企业。即，本公司同时满足以下条件：</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1</w:t>
      </w:r>
      <w:r>
        <w:rPr>
          <w:rFonts w:ascii="仿宋_GB2312" w:eastAsia="仿宋_GB2312" w:hAnsiTheme="minorEastAsia" w:cstheme="majorEastAsia"/>
          <w:sz w:val="32"/>
          <w:szCs w:val="32"/>
        </w:rPr>
        <w:t>.</w:t>
      </w:r>
      <w:r>
        <w:rPr>
          <w:rFonts w:hint="eastAsia" w:ascii="仿宋_GB2312" w:eastAsia="仿宋_GB2312" w:hAnsiTheme="minorEastAsia" w:cstheme="majorEastAsia"/>
          <w:sz w:val="32"/>
          <w:szCs w:val="32"/>
        </w:rPr>
        <w:t>根据《工业和信息化部、国家统计局、国家发展和改革委员会、财政部关于印发中小企业划型标准规定的通知》（工信部联企业〔2011〕300号）规定的划分标准，本公司为      （请填写：小型、微型）企业。</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2.本公司参加  （采购单位名称）  单位的（采购项目名称）  项目采购活动，并由本企业承担工程、提供服务。</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r>
        <w:rPr>
          <w:rFonts w:hint="eastAsia" w:ascii="仿宋_GB2312" w:eastAsia="仿宋_GB2312" w:hAnsiTheme="minorEastAsia" w:cstheme="majorEastAsia"/>
          <w:sz w:val="32"/>
          <w:szCs w:val="32"/>
        </w:rPr>
        <w:t>备注：本声明函仅适用于投标人为企业，其他组织形式单位不适用。</w:t>
      </w:r>
    </w:p>
    <w:p>
      <w:r>
        <w:br w:type="page"/>
      </w:r>
    </w:p>
    <w:p>
      <w:pPr>
        <w:pStyle w:val="86"/>
        <w:numPr>
          <w:ilvl w:val="0"/>
          <w:numId w:val="0"/>
        </w:numPr>
        <w:shd w:val="clear" w:color="auto" w:fill="auto"/>
        <w:spacing w:line="540" w:lineRule="exact"/>
        <w:jc w:val="center"/>
        <w:rPr>
          <w:rFonts w:hint="eastAsia" w:ascii="楷体_GB2312" w:eastAsia="楷体_GB2312" w:hAnsiTheme="minorEastAsia"/>
          <w:b/>
          <w:sz w:val="32"/>
          <w:szCs w:val="32"/>
        </w:rPr>
      </w:pPr>
      <w:r>
        <w:rPr>
          <w:rFonts w:hint="eastAsia" w:ascii="楷体_GB2312" w:eastAsia="楷体_GB2312" w:hAnsiTheme="minorEastAsia"/>
          <w:b/>
          <w:sz w:val="32"/>
          <w:szCs w:val="32"/>
          <w:lang w:eastAsia="zh-CN"/>
        </w:rPr>
        <w:t>（</w:t>
      </w:r>
      <w:r>
        <w:rPr>
          <w:rFonts w:hint="eastAsia" w:ascii="楷体_GB2312" w:eastAsia="楷体_GB2312" w:hAnsiTheme="minorEastAsia"/>
          <w:b/>
          <w:sz w:val="32"/>
          <w:szCs w:val="32"/>
          <w:lang w:val="en-US" w:eastAsia="zh-CN"/>
        </w:rPr>
        <w:t>二）</w:t>
      </w:r>
      <w:r>
        <w:rPr>
          <w:rFonts w:hint="eastAsia" w:ascii="楷体_GB2312" w:eastAsia="楷体_GB2312" w:hAnsiTheme="minorEastAsia"/>
          <w:b/>
          <w:sz w:val="32"/>
          <w:szCs w:val="32"/>
        </w:rPr>
        <w:t>残疾人福利性单位声明函（样表）</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  （采购项目名称）   </w:t>
      </w:r>
      <w:r>
        <w:rPr>
          <w:rFonts w:hint="eastAsia" w:ascii="仿宋_GB2312" w:eastAsia="仿宋_GB2312" w:hAnsiTheme="minorEastAsia" w:cstheme="majorEastAsia"/>
          <w:sz w:val="32"/>
          <w:szCs w:val="32"/>
        </w:rPr>
        <w:t>项目采购活动，并由本单位承担工程、提供服务。</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sz w:val="32"/>
          <w:szCs w:val="32"/>
        </w:rPr>
        <w:t>“投标人知悉《关于促进残疾人就业政府采购政策的通知》（财 库〔2017〕141 号）的规定，承诺提供的声明函内容是真实的，如提供声明函内容不实，则依法追究相关法律责任。</w:t>
      </w:r>
    </w:p>
    <w:p>
      <w:pPr>
        <w:ind w:firstLine="560"/>
        <w:jc w:val="right"/>
        <w:rPr>
          <w:rFonts w:ascii="仿宋_GB2312" w:hAnsiTheme="minorEastAsia" w:cstheme="majorEastAsia"/>
          <w:szCs w:val="28"/>
        </w:rPr>
      </w:pPr>
    </w:p>
    <w:p>
      <w:pPr>
        <w:pStyle w:val="86"/>
        <w:numPr>
          <w:ilvl w:val="0"/>
          <w:numId w:val="0"/>
        </w:numPr>
        <w:shd w:val="clear" w:color="auto" w:fill="auto"/>
        <w:spacing w:line="540" w:lineRule="exact"/>
        <w:jc w:val="center"/>
        <w:rPr>
          <w:rFonts w:hint="eastAsia" w:ascii="楷体_GB2312" w:eastAsia="楷体_GB2312" w:hAnsiTheme="minorEastAsia"/>
          <w:b/>
          <w:sz w:val="32"/>
          <w:szCs w:val="32"/>
        </w:rPr>
      </w:pPr>
      <w:r>
        <w:rPr>
          <w:rFonts w:hint="eastAsia" w:ascii="楷体_GB2312" w:eastAsia="楷体_GB2312" w:hAnsiTheme="minorEastAsia"/>
          <w:b/>
          <w:sz w:val="32"/>
          <w:szCs w:val="32"/>
          <w:lang w:eastAsia="zh-CN"/>
        </w:rPr>
        <w:t>（</w:t>
      </w:r>
      <w:r>
        <w:rPr>
          <w:rFonts w:hint="eastAsia" w:ascii="楷体_GB2312" w:eastAsia="楷体_GB2312" w:hAnsiTheme="minorEastAsia"/>
          <w:b/>
          <w:sz w:val="32"/>
          <w:szCs w:val="32"/>
          <w:lang w:val="en-US" w:eastAsia="zh-CN"/>
        </w:rPr>
        <w:t>三）</w:t>
      </w:r>
      <w:r>
        <w:rPr>
          <w:rFonts w:hint="eastAsia" w:ascii="楷体_GB2312" w:eastAsia="楷体_GB2312" w:hAnsiTheme="minorEastAsia"/>
          <w:b/>
          <w:sz w:val="32"/>
          <w:szCs w:val="32"/>
        </w:rPr>
        <w:t>监狱企业声明函（样表）</w:t>
      </w:r>
    </w:p>
    <w:p>
      <w:pPr>
        <w:pStyle w:val="86"/>
        <w:numPr>
          <w:ilvl w:val="0"/>
          <w:numId w:val="0"/>
        </w:numPr>
        <w:shd w:val="clear" w:color="auto" w:fill="auto"/>
        <w:spacing w:line="540" w:lineRule="exact"/>
        <w:jc w:val="both"/>
        <w:rPr>
          <w:rFonts w:hint="eastAsia" w:ascii="楷体_GB2312" w:eastAsia="楷体_GB2312" w:hAnsiTheme="minorEastAsia"/>
          <w:b/>
          <w:sz w:val="32"/>
          <w:szCs w:val="32"/>
        </w:rPr>
      </w:pP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司法部关于政府采购支持监狱企业发展有关问题的通知》（财库〔2014〕68号）的规定，本单位为符合条件的监狱企业，且本单位参加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（采购项目名称）  </w:t>
      </w:r>
      <w:r>
        <w:rPr>
          <w:rFonts w:hint="eastAsia" w:ascii="仿宋_GB2312" w:eastAsia="仿宋_GB2312" w:hAnsiTheme="minorEastAsia" w:cstheme="majorEastAsia"/>
          <w:sz w:val="32"/>
          <w:szCs w:val="32"/>
        </w:rPr>
        <w:t>项目采购活动，并由本单位承担工程、提供服务。</w:t>
      </w: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本单位对上述声明的真实性负责。如有虚假，将依法承担相应责任。</w:t>
      </w:r>
    </w:p>
    <w:p>
      <w:pPr>
        <w:spacing w:line="360" w:lineRule="auto"/>
        <w:ind w:firstLine="562"/>
        <w:rPr>
          <w:rFonts w:ascii="仿宋_GB2312" w:eastAsia="仿宋_GB2312" w:hAnsiTheme="minorEastAsia" w:cstheme="majorEastAsia"/>
          <w:sz w:val="32"/>
          <w:szCs w:val="32"/>
        </w:rPr>
      </w:pPr>
      <w:r>
        <w:rPr>
          <w:rFonts w:hint="eastAsia" w:ascii="仿宋_GB2312" w:eastAsia="仿宋_GB2312" w:hAnsiTheme="minorEastAsia" w:cstheme="majorEastAsia"/>
          <w:b/>
          <w:sz w:val="32"/>
          <w:szCs w:val="32"/>
        </w:rPr>
        <w:t>附：</w:t>
      </w:r>
      <w:r>
        <w:rPr>
          <w:rFonts w:hint="eastAsia" w:ascii="仿宋_GB2312" w:eastAsia="仿宋_GB2312" w:hAnsiTheme="minorEastAsia" w:cstheme="majorEastAsia"/>
          <w:spacing w:val="-6"/>
          <w:sz w:val="32"/>
          <w:szCs w:val="32"/>
        </w:rPr>
        <w:t>省级以上监狱管理局、戒毒管理局（含新疆生产建设兵团）出具的监狱企业证明文件</w:t>
      </w:r>
      <w:r>
        <w:rPr>
          <w:rFonts w:hint="eastAsia" w:ascii="仿宋_GB2312" w:eastAsia="仿宋_GB2312" w:hAnsiTheme="minorEastAsia" w:cstheme="majorEastAsia"/>
          <w:sz w:val="32"/>
          <w:szCs w:val="32"/>
        </w:rPr>
        <w:t>。</w:t>
      </w:r>
    </w:p>
    <w:p>
      <w:pPr>
        <w:ind w:left="0" w:leftChars="0" w:firstLine="0" w:firstLineChars="0"/>
        <w:rPr>
          <w:rFonts w:ascii="仿宋_GB2312" w:hAnsiTheme="minorEastAsia" w:cstheme="majorEastAsia"/>
          <w:szCs w:val="28"/>
        </w:rPr>
      </w:pPr>
    </w:p>
    <w:p>
      <w:pPr>
        <w:widowControl/>
        <w:ind w:firstLine="64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w:t>
      </w:r>
      <w:r>
        <w:rPr>
          <w:rFonts w:hint="eastAsia" w:ascii="方正小标宋简体" w:hAnsi="方正小标宋简体" w:eastAsia="方正小标宋简体" w:cs="方正小标宋简体"/>
          <w:bCs/>
          <w:sz w:val="32"/>
          <w:lang w:val="en-US" w:eastAsia="zh-CN"/>
        </w:rPr>
        <w:t>三</w:t>
      </w:r>
      <w:r>
        <w:rPr>
          <w:rFonts w:hint="eastAsia" w:ascii="方正小标宋简体" w:hAnsi="方正小标宋简体" w:eastAsia="方正小标宋简体" w:cs="方正小标宋简体"/>
          <w:bCs/>
          <w:sz w:val="32"/>
        </w:rPr>
        <w:t>、招标文件要求的其他内容及投标人认为需要加以说明的其他内容</w:t>
      </w:r>
    </w:p>
    <w:p>
      <w:pPr>
        <w:spacing w:line="360" w:lineRule="auto"/>
        <w:jc w:val="center"/>
        <w:rPr>
          <w:rFonts w:asciiTheme="minorEastAsia" w:hAnsiTheme="minorEastAsia"/>
        </w:rPr>
      </w:pPr>
      <w:r>
        <w:rPr>
          <w:rFonts w:hint="eastAsia" w:asciiTheme="minorEastAsia" w:hAnsiTheme="minorEastAsia"/>
        </w:rPr>
        <w:t>（格式自定）</w:t>
      </w:r>
    </w:p>
    <w:p>
      <w:pPr>
        <w:ind w:firstLine="640"/>
        <w:rPr>
          <w:sz w:val="32"/>
          <w:szCs w:val="32"/>
        </w:rPr>
      </w:pPr>
    </w:p>
    <w:p>
      <w:pPr>
        <w:widowControl/>
        <w:jc w:val="left"/>
        <w:rPr>
          <w:rFonts w:ascii="黑体" w:hAnsi="黑体" w:eastAsia="黑体"/>
          <w:sz w:val="32"/>
          <w:szCs w:val="32"/>
        </w:rPr>
      </w:pPr>
      <w:r>
        <w:rPr>
          <w:rFonts w:ascii="黑体" w:hAnsi="黑体" w:eastAsia="黑体"/>
          <w:sz w:val="32"/>
          <w:szCs w:val="32"/>
        </w:rPr>
        <w:br w:type="page"/>
      </w:r>
    </w:p>
    <w:p>
      <w:pPr>
        <w:rPr>
          <w:rFonts w:hint="default"/>
          <w:lang w:val="en-US" w:eastAsia="zh-CN"/>
        </w:rPr>
      </w:pPr>
    </w:p>
    <w:p>
      <w:pPr>
        <w:keepNext w:val="0"/>
        <w:keepLines w:val="0"/>
        <w:pageBreakBefore w:val="0"/>
        <w:widowControl/>
        <w:kinsoku/>
        <w:wordWrap/>
        <w:overflowPunct/>
        <w:topLinePunct w:val="0"/>
        <w:autoSpaceDE/>
        <w:autoSpaceDN/>
        <w:bidi w:val="0"/>
        <w:adjustRightInd/>
        <w:snapToGrid/>
        <w:spacing w:line="640" w:lineRule="exact"/>
        <w:ind w:firstLine="0" w:firstLine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深圳市残疾人综合服务中心</w:t>
      </w:r>
    </w:p>
    <w:p>
      <w:pPr>
        <w:keepNext w:val="0"/>
        <w:keepLines w:val="0"/>
        <w:pageBreakBefore w:val="0"/>
        <w:widowControl/>
        <w:kinsoku/>
        <w:wordWrap/>
        <w:overflowPunct/>
        <w:topLinePunct w:val="0"/>
        <w:autoSpaceDE/>
        <w:autoSpaceDN/>
        <w:bidi w:val="0"/>
        <w:adjustRightInd/>
        <w:snapToGrid/>
        <w:spacing w:line="640" w:lineRule="exact"/>
        <w:ind w:firstLine="0" w:firstLine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自行采购项目定标评分原则</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货物</w:t>
      </w:r>
      <w:r>
        <w:rPr>
          <w:rFonts w:hint="eastAsia" w:ascii="方正小标宋简体" w:hAnsi="方正小标宋简体" w:eastAsia="方正小标宋简体" w:cs="方正小标宋简体"/>
          <w:sz w:val="44"/>
          <w:szCs w:val="44"/>
        </w:rPr>
        <w:t>类</w:t>
      </w:r>
      <w:r>
        <w:rPr>
          <w:rFonts w:hint="eastAsia" w:ascii="方正小标宋简体" w:hAnsi="方正小标宋简体" w:eastAsia="方正小标宋简体" w:cs="方正小标宋简体"/>
          <w:sz w:val="44"/>
          <w:szCs w:val="44"/>
          <w:lang w:eastAsia="zh-CN"/>
        </w:rPr>
        <w:t>）</w:t>
      </w:r>
    </w:p>
    <w:tbl>
      <w:tblPr>
        <w:tblStyle w:val="44"/>
        <w:tblW w:w="8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674"/>
        <w:gridCol w:w="6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vAlign w:val="center"/>
          </w:tcPr>
          <w:p>
            <w:pPr>
              <w:spacing w:line="240" w:lineRule="auto"/>
              <w:ind w:left="0" w:leftChars="0" w:firstLine="0" w:firstLineChars="0"/>
              <w:jc w:val="center"/>
              <w:rPr>
                <w:rFonts w:ascii="黑体" w:hAnsi="黑体" w:eastAsia="黑体" w:cs="黑体"/>
                <w:sz w:val="21"/>
              </w:rPr>
            </w:pPr>
            <w:r>
              <w:rPr>
                <w:rFonts w:hint="eastAsia" w:ascii="黑体" w:hAnsi="黑体" w:eastAsia="黑体" w:cs="黑体"/>
                <w:sz w:val="21"/>
              </w:rPr>
              <w:t>评分项</w:t>
            </w:r>
          </w:p>
        </w:tc>
        <w:tc>
          <w:tcPr>
            <w:tcW w:w="6504" w:type="dxa"/>
            <w:vAlign w:val="center"/>
          </w:tcPr>
          <w:p>
            <w:pPr>
              <w:spacing w:line="240" w:lineRule="auto"/>
              <w:ind w:left="0" w:leftChars="0" w:firstLine="0" w:firstLineChars="0"/>
              <w:jc w:val="center"/>
              <w:rPr>
                <w:rFonts w:ascii="黑体" w:hAnsi="黑体" w:eastAsia="黑体" w:cs="黑体"/>
                <w:sz w:val="21"/>
              </w:rPr>
            </w:pPr>
            <w:r>
              <w:rPr>
                <w:rFonts w:hint="eastAsia" w:ascii="黑体" w:hAnsi="黑体" w:eastAsia="黑体" w:cs="黑体"/>
                <w:sz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51" w:type="dxa"/>
            <w:gridSpan w:val="2"/>
            <w:shd w:val="clear" w:color="auto" w:fill="FDEADA" w:themeFill="accent6" w:themeFillTint="32"/>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价格分</w:t>
            </w:r>
          </w:p>
        </w:tc>
        <w:tc>
          <w:tcPr>
            <w:tcW w:w="6504" w:type="dxa"/>
            <w:shd w:val="clear" w:color="auto" w:fill="FDEADA" w:themeFill="accent6" w:themeFillTint="32"/>
            <w:vAlign w:val="center"/>
          </w:tcPr>
          <w:p>
            <w:pPr>
              <w:spacing w:line="240" w:lineRule="auto"/>
              <w:ind w:left="0" w:leftChars="0" w:firstLine="0" w:firstLineChars="0"/>
              <w:jc w:val="center"/>
              <w:rPr>
                <w:rFonts w:hint="default" w:ascii="仿宋_GB2312" w:hAnsi="仿宋_GB2312" w:cs="仿宋_GB2312" w:eastAsiaTheme="minorEastAsia"/>
                <w:sz w:val="21"/>
                <w:lang w:val="en-US" w:eastAsia="zh-CN"/>
              </w:rPr>
            </w:pPr>
            <w:r>
              <w:rPr>
                <w:rFonts w:hint="eastAsia" w:ascii="仿宋_GB2312" w:hAnsi="仿宋_GB2312" w:cs="仿宋_GB2312"/>
                <w:sz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51" w:type="dxa"/>
            <w:gridSpan w:val="2"/>
            <w:shd w:val="clear" w:color="auto" w:fill="FDEADA" w:themeFill="accent6" w:themeFillTint="32"/>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技术分</w:t>
            </w:r>
          </w:p>
        </w:tc>
        <w:tc>
          <w:tcPr>
            <w:tcW w:w="6504" w:type="dxa"/>
            <w:shd w:val="clear" w:color="auto" w:fill="FDEADA" w:themeFill="accent6" w:themeFillTint="32"/>
            <w:vAlign w:val="center"/>
          </w:tcPr>
          <w:p>
            <w:pPr>
              <w:spacing w:line="240" w:lineRule="auto"/>
              <w:ind w:left="0" w:leftChars="0" w:firstLine="0" w:firstLineChars="0"/>
              <w:jc w:val="center"/>
              <w:rPr>
                <w:rFonts w:hint="default" w:ascii="仿宋_GB2312" w:hAnsi="仿宋_GB2312" w:cs="仿宋_GB2312" w:eastAsiaTheme="minorEastAsia"/>
                <w:sz w:val="21"/>
                <w:lang w:val="en-US" w:eastAsia="zh-CN"/>
              </w:rPr>
            </w:pPr>
            <w:r>
              <w:rPr>
                <w:rFonts w:hint="eastAsia" w:ascii="仿宋_GB2312" w:hAnsi="仿宋_GB2312" w:cs="仿宋_GB2312"/>
                <w:sz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内容</w:t>
            </w:r>
          </w:p>
        </w:tc>
        <w:tc>
          <w:tcPr>
            <w:tcW w:w="674"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权重</w:t>
            </w:r>
          </w:p>
        </w:tc>
        <w:tc>
          <w:tcPr>
            <w:tcW w:w="6504" w:type="dxa"/>
            <w:vAlign w:val="center"/>
          </w:tcPr>
          <w:p>
            <w:pPr>
              <w:spacing w:line="240" w:lineRule="auto"/>
              <w:ind w:firstLine="420"/>
              <w:jc w:val="center"/>
              <w:rPr>
                <w:rFonts w:ascii="仿宋_GB2312" w:hAnsi="仿宋_GB2312" w:cs="仿宋_GB2312"/>
                <w:sz w:val="21"/>
              </w:rPr>
            </w:pPr>
            <w:r>
              <w:rPr>
                <w:rFonts w:hint="eastAsia" w:ascii="仿宋_GB2312" w:hAnsi="仿宋_GB2312" w:cs="仿宋_GB2312"/>
                <w:sz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实施方案</w:t>
            </w:r>
          </w:p>
        </w:tc>
        <w:tc>
          <w:tcPr>
            <w:tcW w:w="674" w:type="dxa"/>
            <w:vAlign w:val="center"/>
          </w:tcPr>
          <w:p>
            <w:pPr>
              <w:spacing w:line="240" w:lineRule="auto"/>
              <w:ind w:left="0" w:leftChars="0" w:firstLine="0" w:firstLineChars="0"/>
              <w:jc w:val="center"/>
              <w:rPr>
                <w:rFonts w:hint="default" w:ascii="仿宋_GB2312" w:hAnsi="仿宋_GB2312" w:cs="仿宋_GB2312" w:eastAsiaTheme="minorEastAsia"/>
                <w:sz w:val="21"/>
                <w:lang w:val="en-US" w:eastAsia="zh-CN"/>
              </w:rPr>
            </w:pPr>
            <w:r>
              <w:rPr>
                <w:rFonts w:hint="eastAsia" w:ascii="仿宋_GB2312" w:hAnsi="仿宋_GB2312" w:cs="仿宋_GB2312"/>
                <w:sz w:val="21"/>
                <w:lang w:val="en-US" w:eastAsia="zh-CN"/>
              </w:rPr>
              <w:t>15</w:t>
            </w:r>
          </w:p>
        </w:tc>
        <w:tc>
          <w:tcPr>
            <w:tcW w:w="6504" w:type="dxa"/>
            <w:vAlign w:val="center"/>
          </w:tcPr>
          <w:p>
            <w:pPr>
              <w:spacing w:line="240" w:lineRule="auto"/>
              <w:jc w:val="left"/>
              <w:rPr>
                <w:rFonts w:hint="eastAsia" w:ascii="黑体" w:hAnsi="黑体" w:eastAsia="黑体" w:cs="黑体"/>
                <w:sz w:val="21"/>
              </w:rPr>
            </w:pPr>
            <w:r>
              <w:rPr>
                <w:rFonts w:hint="eastAsia" w:ascii="黑体" w:hAnsi="黑体" w:eastAsia="黑体" w:cs="黑体"/>
                <w:sz w:val="21"/>
              </w:rPr>
              <w:t>评审内容：投标人制定符合本项目特点的实施方案；</w:t>
            </w:r>
          </w:p>
          <w:p>
            <w:pPr>
              <w:spacing w:line="240" w:lineRule="auto"/>
              <w:jc w:val="left"/>
              <w:rPr>
                <w:rFonts w:hint="eastAsia" w:ascii="黑体" w:hAnsi="黑体" w:eastAsia="黑体" w:cs="黑体"/>
                <w:sz w:val="21"/>
              </w:rPr>
            </w:pPr>
            <w:r>
              <w:rPr>
                <w:rFonts w:hint="eastAsia" w:ascii="黑体" w:hAnsi="黑体" w:eastAsia="黑体" w:cs="黑体"/>
                <w:sz w:val="21"/>
              </w:rPr>
              <w:t>评分依据：</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方案完整性4分，方案应包括工作措施、工作方案、工作手段、</w:t>
            </w:r>
          </w:p>
          <w:p>
            <w:pPr>
              <w:spacing w:line="240" w:lineRule="auto"/>
              <w:jc w:val="left"/>
              <w:rPr>
                <w:rFonts w:ascii="仿宋_GB2312" w:hAnsi="仿宋_GB2312" w:cs="仿宋_GB2312"/>
                <w:sz w:val="21"/>
              </w:rPr>
            </w:pPr>
            <w:r>
              <w:rPr>
                <w:rFonts w:hint="eastAsia" w:ascii="黑体" w:hAnsi="黑体" w:eastAsia="黑体" w:cs="黑体"/>
                <w:sz w:val="21"/>
              </w:rPr>
              <w:t>工作流程四项内容，每缺一项扣1分；在此基础上，以实施方案的完整</w:t>
            </w:r>
            <w:r>
              <w:rPr>
                <w:rFonts w:hint="eastAsia" w:ascii="黑体" w:hAnsi="黑体" w:eastAsia="黑体" w:cs="黑体"/>
                <w:sz w:val="21"/>
                <w:lang w:val="en-US" w:eastAsia="zh-CN"/>
              </w:rPr>
              <w:t>性</w:t>
            </w:r>
            <w:r>
              <w:rPr>
                <w:rFonts w:hint="eastAsia" w:ascii="黑体" w:hAnsi="黑体" w:eastAsia="黑体" w:cs="黑体"/>
                <w:sz w:val="21"/>
              </w:rPr>
              <w:t>、准确</w:t>
            </w:r>
            <w:r>
              <w:rPr>
                <w:rFonts w:hint="eastAsia" w:ascii="黑体" w:hAnsi="黑体" w:eastAsia="黑体" w:cs="黑体"/>
                <w:sz w:val="21"/>
                <w:lang w:val="en-US" w:eastAsia="zh-CN"/>
              </w:rPr>
              <w:t>性</w:t>
            </w:r>
            <w:bookmarkStart w:id="18" w:name="_GoBack"/>
            <w:bookmarkEnd w:id="18"/>
            <w:r>
              <w:rPr>
                <w:rFonts w:hint="eastAsia" w:ascii="黑体" w:hAnsi="黑体" w:eastAsia="黑体" w:cs="黑体"/>
                <w:sz w:val="21"/>
              </w:rPr>
              <w:t>、针对性、可操作</w:t>
            </w:r>
            <w:r>
              <w:rPr>
                <w:rFonts w:hint="eastAsia" w:ascii="黑体" w:hAnsi="黑体" w:eastAsia="黑体" w:cs="黑体"/>
                <w:sz w:val="21"/>
                <w:lang w:val="en-US" w:eastAsia="zh-CN"/>
              </w:rPr>
              <w:t>性</w:t>
            </w:r>
            <w:r>
              <w:rPr>
                <w:rFonts w:hint="eastAsia" w:ascii="黑体" w:hAnsi="黑体" w:eastAsia="黑体" w:cs="黑体"/>
                <w:sz w:val="21"/>
              </w:rPr>
              <w:t>进行评审，评为优的得11分，评为良的得8分，评为中的得5分，评为差的不得分。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项目重点难点分析、应对措施及相关的合理化建议</w:t>
            </w:r>
          </w:p>
          <w:p>
            <w:pPr>
              <w:spacing w:line="240" w:lineRule="auto"/>
              <w:ind w:firstLine="420"/>
              <w:jc w:val="center"/>
              <w:rPr>
                <w:rFonts w:ascii="仿宋_GB2312" w:hAnsi="仿宋_GB2312" w:cs="仿宋_GB2312"/>
                <w:sz w:val="21"/>
              </w:rPr>
            </w:pPr>
          </w:p>
        </w:tc>
        <w:tc>
          <w:tcPr>
            <w:tcW w:w="674" w:type="dxa"/>
            <w:vAlign w:val="center"/>
          </w:tcPr>
          <w:p>
            <w:pPr>
              <w:spacing w:line="240" w:lineRule="auto"/>
              <w:ind w:left="0" w:leftChars="0" w:firstLine="0" w:firstLineChars="0"/>
              <w:jc w:val="center"/>
              <w:rPr>
                <w:rFonts w:hint="default" w:ascii="仿宋_GB2312" w:hAnsi="仿宋_GB2312" w:cs="仿宋_GB2312" w:eastAsiaTheme="minorEastAsia"/>
                <w:sz w:val="21"/>
                <w:lang w:val="en-US" w:eastAsia="zh-CN"/>
              </w:rPr>
            </w:pPr>
            <w:r>
              <w:rPr>
                <w:rFonts w:hint="eastAsia" w:ascii="仿宋_GB2312" w:hAnsi="仿宋_GB2312" w:cs="仿宋_GB2312"/>
                <w:sz w:val="21"/>
                <w:lang w:val="en-US" w:eastAsia="zh-CN"/>
              </w:rPr>
              <w:t>10</w:t>
            </w:r>
          </w:p>
        </w:tc>
        <w:tc>
          <w:tcPr>
            <w:tcW w:w="6504" w:type="dxa"/>
            <w:vAlign w:val="center"/>
          </w:tcPr>
          <w:p>
            <w:pPr>
              <w:spacing w:line="240" w:lineRule="auto"/>
              <w:jc w:val="left"/>
              <w:rPr>
                <w:rFonts w:hint="eastAsia" w:ascii="黑体" w:hAnsi="黑体" w:eastAsia="黑体" w:cs="黑体"/>
                <w:sz w:val="21"/>
              </w:rPr>
            </w:pPr>
            <w:r>
              <w:rPr>
                <w:rFonts w:hint="eastAsia" w:ascii="黑体" w:hAnsi="黑体" w:eastAsia="黑体" w:cs="黑体"/>
                <w:sz w:val="21"/>
              </w:rPr>
              <w:t>评审内容：</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投标人制定符合本项目服务特点的相关重点难点分析、应对措施和合理化建议。</w:t>
            </w:r>
          </w:p>
          <w:p>
            <w:pPr>
              <w:spacing w:line="240" w:lineRule="auto"/>
              <w:jc w:val="left"/>
              <w:rPr>
                <w:rFonts w:hint="eastAsia" w:ascii="黑体" w:hAnsi="黑体" w:eastAsia="黑体" w:cs="黑体"/>
                <w:sz w:val="21"/>
              </w:rPr>
            </w:pPr>
            <w:r>
              <w:rPr>
                <w:rFonts w:hint="eastAsia" w:ascii="黑体" w:hAnsi="黑体" w:eastAsia="黑体" w:cs="黑体"/>
                <w:sz w:val="21"/>
              </w:rPr>
              <w:t>评分依据：</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满足以上3项要求得</w:t>
            </w:r>
            <w:r>
              <w:rPr>
                <w:rFonts w:hint="eastAsia" w:ascii="黑体" w:hAnsi="黑体" w:eastAsia="黑体" w:cs="黑体"/>
                <w:sz w:val="21"/>
                <w:lang w:val="en-US" w:eastAsia="zh-CN"/>
              </w:rPr>
              <w:t>6</w:t>
            </w:r>
            <w:r>
              <w:rPr>
                <w:rFonts w:hint="eastAsia" w:ascii="黑体" w:hAnsi="黑体" w:eastAsia="黑体" w:cs="黑体"/>
                <w:sz w:val="21"/>
              </w:rPr>
              <w:t>分，满足以上任意2项要求得</w:t>
            </w:r>
            <w:r>
              <w:rPr>
                <w:rFonts w:hint="eastAsia" w:ascii="黑体" w:hAnsi="黑体" w:eastAsia="黑体" w:cs="黑体"/>
                <w:sz w:val="21"/>
                <w:lang w:val="en-US" w:eastAsia="zh-CN"/>
              </w:rPr>
              <w:t>4</w:t>
            </w:r>
            <w:r>
              <w:rPr>
                <w:rFonts w:hint="eastAsia" w:ascii="黑体" w:hAnsi="黑体" w:eastAsia="黑体" w:cs="黑体"/>
                <w:sz w:val="21"/>
              </w:rPr>
              <w:t>分，满足以上任意1项要求得</w:t>
            </w:r>
            <w:r>
              <w:rPr>
                <w:rFonts w:hint="eastAsia" w:ascii="黑体" w:hAnsi="黑体" w:eastAsia="黑体" w:cs="黑体"/>
                <w:sz w:val="21"/>
                <w:lang w:val="en-US" w:eastAsia="zh-CN"/>
              </w:rPr>
              <w:t>2</w:t>
            </w:r>
            <w:r>
              <w:rPr>
                <w:rFonts w:hint="eastAsia" w:ascii="黑体" w:hAnsi="黑体" w:eastAsia="黑体" w:cs="黑体"/>
                <w:sz w:val="21"/>
              </w:rPr>
              <w:t>分，其他不得分；在此基础上，以项目重点难点分析、应对措施及相关的合理化建议的完整行、准确行、针对性、可操作进行评审，评为优的得</w:t>
            </w:r>
            <w:r>
              <w:rPr>
                <w:rFonts w:hint="eastAsia" w:ascii="黑体" w:hAnsi="黑体" w:eastAsia="黑体" w:cs="黑体"/>
                <w:sz w:val="21"/>
                <w:lang w:val="en-US" w:eastAsia="zh-CN"/>
              </w:rPr>
              <w:t>4</w:t>
            </w:r>
            <w:r>
              <w:rPr>
                <w:rFonts w:hint="eastAsia" w:ascii="黑体" w:hAnsi="黑体" w:eastAsia="黑体" w:cs="黑体"/>
                <w:sz w:val="21"/>
              </w:rPr>
              <w:t>分，评为良的得</w:t>
            </w:r>
            <w:r>
              <w:rPr>
                <w:rFonts w:hint="eastAsia" w:ascii="黑体" w:hAnsi="黑体" w:eastAsia="黑体" w:cs="黑体"/>
                <w:sz w:val="21"/>
                <w:lang w:val="en-US" w:eastAsia="zh-CN"/>
              </w:rPr>
              <w:t>3</w:t>
            </w:r>
            <w:r>
              <w:rPr>
                <w:rFonts w:hint="eastAsia" w:ascii="黑体" w:hAnsi="黑体" w:eastAsia="黑体" w:cs="黑体"/>
                <w:sz w:val="21"/>
              </w:rPr>
              <w:t>分，评为中的得</w:t>
            </w:r>
            <w:r>
              <w:rPr>
                <w:rFonts w:hint="eastAsia" w:ascii="黑体" w:hAnsi="黑体" w:eastAsia="黑体" w:cs="黑体"/>
                <w:sz w:val="21"/>
                <w:lang w:val="en-US" w:eastAsia="zh-CN"/>
              </w:rPr>
              <w:t>1</w:t>
            </w:r>
            <w:r>
              <w:rPr>
                <w:rFonts w:hint="eastAsia" w:ascii="黑体" w:hAnsi="黑体" w:eastAsia="黑体" w:cs="黑体"/>
                <w:sz w:val="21"/>
              </w:rPr>
              <w:t>分，评为差的不得分。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项目完成（服务期满）后的服务承诺</w:t>
            </w:r>
          </w:p>
          <w:p>
            <w:pPr>
              <w:spacing w:line="240" w:lineRule="auto"/>
              <w:ind w:firstLine="420"/>
              <w:jc w:val="center"/>
              <w:rPr>
                <w:rFonts w:ascii="仿宋_GB2312" w:hAnsi="仿宋_GB2312" w:cs="仿宋_GB2312"/>
                <w:sz w:val="21"/>
              </w:rPr>
            </w:pPr>
          </w:p>
        </w:tc>
        <w:tc>
          <w:tcPr>
            <w:tcW w:w="674"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3</w:t>
            </w:r>
          </w:p>
        </w:tc>
        <w:tc>
          <w:tcPr>
            <w:tcW w:w="6504" w:type="dxa"/>
            <w:vAlign w:val="center"/>
          </w:tcPr>
          <w:p>
            <w:pPr>
              <w:spacing w:line="240" w:lineRule="auto"/>
              <w:ind w:firstLine="420" w:firstLineChars="200"/>
              <w:jc w:val="left"/>
              <w:rPr>
                <w:rFonts w:hint="eastAsia" w:ascii="黑体" w:hAnsi="黑体" w:eastAsia="黑体" w:cs="黑体"/>
                <w:sz w:val="21"/>
                <w:lang w:eastAsia="zh-CN"/>
              </w:rPr>
            </w:pPr>
            <w:r>
              <w:rPr>
                <w:rFonts w:hint="eastAsia" w:ascii="黑体" w:hAnsi="黑体" w:eastAsia="黑体" w:cs="黑体"/>
                <w:sz w:val="21"/>
              </w:rPr>
              <w:t>评审内容：根据投标人对项目实际情况对服务期满后的相关服务承诺进行评分，投标人服务期满后的服务承诺内容全面、具体，且服务期满后主动办理交接手续的，得3分</w:t>
            </w:r>
            <w:r>
              <w:rPr>
                <w:rFonts w:hint="eastAsia" w:ascii="黑体" w:hAnsi="黑体" w:eastAsia="黑体" w:cs="黑体"/>
                <w:sz w:val="21"/>
                <w:lang w:eastAsia="zh-CN"/>
              </w:rPr>
              <w:t>。</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评分依据：要求提供承诺（格式自定）加盖投标人公章作为得分依据，未提供承诺或承诺内容不满足要求不得分。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违约承诺</w:t>
            </w:r>
          </w:p>
          <w:p>
            <w:pPr>
              <w:spacing w:line="240" w:lineRule="auto"/>
              <w:ind w:firstLine="420"/>
              <w:jc w:val="center"/>
              <w:rPr>
                <w:rFonts w:ascii="仿宋_GB2312" w:hAnsi="仿宋_GB2312" w:cs="仿宋_GB2312"/>
                <w:sz w:val="21"/>
              </w:rPr>
            </w:pPr>
          </w:p>
        </w:tc>
        <w:tc>
          <w:tcPr>
            <w:tcW w:w="674"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2</w:t>
            </w:r>
          </w:p>
        </w:tc>
        <w:tc>
          <w:tcPr>
            <w:tcW w:w="6504" w:type="dxa"/>
            <w:vAlign w:val="center"/>
          </w:tcPr>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评审内容：投标人承诺以下全部三项的得2分，否则不得分。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1.人员严格按照招标文件及投标承诺配置；</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2.服务质量达到招标文件要求；</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3.对未能达到的管理要求承担管理责任。</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要求提供承诺函（格式自定）作为得分依据，未提供承诺或承诺内容不满足要求不得分。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shd w:val="clear" w:color="auto" w:fill="FDEADA" w:themeFill="accent6" w:themeFillTint="32"/>
            <w:vAlign w:val="center"/>
          </w:tcPr>
          <w:p>
            <w:pPr>
              <w:spacing w:line="240" w:lineRule="auto"/>
              <w:ind w:firstLine="420"/>
              <w:jc w:val="center"/>
              <w:rPr>
                <w:rFonts w:ascii="仿宋_GB2312" w:hAnsi="仿宋_GB2312" w:cs="仿宋_GB2312"/>
                <w:sz w:val="21"/>
              </w:rPr>
            </w:pPr>
            <w:r>
              <w:rPr>
                <w:rFonts w:hint="eastAsia" w:ascii="仿宋_GB2312" w:hAnsi="仿宋_GB2312" w:cs="仿宋_GB2312"/>
                <w:sz w:val="21"/>
              </w:rPr>
              <w:t>商务分</w:t>
            </w:r>
          </w:p>
        </w:tc>
        <w:tc>
          <w:tcPr>
            <w:tcW w:w="6504" w:type="dxa"/>
            <w:shd w:val="clear" w:color="auto" w:fill="FDEADA" w:themeFill="accent6" w:themeFillTint="32"/>
            <w:vAlign w:val="center"/>
          </w:tcPr>
          <w:p>
            <w:pPr>
              <w:spacing w:line="240" w:lineRule="auto"/>
              <w:ind w:firstLine="2940" w:firstLineChars="1400"/>
              <w:jc w:val="both"/>
              <w:rPr>
                <w:rFonts w:hint="eastAsia" w:ascii="黑体" w:hAnsi="黑体" w:eastAsia="黑体" w:cs="黑体"/>
                <w:sz w:val="21"/>
              </w:rPr>
            </w:pPr>
            <w:r>
              <w:rPr>
                <w:rFonts w:hint="eastAsia" w:ascii="黑体" w:hAnsi="黑体" w:eastAsia="黑体" w:cs="黑体"/>
                <w:sz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spacing w:line="240" w:lineRule="auto"/>
              <w:ind w:left="0" w:leftChars="0" w:firstLine="0" w:firstLineChars="0"/>
              <w:jc w:val="center"/>
              <w:rPr>
                <w:rFonts w:hint="eastAsia" w:ascii="仿宋_GB2312" w:hAnsi="仿宋_GB2312" w:cs="仿宋_GB2312"/>
                <w:sz w:val="21"/>
              </w:rPr>
            </w:pPr>
            <w:r>
              <w:rPr>
                <w:rFonts w:hint="eastAsia" w:ascii="仿宋_GB2312" w:hAnsi="仿宋_GB2312" w:cs="仿宋_GB2312"/>
                <w:sz w:val="21"/>
              </w:rPr>
              <w:t>技术规格偏</w:t>
            </w:r>
          </w:p>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 xml:space="preserve">离情况 </w:t>
            </w:r>
          </w:p>
        </w:tc>
        <w:tc>
          <w:tcPr>
            <w:tcW w:w="674" w:type="dxa"/>
            <w:vAlign w:val="center"/>
          </w:tcPr>
          <w:p>
            <w:pPr>
              <w:spacing w:line="240" w:lineRule="auto"/>
              <w:ind w:firstLine="420"/>
              <w:jc w:val="center"/>
              <w:rPr>
                <w:rFonts w:ascii="仿宋_GB2312" w:hAnsi="仿宋_GB2312" w:cs="仿宋_GB2312"/>
                <w:sz w:val="21"/>
              </w:rPr>
            </w:pPr>
          </w:p>
          <w:p>
            <w:pPr>
              <w:spacing w:line="240" w:lineRule="auto"/>
              <w:ind w:left="0" w:leftChars="0" w:firstLine="0" w:firstLineChars="0"/>
              <w:jc w:val="center"/>
              <w:rPr>
                <w:rFonts w:hint="default" w:ascii="仿宋_GB2312" w:hAnsi="仿宋_GB2312" w:cs="仿宋_GB2312" w:eastAsiaTheme="minorEastAsia"/>
                <w:sz w:val="21"/>
                <w:lang w:val="en-US" w:eastAsia="zh-CN"/>
              </w:rPr>
            </w:pPr>
            <w:r>
              <w:rPr>
                <w:rFonts w:hint="eastAsia" w:ascii="仿宋_GB2312" w:hAnsi="仿宋_GB2312" w:cs="仿宋_GB2312"/>
                <w:sz w:val="21"/>
                <w:lang w:val="en-US" w:eastAsia="zh-CN"/>
              </w:rPr>
              <w:t>10</w:t>
            </w:r>
          </w:p>
        </w:tc>
        <w:tc>
          <w:tcPr>
            <w:tcW w:w="6504" w:type="dxa"/>
            <w:vAlign w:val="center"/>
          </w:tcPr>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1.投标人应如实填写《技术规格偏离表》，评审委员会根据技术需求参数响应情况进行打分，各项技术参数指标及要求全部满足的得 10分，每负偏离一项</w:t>
            </w:r>
            <w:r>
              <w:rPr>
                <w:rFonts w:hint="eastAsia" w:ascii="黑体" w:hAnsi="黑体" w:eastAsia="黑体" w:cs="黑体"/>
                <w:sz w:val="21"/>
                <w:lang w:val="en-US" w:eastAsia="zh-CN"/>
              </w:rPr>
              <w:t>扣1</w:t>
            </w:r>
            <w:r>
              <w:rPr>
                <w:rFonts w:hint="eastAsia" w:ascii="黑体" w:hAnsi="黑体" w:eastAsia="黑体" w:cs="黑体"/>
                <w:sz w:val="21"/>
              </w:rPr>
              <w:t>分。</w:t>
            </w:r>
          </w:p>
          <w:p>
            <w:pPr>
              <w:spacing w:line="240" w:lineRule="auto"/>
              <w:jc w:val="left"/>
              <w:rPr>
                <w:rFonts w:hint="eastAsia" w:ascii="黑体" w:hAnsi="黑体" w:cs="黑体" w:eastAsiaTheme="minorEastAsia"/>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投标人同类项目业绩情况</w:t>
            </w:r>
          </w:p>
          <w:p>
            <w:pPr>
              <w:spacing w:line="240" w:lineRule="auto"/>
              <w:ind w:firstLine="420"/>
              <w:jc w:val="center"/>
              <w:rPr>
                <w:rFonts w:ascii="仿宋_GB2312" w:hAnsi="仿宋_GB2312" w:cs="仿宋_GB2312"/>
                <w:sz w:val="21"/>
              </w:rPr>
            </w:pPr>
          </w:p>
        </w:tc>
        <w:tc>
          <w:tcPr>
            <w:tcW w:w="674" w:type="dxa"/>
            <w:vAlign w:val="center"/>
          </w:tcPr>
          <w:p>
            <w:pPr>
              <w:spacing w:line="240" w:lineRule="auto"/>
              <w:ind w:left="0" w:leftChars="0" w:firstLine="0" w:firstLineChars="0"/>
              <w:jc w:val="center"/>
              <w:rPr>
                <w:rFonts w:hint="default" w:ascii="仿宋_GB2312" w:hAnsi="仿宋_GB2312" w:eastAsia="仿宋_GB2312" w:cs="仿宋_GB2312"/>
                <w:sz w:val="21"/>
                <w:lang w:val="en-US" w:eastAsia="zh-CN"/>
              </w:rPr>
            </w:pPr>
            <w:r>
              <w:rPr>
                <w:rFonts w:hint="eastAsia" w:ascii="仿宋_GB2312" w:hAnsi="仿宋_GB2312" w:cs="仿宋_GB2312"/>
                <w:sz w:val="21"/>
                <w:lang w:val="en-US" w:eastAsia="zh-CN"/>
              </w:rPr>
              <w:t>12</w:t>
            </w:r>
          </w:p>
        </w:tc>
        <w:tc>
          <w:tcPr>
            <w:tcW w:w="6504" w:type="dxa"/>
            <w:vAlign w:val="center"/>
          </w:tcPr>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评分内容：</w:t>
            </w:r>
          </w:p>
          <w:p>
            <w:pPr>
              <w:spacing w:line="240" w:lineRule="auto"/>
              <w:ind w:firstLine="420" w:firstLineChars="200"/>
              <w:jc w:val="left"/>
              <w:rPr>
                <w:rFonts w:hint="default" w:ascii="黑体" w:hAnsi="黑体" w:eastAsia="黑体" w:cs="黑体"/>
                <w:sz w:val="21"/>
                <w:lang w:val="en-US" w:eastAsia="zh-CN"/>
              </w:rPr>
            </w:pPr>
            <w:r>
              <w:rPr>
                <w:rFonts w:hint="eastAsia" w:ascii="黑体" w:hAnsi="黑体" w:eastAsia="黑体" w:cs="黑体"/>
                <w:sz w:val="21"/>
              </w:rPr>
              <w:t>1.投标人提供近三年至投标截止之日前（具体以合同签订时间为准）开展的</w:t>
            </w:r>
            <w:r>
              <w:rPr>
                <w:rFonts w:hint="eastAsia" w:ascii="黑体" w:hAnsi="黑体" w:eastAsia="黑体" w:cs="黑体"/>
                <w:sz w:val="21"/>
                <w:lang w:val="en-US" w:eastAsia="zh-CN"/>
              </w:rPr>
              <w:t>政府主导的</w:t>
            </w:r>
            <w:r>
              <w:rPr>
                <w:rFonts w:hint="eastAsia" w:ascii="黑体" w:hAnsi="黑体" w:eastAsia="黑体" w:cs="黑体"/>
                <w:sz w:val="21"/>
              </w:rPr>
              <w:t>同类项目业绩证明材料，每提供一个业绩得</w:t>
            </w:r>
            <w:r>
              <w:rPr>
                <w:rFonts w:hint="eastAsia" w:ascii="黑体" w:hAnsi="黑体" w:eastAsia="黑体" w:cs="黑体"/>
                <w:sz w:val="21"/>
                <w:lang w:val="en-US" w:eastAsia="zh-CN"/>
              </w:rPr>
              <w:t>3</w:t>
            </w:r>
            <w:r>
              <w:rPr>
                <w:rFonts w:hint="eastAsia" w:ascii="黑体" w:hAnsi="黑体" w:eastAsia="黑体" w:cs="黑体"/>
                <w:sz w:val="21"/>
              </w:rPr>
              <w:t>分，满分</w:t>
            </w:r>
            <w:r>
              <w:rPr>
                <w:rFonts w:hint="eastAsia" w:ascii="黑体" w:hAnsi="黑体" w:eastAsia="黑体" w:cs="黑体"/>
                <w:sz w:val="21"/>
                <w:lang w:val="en-US" w:eastAsia="zh-CN"/>
              </w:rPr>
              <w:t>9</w:t>
            </w:r>
            <w:r>
              <w:rPr>
                <w:rFonts w:hint="eastAsia" w:ascii="黑体" w:hAnsi="黑体" w:eastAsia="黑体" w:cs="黑体"/>
                <w:sz w:val="21"/>
              </w:rPr>
              <w:t>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2.履约评价，投标人在在符合上述相关项目业绩中，经服务单位或客户评价满意（或优秀）的，每提供一项得1分，最多得</w:t>
            </w:r>
            <w:r>
              <w:rPr>
                <w:rFonts w:hint="eastAsia" w:ascii="黑体" w:hAnsi="黑体" w:eastAsia="黑体" w:cs="黑体"/>
                <w:sz w:val="21"/>
                <w:lang w:val="en-US" w:eastAsia="zh-CN"/>
              </w:rPr>
              <w:t>3</w:t>
            </w:r>
            <w:r>
              <w:rPr>
                <w:rFonts w:hint="eastAsia" w:ascii="黑体" w:hAnsi="黑体" w:eastAsia="黑体" w:cs="黑体"/>
                <w:sz w:val="21"/>
              </w:rPr>
              <w:t>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lang w:val="zh-CN"/>
              </w:rPr>
              <w:t>累加最高得</w:t>
            </w:r>
            <w:r>
              <w:rPr>
                <w:rFonts w:hint="eastAsia" w:ascii="黑体" w:hAnsi="黑体" w:eastAsia="黑体" w:cs="黑体"/>
                <w:sz w:val="21"/>
                <w:lang w:val="en-US" w:eastAsia="zh-CN"/>
              </w:rPr>
              <w:t>12</w:t>
            </w:r>
            <w:r>
              <w:rPr>
                <w:rFonts w:hint="eastAsia" w:ascii="黑体" w:hAnsi="黑体" w:eastAsia="黑体" w:cs="黑体"/>
                <w:sz w:val="21"/>
              </w:rPr>
              <w:t>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评分依据：</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1.投标方须提供相关项目合同关键页复印件，原件备查。</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2.投标方须提供经服务单位或客户盖章后的履约评价证明材料，原件备查。</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3.以上证明材料均须加盖投标人公章，评分中出现无证明资料或专家无法凭所提供资料判断是否得分的情况，一律作不得分处理。</w:t>
            </w:r>
          </w:p>
          <w:p>
            <w:pPr>
              <w:spacing w:line="240" w:lineRule="auto"/>
              <w:ind w:firstLine="420" w:firstLineChars="200"/>
              <w:jc w:val="left"/>
              <w:rPr>
                <w:rFonts w:hint="default" w:ascii="黑体" w:hAnsi="黑体" w:eastAsia="黑体" w:cs="黑体"/>
                <w:sz w:val="21"/>
                <w:lang w:val="en-US" w:eastAsia="zh-CN"/>
              </w:rPr>
            </w:pPr>
            <w:r>
              <w:rPr>
                <w:rFonts w:hint="eastAsia" w:ascii="黑体" w:hAnsi="黑体" w:eastAsia="黑体" w:cs="黑体"/>
                <w:sz w:val="21"/>
                <w:lang w:val="en-US" w:eastAsia="zh-CN"/>
              </w:rPr>
              <w:t>4.有党政机关服务经验优先选择。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spacing w:line="240" w:lineRule="auto"/>
              <w:ind w:left="0" w:leftChars="0" w:firstLine="0" w:firstLineChars="0"/>
              <w:jc w:val="center"/>
              <w:rPr>
                <w:rFonts w:hint="eastAsia" w:ascii="仿宋_GB2312" w:hAnsi="仿宋_GB2312" w:cs="仿宋_GB2312"/>
                <w:sz w:val="21"/>
              </w:rPr>
            </w:pPr>
            <w:r>
              <w:rPr>
                <w:rFonts w:hint="eastAsia" w:ascii="仿宋_GB2312" w:hAnsi="仿宋_GB2312" w:cs="仿宋_GB2312"/>
                <w:sz w:val="21"/>
              </w:rPr>
              <w:t>拟派本项目</w:t>
            </w:r>
            <w:r>
              <w:rPr>
                <w:rFonts w:hint="eastAsia" w:ascii="仿宋_GB2312" w:hAnsi="仿宋_GB2312" w:cs="仿宋_GB2312"/>
                <w:sz w:val="21"/>
                <w:lang w:val="en-US" w:eastAsia="zh-CN"/>
              </w:rPr>
              <w:t>团队情况</w:t>
            </w:r>
          </w:p>
        </w:tc>
        <w:tc>
          <w:tcPr>
            <w:tcW w:w="674" w:type="dxa"/>
            <w:vAlign w:val="center"/>
          </w:tcPr>
          <w:p>
            <w:pPr>
              <w:spacing w:line="240" w:lineRule="auto"/>
              <w:ind w:left="0" w:leftChars="0" w:firstLine="0" w:firstLineChars="0"/>
              <w:jc w:val="center"/>
              <w:rPr>
                <w:rFonts w:hint="default" w:ascii="仿宋_GB2312" w:hAnsi="仿宋_GB2312" w:cs="仿宋_GB2312"/>
                <w:sz w:val="21"/>
                <w:lang w:val="en-US" w:eastAsia="zh-CN"/>
              </w:rPr>
            </w:pPr>
            <w:r>
              <w:rPr>
                <w:rFonts w:hint="eastAsia" w:ascii="仿宋_GB2312" w:hAnsi="仿宋_GB2312" w:cs="仿宋_GB2312"/>
                <w:sz w:val="21"/>
                <w:lang w:val="en-US" w:eastAsia="zh-CN"/>
              </w:rPr>
              <w:t>18</w:t>
            </w:r>
          </w:p>
        </w:tc>
        <w:tc>
          <w:tcPr>
            <w:tcW w:w="6504" w:type="dxa"/>
            <w:vAlign w:val="center"/>
          </w:tcPr>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评审内容：</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1.承接本项目团队成员总人数要求至少</w:t>
            </w:r>
            <w:r>
              <w:rPr>
                <w:rFonts w:hint="eastAsia" w:ascii="黑体" w:hAnsi="黑体" w:eastAsia="黑体" w:cs="黑体"/>
                <w:sz w:val="21"/>
                <w:lang w:val="en-US" w:eastAsia="zh-CN"/>
              </w:rPr>
              <w:t>6</w:t>
            </w:r>
            <w:r>
              <w:rPr>
                <w:rFonts w:hint="eastAsia" w:ascii="黑体" w:hAnsi="黑体" w:eastAsia="黑体" w:cs="黑体"/>
                <w:sz w:val="21"/>
              </w:rPr>
              <w:t>人，未达到人数要求的，不得分。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2.团队成员具有与本项目执行等相关专业本科及以上学历的，6</w:t>
            </w:r>
          </w:p>
          <w:p>
            <w:pPr>
              <w:spacing w:line="240" w:lineRule="auto"/>
              <w:jc w:val="left"/>
              <w:rPr>
                <w:rFonts w:hint="eastAsia" w:ascii="黑体" w:hAnsi="黑体" w:eastAsia="黑体" w:cs="黑体"/>
                <w:sz w:val="21"/>
              </w:rPr>
            </w:pPr>
            <w:r>
              <w:rPr>
                <w:rFonts w:hint="eastAsia" w:ascii="黑体" w:hAnsi="黑体" w:eastAsia="黑体" w:cs="黑体"/>
                <w:sz w:val="21"/>
              </w:rPr>
              <w:t>人得</w:t>
            </w:r>
            <w:r>
              <w:rPr>
                <w:rFonts w:hint="eastAsia" w:ascii="黑体" w:hAnsi="黑体" w:eastAsia="黑体" w:cs="黑体"/>
                <w:sz w:val="21"/>
                <w:lang w:val="en-US" w:eastAsia="zh-CN"/>
              </w:rPr>
              <w:t>6</w:t>
            </w:r>
            <w:r>
              <w:rPr>
                <w:rFonts w:hint="eastAsia" w:ascii="黑体" w:hAnsi="黑体" w:eastAsia="黑体" w:cs="黑体"/>
                <w:sz w:val="21"/>
              </w:rPr>
              <w:t>分，4-5人得</w:t>
            </w:r>
            <w:r>
              <w:rPr>
                <w:rFonts w:hint="eastAsia" w:ascii="黑体" w:hAnsi="黑体" w:eastAsia="黑体" w:cs="黑体"/>
                <w:sz w:val="21"/>
                <w:lang w:val="en-US" w:eastAsia="zh-CN"/>
              </w:rPr>
              <w:t>4</w:t>
            </w:r>
            <w:r>
              <w:rPr>
                <w:rFonts w:hint="eastAsia" w:ascii="黑体" w:hAnsi="黑体" w:eastAsia="黑体" w:cs="黑体"/>
                <w:sz w:val="21"/>
              </w:rPr>
              <w:t>分，2-3人得</w:t>
            </w:r>
            <w:r>
              <w:rPr>
                <w:rFonts w:hint="eastAsia" w:ascii="黑体" w:hAnsi="黑体" w:eastAsia="黑体" w:cs="黑体"/>
                <w:sz w:val="21"/>
                <w:lang w:val="en-US" w:eastAsia="zh-CN"/>
              </w:rPr>
              <w:t>2</w:t>
            </w:r>
            <w:r>
              <w:rPr>
                <w:rFonts w:hint="eastAsia" w:ascii="黑体" w:hAnsi="黑体" w:eastAsia="黑体" w:cs="黑体"/>
                <w:sz w:val="21"/>
              </w:rPr>
              <w:t>分，低于2人以下不得分；</w:t>
            </w:r>
          </w:p>
          <w:p>
            <w:pPr>
              <w:numPr>
                <w:ilvl w:val="0"/>
                <w:numId w:val="0"/>
              </w:numPr>
              <w:spacing w:line="240" w:lineRule="auto"/>
              <w:ind w:left="420" w:leftChars="0"/>
              <w:jc w:val="left"/>
              <w:rPr>
                <w:rFonts w:hint="eastAsia" w:ascii="黑体" w:hAnsi="黑体" w:eastAsia="黑体" w:cs="黑体"/>
                <w:sz w:val="21"/>
                <w:lang w:val="en-US" w:eastAsia="zh-CN"/>
              </w:rPr>
            </w:pPr>
            <w:r>
              <w:rPr>
                <w:rFonts w:hint="eastAsia" w:ascii="黑体" w:hAnsi="黑体" w:eastAsia="黑体" w:cs="黑体"/>
                <w:sz w:val="21"/>
                <w:lang w:val="en-US" w:eastAsia="zh-CN"/>
              </w:rPr>
              <w:t>3.持有企业信用等级证书，AAA级证书，得4分；</w:t>
            </w:r>
          </w:p>
          <w:p>
            <w:pPr>
              <w:numPr>
                <w:ilvl w:val="0"/>
                <w:numId w:val="0"/>
              </w:numPr>
              <w:spacing w:line="240" w:lineRule="auto"/>
              <w:ind w:left="420" w:leftChars="0"/>
              <w:jc w:val="left"/>
              <w:rPr>
                <w:rFonts w:hint="eastAsia" w:ascii="黑体" w:hAnsi="黑体" w:eastAsia="黑体" w:cs="黑体"/>
                <w:sz w:val="21"/>
                <w:lang w:val="en-US" w:eastAsia="zh-CN"/>
              </w:rPr>
            </w:pPr>
            <w:r>
              <w:rPr>
                <w:rFonts w:hint="eastAsia" w:ascii="黑体" w:hAnsi="黑体" w:eastAsia="黑体" w:cs="黑体"/>
                <w:sz w:val="21"/>
                <w:lang w:val="en-US" w:eastAsia="zh-CN"/>
              </w:rPr>
              <w:t>4.持有质量服务诚信企业等级证书，AAA级证书，得4分；</w:t>
            </w:r>
          </w:p>
          <w:p>
            <w:pPr>
              <w:numPr>
                <w:ilvl w:val="0"/>
                <w:numId w:val="0"/>
              </w:numPr>
              <w:spacing w:line="240" w:lineRule="auto"/>
              <w:ind w:left="420" w:leftChars="0"/>
              <w:jc w:val="left"/>
              <w:rPr>
                <w:rFonts w:hint="default" w:ascii="黑体" w:hAnsi="黑体" w:eastAsia="黑体" w:cs="黑体"/>
                <w:sz w:val="21"/>
                <w:lang w:val="en-US" w:eastAsia="zh-CN"/>
              </w:rPr>
            </w:pPr>
            <w:r>
              <w:rPr>
                <w:rFonts w:hint="eastAsia" w:ascii="黑体" w:hAnsi="黑体" w:eastAsia="黑体" w:cs="黑体"/>
                <w:sz w:val="21"/>
                <w:lang w:val="en-US" w:eastAsia="zh-CN"/>
              </w:rPr>
              <w:t>5.持有重质量守信用等级证书，AAA级证书，得4分。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评分依据：</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1.拟安排的项目团队人员为投标人在职员工，提供体现各专业岗</w:t>
            </w:r>
          </w:p>
          <w:p>
            <w:pPr>
              <w:spacing w:line="240" w:lineRule="auto"/>
              <w:jc w:val="left"/>
              <w:rPr>
                <w:rFonts w:hint="eastAsia" w:ascii="黑体" w:hAnsi="黑体" w:eastAsia="黑体" w:cs="黑体"/>
                <w:sz w:val="21"/>
              </w:rPr>
            </w:pPr>
            <w:r>
              <w:rPr>
                <w:rFonts w:hint="eastAsia" w:ascii="黑体" w:hAnsi="黑体" w:eastAsia="黑体" w:cs="黑体"/>
                <w:sz w:val="21"/>
              </w:rPr>
              <w:t>位人员信息的简历表及工作证明（需提供劳动合同或聘用证书等）作为得分前提，原件备查。以上未提供本项直接计0分。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2.提供学历证书复印件和学信网查询记录复印件作为得分依据，</w:t>
            </w:r>
          </w:p>
          <w:p>
            <w:pPr>
              <w:spacing w:line="240" w:lineRule="auto"/>
              <w:jc w:val="left"/>
              <w:rPr>
                <w:rFonts w:hint="default" w:ascii="黑体" w:hAnsi="黑体" w:eastAsia="黑体" w:cs="黑体"/>
                <w:sz w:val="21"/>
                <w:lang w:val="en-US" w:eastAsia="zh-CN"/>
              </w:rPr>
            </w:pPr>
            <w:r>
              <w:rPr>
                <w:rFonts w:hint="eastAsia" w:ascii="黑体" w:hAnsi="黑体" w:eastAsia="黑体" w:cs="黑体"/>
                <w:sz w:val="21"/>
              </w:rPr>
              <w:t>原件备查，未提供不得分；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3.以上证明材料均须提供复印件或扫描件加盖投标人公章，评分</w:t>
            </w:r>
          </w:p>
          <w:p>
            <w:pPr>
              <w:spacing w:line="240" w:lineRule="auto"/>
              <w:jc w:val="left"/>
              <w:rPr>
                <w:rFonts w:hint="eastAsia" w:ascii="黑体" w:hAnsi="黑体" w:eastAsia="黑体" w:cs="黑体"/>
                <w:sz w:val="21"/>
              </w:rPr>
            </w:pPr>
            <w:r>
              <w:rPr>
                <w:rFonts w:hint="eastAsia" w:ascii="黑体" w:hAnsi="黑体" w:eastAsia="黑体" w:cs="黑体"/>
                <w:sz w:val="21"/>
              </w:rPr>
              <w:t>中出现无证明资料或专家无法凭所提供资料判断是否得分的情况，一律作不得分处理。</w:t>
            </w:r>
          </w:p>
        </w:tc>
      </w:tr>
    </w:tbl>
    <w:p>
      <w:pPr>
        <w:ind w:firstLine="0" w:firstLineChars="0"/>
        <w:jc w:val="left"/>
        <w:rPr>
          <w:rFonts w:ascii="黑体" w:hAnsi="黑体" w:eastAsia="黑体" w:cs="黑体"/>
          <w:bCs/>
          <w:sz w:val="32"/>
          <w:szCs w:val="32"/>
        </w:rPr>
      </w:pPr>
    </w:p>
    <w:p>
      <w:pPr>
        <w:widowControl/>
        <w:jc w:val="left"/>
        <w:rPr>
          <w:rFonts w:hint="eastAsia" w:ascii="方正小标宋简体" w:eastAsia="方正小标宋简体" w:hAnsiTheme="minorEastAsia"/>
          <w:sz w:val="44"/>
          <w:szCs w:val="44"/>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长城仿宋">
    <w:altName w:val="微软雅黑"/>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1706073"/>
    </w:sdtPr>
    <w:sdtContent>
      <w:sdt>
        <w:sdtPr>
          <w:id w:val="1728636285"/>
        </w:sdtPr>
        <w:sdtContent>
          <w:p>
            <w:pPr>
              <w:pStyle w:val="29"/>
              <w:jc w:val="center"/>
            </w:pPr>
            <w:r>
              <w:rPr>
                <w:b/>
                <w:bCs/>
                <w:sz w:val="24"/>
                <w:szCs w:val="24"/>
              </w:rPr>
              <w:fldChar w:fldCharType="begin"/>
            </w:r>
            <w:r>
              <w:rPr>
                <w:b/>
                <w:bCs/>
              </w:rPr>
              <w:instrText xml:space="preserve">PAGE</w:instrText>
            </w:r>
            <w:r>
              <w:rPr>
                <w:b/>
                <w:bCs/>
                <w:sz w:val="24"/>
                <w:szCs w:val="24"/>
              </w:rPr>
              <w:fldChar w:fldCharType="separate"/>
            </w:r>
            <w:r>
              <w:rPr>
                <w:b/>
                <w:bCs/>
              </w:rPr>
              <w:t>19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2CB7FD"/>
    <w:multiLevelType w:val="singleLevel"/>
    <w:tmpl w:val="912CB7FD"/>
    <w:lvl w:ilvl="0" w:tentative="0">
      <w:start w:val="5"/>
      <w:numFmt w:val="chineseCounting"/>
      <w:suff w:val="nothing"/>
      <w:lvlText w:val="%1、"/>
      <w:lvlJc w:val="left"/>
      <w:rPr>
        <w:rFonts w:hint="eastAsia"/>
      </w:rPr>
    </w:lvl>
  </w:abstractNum>
  <w:abstractNum w:abstractNumId="1">
    <w:nsid w:val="00000004"/>
    <w:multiLevelType w:val="multilevel"/>
    <w:tmpl w:val="00000004"/>
    <w:lvl w:ilvl="0" w:tentative="0">
      <w:start w:val="1"/>
      <w:numFmt w:val="bullet"/>
      <w:pStyle w:val="13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000000A"/>
    <w:multiLevelType w:val="multilevel"/>
    <w:tmpl w:val="0000000A"/>
    <w:lvl w:ilvl="0" w:tentative="0">
      <w:start w:val="1"/>
      <w:numFmt w:val="bullet"/>
      <w:pStyle w:val="22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00DB0158"/>
    <w:multiLevelType w:val="multilevel"/>
    <w:tmpl w:val="00DB0158"/>
    <w:lvl w:ilvl="0" w:tentative="0">
      <w:start w:val="1"/>
      <w:numFmt w:val="bullet"/>
      <w:pStyle w:val="112"/>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4">
    <w:nsid w:val="01D320DE"/>
    <w:multiLevelType w:val="multilevel"/>
    <w:tmpl w:val="01D320DE"/>
    <w:lvl w:ilvl="0" w:tentative="0">
      <w:start w:val="1"/>
      <w:numFmt w:val="chineseCountingThousand"/>
      <w:pStyle w:val="144"/>
      <w:lvlText w:val="第%1章"/>
      <w:lvlJc w:val="left"/>
      <w:pPr>
        <w:tabs>
          <w:tab w:val="left" w:pos="1440"/>
        </w:tabs>
        <w:ind w:left="0" w:firstLine="0"/>
      </w:pPr>
      <w:rPr>
        <w:rFonts w:hint="eastAsia"/>
      </w:rPr>
    </w:lvl>
    <w:lvl w:ilvl="1" w:tentative="0">
      <w:start w:val="1"/>
      <w:numFmt w:val="decimal"/>
      <w:pStyle w:val="145"/>
      <w:isLgl/>
      <w:lvlText w:val="%1.%2"/>
      <w:lvlJc w:val="left"/>
      <w:pPr>
        <w:tabs>
          <w:tab w:val="left" w:pos="720"/>
        </w:tabs>
        <w:ind w:left="0" w:firstLine="0"/>
      </w:pPr>
      <w:rPr>
        <w:rFonts w:hint="eastAsia"/>
      </w:rPr>
    </w:lvl>
    <w:lvl w:ilvl="2" w:tentative="0">
      <w:start w:val="1"/>
      <w:numFmt w:val="decimal"/>
      <w:pStyle w:val="146"/>
      <w:isLgl/>
      <w:suff w:val="space"/>
      <w:lvlText w:val="%1.%2.%3"/>
      <w:lvlJc w:val="left"/>
      <w:pPr>
        <w:ind w:left="0" w:firstLine="0"/>
      </w:pPr>
      <w:rPr>
        <w:rFonts w:hint="eastAsia"/>
      </w:rPr>
    </w:lvl>
    <w:lvl w:ilvl="3" w:tentative="0">
      <w:start w:val="1"/>
      <w:numFmt w:val="decimal"/>
      <w:lvlText w:val=""/>
      <w:lvlJc w:val="left"/>
      <w:pPr>
        <w:tabs>
          <w:tab w:val="left" w:pos="360"/>
        </w:tabs>
        <w:ind w:left="0" w:firstLine="0"/>
      </w:pPr>
      <w:rPr>
        <w:rFonts w:hint="eastAsia"/>
      </w:rPr>
    </w:lvl>
    <w:lvl w:ilvl="4" w:tentative="0">
      <w:start w:val="1"/>
      <w:numFmt w:val="decimal"/>
      <w:lvlText w:val=""/>
      <w:lvlJc w:val="left"/>
      <w:pPr>
        <w:tabs>
          <w:tab w:val="left" w:pos="360"/>
        </w:tabs>
        <w:ind w:left="0" w:firstLine="0"/>
      </w:pPr>
      <w:rPr>
        <w:rFonts w:hint="eastAsia"/>
      </w:rPr>
    </w:lvl>
    <w:lvl w:ilvl="5" w:tentative="0">
      <w:start w:val="1"/>
      <w:numFmt w:val="decimal"/>
      <w:lvlText w:val=""/>
      <w:lvlJc w:val="left"/>
      <w:pPr>
        <w:tabs>
          <w:tab w:val="left" w:pos="360"/>
        </w:tabs>
        <w:ind w:left="0" w:firstLine="0"/>
      </w:pPr>
      <w:rPr>
        <w:rFonts w:hint="eastAsia"/>
      </w:rPr>
    </w:lvl>
    <w:lvl w:ilvl="6" w:tentative="0">
      <w:start w:val="1"/>
      <w:numFmt w:val="decimal"/>
      <w:lvlText w:val=""/>
      <w:lvlJc w:val="left"/>
      <w:pPr>
        <w:tabs>
          <w:tab w:val="left" w:pos="360"/>
        </w:tabs>
        <w:ind w:left="0" w:firstLine="0"/>
      </w:pPr>
      <w:rPr>
        <w:rFonts w:hint="eastAsia"/>
      </w:rPr>
    </w:lvl>
    <w:lvl w:ilvl="7" w:tentative="0">
      <w:start w:val="1"/>
      <w:numFmt w:val="decimal"/>
      <w:lvlText w:val=""/>
      <w:lvlJc w:val="left"/>
      <w:pPr>
        <w:tabs>
          <w:tab w:val="left" w:pos="360"/>
        </w:tabs>
        <w:ind w:left="0" w:firstLine="0"/>
      </w:pPr>
      <w:rPr>
        <w:rFonts w:hint="eastAsia"/>
      </w:rPr>
    </w:lvl>
    <w:lvl w:ilvl="8" w:tentative="0">
      <w:start w:val="1"/>
      <w:numFmt w:val="decimal"/>
      <w:lvlText w:val=""/>
      <w:lvlJc w:val="left"/>
      <w:pPr>
        <w:tabs>
          <w:tab w:val="left" w:pos="360"/>
        </w:tabs>
        <w:ind w:left="0" w:firstLine="0"/>
      </w:pPr>
      <w:rPr>
        <w:rFonts w:hint="eastAsia"/>
      </w:rPr>
    </w:lvl>
  </w:abstractNum>
  <w:abstractNum w:abstractNumId="5">
    <w:nsid w:val="16AE5335"/>
    <w:multiLevelType w:val="multilevel"/>
    <w:tmpl w:val="16AE5335"/>
    <w:lvl w:ilvl="0" w:tentative="0">
      <w:start w:val="1"/>
      <w:numFmt w:val="decimal"/>
      <w:pStyle w:val="107"/>
      <w:lvlText w:val="图4-%1."/>
      <w:lvlJc w:val="center"/>
      <w:pPr>
        <w:tabs>
          <w:tab w:val="left" w:pos="737"/>
        </w:tabs>
        <w:ind w:left="737" w:hanging="44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A1E1C4B"/>
    <w:multiLevelType w:val="multilevel"/>
    <w:tmpl w:val="1A1E1C4B"/>
    <w:lvl w:ilvl="0" w:tentative="0">
      <w:start w:val="1"/>
      <w:numFmt w:val="chineseCountingThousand"/>
      <w:pStyle w:val="111"/>
      <w:lvlText w:val="第%1章"/>
      <w:lvlJc w:val="left"/>
      <w:pPr>
        <w:ind w:left="420" w:hanging="420"/>
      </w:pPr>
      <w:rPr>
        <w:rFonts w:hint="eastAsia"/>
      </w:rPr>
    </w:lvl>
    <w:lvl w:ilvl="1" w:tentative="0">
      <w:start w:val="1"/>
      <w:numFmt w:val="decimal"/>
      <w:pStyle w:val="3"/>
      <w:lvlText w:val="1.%2"/>
      <w:lvlJc w:val="left"/>
      <w:pPr>
        <w:ind w:left="420" w:hanging="420"/>
      </w:pPr>
      <w:rPr>
        <w:rFonts w:hint="default" w:ascii="Calibri Light" w:hAnsi="Calibri Light" w:eastAsia="宋体" w:cs="Calibri"/>
        <w:sz w:val="32"/>
        <w:szCs w:val="32"/>
      </w:rPr>
    </w:lvl>
    <w:lvl w:ilvl="2" w:tentative="0">
      <w:start w:val="1"/>
      <w:numFmt w:val="decimal"/>
      <w:pStyle w:val="4"/>
      <w:lvlText w:val="1.1.%3"/>
      <w:lvlJc w:val="left"/>
      <w:pPr>
        <w:ind w:left="420" w:firstLine="147"/>
      </w:pPr>
      <w:rPr>
        <w:rFonts w:hint="eastAsia"/>
      </w:rPr>
    </w:lvl>
    <w:lvl w:ilvl="3" w:tentative="0">
      <w:start w:val="1"/>
      <w:numFmt w:val="decimal"/>
      <w:pStyle w:val="5"/>
      <w:lvlText w:val="%4."/>
      <w:lvlJc w:val="left"/>
      <w:pPr>
        <w:ind w:left="1680" w:hanging="420"/>
      </w:pPr>
    </w:lvl>
    <w:lvl w:ilvl="4" w:tentative="0">
      <w:start w:val="1"/>
      <w:numFmt w:val="lowerLetter"/>
      <w:pStyle w:val="6"/>
      <w:lvlText w:val="%5)"/>
      <w:lvlJc w:val="left"/>
      <w:pPr>
        <w:ind w:left="2100" w:hanging="420"/>
      </w:pPr>
    </w:lvl>
    <w:lvl w:ilvl="5" w:tentative="0">
      <w:start w:val="1"/>
      <w:numFmt w:val="lowerRoman"/>
      <w:pStyle w:val="7"/>
      <w:lvlText w:val="%6."/>
      <w:lvlJc w:val="right"/>
      <w:pPr>
        <w:ind w:left="2520" w:hanging="420"/>
      </w:pPr>
    </w:lvl>
    <w:lvl w:ilvl="6" w:tentative="0">
      <w:start w:val="1"/>
      <w:numFmt w:val="decimal"/>
      <w:pStyle w:val="9"/>
      <w:lvlText w:val="%7."/>
      <w:lvlJc w:val="left"/>
      <w:pPr>
        <w:ind w:left="2940" w:hanging="420"/>
      </w:pPr>
    </w:lvl>
    <w:lvl w:ilvl="7" w:tentative="0">
      <w:start w:val="1"/>
      <w:numFmt w:val="lowerLetter"/>
      <w:pStyle w:val="10"/>
      <w:lvlText w:val="%8)"/>
      <w:lvlJc w:val="left"/>
      <w:pPr>
        <w:ind w:left="3360" w:hanging="420"/>
      </w:pPr>
    </w:lvl>
    <w:lvl w:ilvl="8" w:tentative="0">
      <w:start w:val="1"/>
      <w:numFmt w:val="lowerRoman"/>
      <w:pStyle w:val="11"/>
      <w:lvlText w:val="%9."/>
      <w:lvlJc w:val="right"/>
      <w:pPr>
        <w:ind w:left="3780" w:hanging="420"/>
      </w:pPr>
    </w:lvl>
  </w:abstractNum>
  <w:abstractNum w:abstractNumId="7">
    <w:nsid w:val="28200F5E"/>
    <w:multiLevelType w:val="multilevel"/>
    <w:tmpl w:val="28200F5E"/>
    <w:lvl w:ilvl="0" w:tentative="0">
      <w:start w:val="1"/>
      <w:numFmt w:val="decimal"/>
      <w:pStyle w:val="115"/>
      <w:lvlText w:val="%1)"/>
      <w:lvlJc w:val="left"/>
      <w:pPr>
        <w:ind w:left="42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2D2470EB"/>
    <w:multiLevelType w:val="multilevel"/>
    <w:tmpl w:val="2D2470EB"/>
    <w:lvl w:ilvl="0" w:tentative="0">
      <w:start w:val="1"/>
      <w:numFmt w:val="bullet"/>
      <w:lvlText w:val=""/>
      <w:lvlJc w:val="left"/>
      <w:pPr>
        <w:ind w:left="420" w:hanging="420"/>
      </w:pPr>
      <w:rPr>
        <w:rFonts w:hint="default" w:ascii="Wingdings" w:hAnsi="Wingdings"/>
      </w:rPr>
    </w:lvl>
    <w:lvl w:ilvl="1" w:tentative="0">
      <w:start w:val="1"/>
      <w:numFmt w:val="decimal"/>
      <w:pStyle w:val="269"/>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E8F6958"/>
    <w:multiLevelType w:val="multilevel"/>
    <w:tmpl w:val="2E8F6958"/>
    <w:lvl w:ilvl="0" w:tentative="0">
      <w:start w:val="1"/>
      <w:numFmt w:val="decimal"/>
      <w:pStyle w:val="251"/>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0">
    <w:nsid w:val="30555EAE"/>
    <w:multiLevelType w:val="multilevel"/>
    <w:tmpl w:val="30555EAE"/>
    <w:lvl w:ilvl="0" w:tentative="0">
      <w:start w:val="1"/>
      <w:numFmt w:val="decimal"/>
      <w:lvlText w:val="%1."/>
      <w:lvlJc w:val="left"/>
      <w:pPr>
        <w:tabs>
          <w:tab w:val="left" w:pos="420"/>
        </w:tabs>
        <w:ind w:left="0" w:firstLine="420"/>
      </w:pPr>
      <w:rPr>
        <w:rFonts w:hint="eastAsia"/>
      </w:rPr>
    </w:lvl>
    <w:lvl w:ilvl="1" w:tentative="0">
      <w:start w:val="1"/>
      <w:numFmt w:val="decimal"/>
      <w:lvlText w:val="(%2)"/>
      <w:lvlJc w:val="left"/>
      <w:pPr>
        <w:tabs>
          <w:tab w:val="left" w:pos="420"/>
        </w:tabs>
        <w:ind w:left="800" w:hanging="380"/>
      </w:pPr>
      <w:rPr>
        <w:rFonts w:hint="eastAsia"/>
      </w:rPr>
    </w:lvl>
    <w:lvl w:ilvl="2" w:tentative="0">
      <w:start w:val="1"/>
      <w:numFmt w:val="none"/>
      <w:lvlText w:val=""/>
      <w:lvlJc w:val="left"/>
      <w:pPr>
        <w:tabs>
          <w:tab w:val="left" w:pos="-328"/>
        </w:tabs>
        <w:ind w:left="-1462" w:firstLine="400"/>
      </w:pPr>
      <w:rPr>
        <w:rFonts w:hint="eastAsia"/>
      </w:rPr>
    </w:lvl>
    <w:lvl w:ilvl="3" w:tentative="0">
      <w:start w:val="1"/>
      <w:numFmt w:val="none"/>
      <w:lvlText w:val=""/>
      <w:lvlJc w:val="left"/>
      <w:pPr>
        <w:tabs>
          <w:tab w:val="left" w:pos="-1059"/>
        </w:tabs>
        <w:ind w:left="-2193" w:firstLine="400"/>
      </w:pPr>
      <w:rPr>
        <w:rFonts w:hint="eastAsia"/>
      </w:rPr>
    </w:lvl>
    <w:lvl w:ilvl="4" w:tentative="0">
      <w:start w:val="1"/>
      <w:numFmt w:val="none"/>
      <w:lvlText w:val=""/>
      <w:lvlJc w:val="left"/>
      <w:pPr>
        <w:tabs>
          <w:tab w:val="left" w:pos="-1790"/>
        </w:tabs>
        <w:ind w:left="-2924" w:firstLine="400"/>
      </w:pPr>
      <w:rPr>
        <w:rFonts w:hint="eastAsia"/>
      </w:rPr>
    </w:lvl>
    <w:lvl w:ilvl="5" w:tentative="0">
      <w:start w:val="1"/>
      <w:numFmt w:val="decimal"/>
      <w:lvlText w:val="%1.%2.%3.%4.%5.%6"/>
      <w:lvlJc w:val="left"/>
      <w:pPr>
        <w:tabs>
          <w:tab w:val="left" w:pos="-2521"/>
        </w:tabs>
        <w:ind w:left="-3655" w:firstLine="400"/>
      </w:pPr>
      <w:rPr>
        <w:rFonts w:hint="eastAsia"/>
      </w:rPr>
    </w:lvl>
    <w:lvl w:ilvl="6" w:tentative="0">
      <w:start w:val="1"/>
      <w:numFmt w:val="decimal"/>
      <w:lvlText w:val="%1.%2.%3.%4.%5.%6.%7"/>
      <w:lvlJc w:val="left"/>
      <w:pPr>
        <w:tabs>
          <w:tab w:val="left" w:pos="-3252"/>
        </w:tabs>
        <w:ind w:left="-4386" w:firstLine="400"/>
      </w:pPr>
      <w:rPr>
        <w:rFonts w:hint="eastAsia"/>
      </w:rPr>
    </w:lvl>
    <w:lvl w:ilvl="7" w:tentative="0">
      <w:start w:val="1"/>
      <w:numFmt w:val="decimal"/>
      <w:lvlText w:val="%1.%2.%3.%4.%5.%6.%7.%8"/>
      <w:lvlJc w:val="left"/>
      <w:pPr>
        <w:tabs>
          <w:tab w:val="left" w:pos="-3983"/>
        </w:tabs>
        <w:ind w:left="-5117" w:firstLine="400"/>
      </w:pPr>
      <w:rPr>
        <w:rFonts w:hint="eastAsia"/>
      </w:rPr>
    </w:lvl>
    <w:lvl w:ilvl="8" w:tentative="0">
      <w:start w:val="1"/>
      <w:numFmt w:val="decimal"/>
      <w:lvlText w:val="%1.%2.%3.%4.%5.%6.%7.%8.%9"/>
      <w:lvlJc w:val="left"/>
      <w:pPr>
        <w:tabs>
          <w:tab w:val="left" w:pos="-4714"/>
        </w:tabs>
        <w:ind w:left="-5848" w:firstLine="400"/>
      </w:pPr>
      <w:rPr>
        <w:rFonts w:hint="eastAsia"/>
      </w:rPr>
    </w:lvl>
  </w:abstractNum>
  <w:abstractNum w:abstractNumId="11">
    <w:nsid w:val="37D3508F"/>
    <w:multiLevelType w:val="multilevel"/>
    <w:tmpl w:val="37D3508F"/>
    <w:lvl w:ilvl="0" w:tentative="0">
      <w:start w:val="5"/>
      <w:numFmt w:val="decimal"/>
      <w:lvlText w:val="%1"/>
      <w:lvlJc w:val="left"/>
      <w:pPr>
        <w:tabs>
          <w:tab w:val="left" w:pos="425"/>
        </w:tabs>
        <w:ind w:left="425" w:hanging="425"/>
      </w:pPr>
      <w:rPr>
        <w:rFonts w:hint="eastAsia"/>
      </w:rPr>
    </w:lvl>
    <w:lvl w:ilvl="1" w:tentative="0">
      <w:start w:val="1"/>
      <w:numFmt w:val="decimal"/>
      <w:pStyle w:val="106"/>
      <w:lvlText w:val="%1.%2"/>
      <w:lvlJc w:val="left"/>
      <w:pPr>
        <w:tabs>
          <w:tab w:val="left" w:pos="510"/>
        </w:tabs>
        <w:ind w:left="420" w:hanging="42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3C287EEF"/>
    <w:multiLevelType w:val="multilevel"/>
    <w:tmpl w:val="3C287EEF"/>
    <w:lvl w:ilvl="0" w:tentative="0">
      <w:start w:val="1"/>
      <w:numFmt w:val="decimal"/>
      <w:pStyle w:val="266"/>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CAA55CD"/>
    <w:multiLevelType w:val="multilevel"/>
    <w:tmpl w:val="4CAA55CD"/>
    <w:lvl w:ilvl="0" w:tentative="0">
      <w:start w:val="1"/>
      <w:numFmt w:val="bullet"/>
      <w:pStyle w:val="13"/>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4">
    <w:nsid w:val="570941F9"/>
    <w:multiLevelType w:val="multilevel"/>
    <w:tmpl w:val="570941F9"/>
    <w:lvl w:ilvl="0" w:tentative="0">
      <w:start w:val="1"/>
      <w:numFmt w:val="decimal"/>
      <w:pStyle w:val="148"/>
      <w:lvlText w:val="%1."/>
      <w:lvlJc w:val="left"/>
      <w:pPr>
        <w:tabs>
          <w:tab w:val="left" w:pos="900"/>
        </w:tabs>
        <w:ind w:left="9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5D4A37DC"/>
    <w:multiLevelType w:val="multilevel"/>
    <w:tmpl w:val="5D4A37DC"/>
    <w:lvl w:ilvl="0" w:tentative="0">
      <w:start w:val="1"/>
      <w:numFmt w:val="decimal"/>
      <w:pStyle w:val="257"/>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6">
    <w:nsid w:val="5F8239D3"/>
    <w:multiLevelType w:val="singleLevel"/>
    <w:tmpl w:val="5F8239D3"/>
    <w:lvl w:ilvl="0" w:tentative="0">
      <w:start w:val="1"/>
      <w:numFmt w:val="bullet"/>
      <w:pStyle w:val="171"/>
      <w:lvlText w:val=""/>
      <w:lvlJc w:val="left"/>
      <w:pPr>
        <w:tabs>
          <w:tab w:val="left" w:pos="360"/>
        </w:tabs>
        <w:ind w:left="360" w:hanging="360"/>
      </w:pPr>
      <w:rPr>
        <w:rFonts w:hint="default" w:ascii="Wingdings" w:hAnsi="Wingdings"/>
      </w:rPr>
    </w:lvl>
  </w:abstractNum>
  <w:abstractNum w:abstractNumId="17">
    <w:nsid w:val="682F2EA2"/>
    <w:multiLevelType w:val="multilevel"/>
    <w:tmpl w:val="682F2EA2"/>
    <w:lvl w:ilvl="0" w:tentative="0">
      <w:start w:val="1"/>
      <w:numFmt w:val="chineseCountingThousand"/>
      <w:pStyle w:val="237"/>
      <w:lvlText w:val="第%1章"/>
      <w:lvlJc w:val="left"/>
      <w:pPr>
        <w:tabs>
          <w:tab w:val="left" w:pos="340"/>
        </w:tabs>
        <w:ind w:left="0" w:firstLine="0"/>
      </w:pPr>
      <w:rPr>
        <w:rFonts w:hint="eastAsia"/>
      </w:rPr>
    </w:lvl>
    <w:lvl w:ilvl="1" w:tentative="0">
      <w:start w:val="1"/>
      <w:numFmt w:val="decimal"/>
      <w:pStyle w:val="238"/>
      <w:isLgl/>
      <w:suff w:val="space"/>
      <w:lvlText w:val="%1.%2"/>
      <w:lvlJc w:val="left"/>
      <w:pPr>
        <w:ind w:left="0" w:firstLine="0"/>
      </w:pPr>
      <w:rPr>
        <w:rFonts w:hint="eastAsia"/>
      </w:rPr>
    </w:lvl>
    <w:lvl w:ilvl="2" w:tentative="0">
      <w:start w:val="1"/>
      <w:numFmt w:val="decimal"/>
      <w:pStyle w:val="240"/>
      <w:isLgl/>
      <w:suff w:val="space"/>
      <w:lvlText w:val="%1.%2.%3"/>
      <w:lvlJc w:val="left"/>
      <w:pPr>
        <w:ind w:left="0" w:firstLine="0"/>
      </w:pPr>
      <w:rPr>
        <w:rFonts w:hint="eastAsia"/>
      </w:rPr>
    </w:lvl>
    <w:lvl w:ilvl="3" w:tentative="0">
      <w:start w:val="1"/>
      <w:numFmt w:val="decimal"/>
      <w:pStyle w:val="242"/>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pStyle w:val="244"/>
      <w:isLg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8">
    <w:nsid w:val="6D314D68"/>
    <w:multiLevelType w:val="multilevel"/>
    <w:tmpl w:val="6D314D68"/>
    <w:lvl w:ilvl="0" w:tentative="0">
      <w:start w:val="1"/>
      <w:numFmt w:val="decimal"/>
      <w:pStyle w:val="261"/>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9">
    <w:nsid w:val="7B0E2BCA"/>
    <w:multiLevelType w:val="multilevel"/>
    <w:tmpl w:val="7B0E2BCA"/>
    <w:lvl w:ilvl="0" w:tentative="0">
      <w:start w:val="1"/>
      <w:numFmt w:val="bullet"/>
      <w:pStyle w:val="14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0">
    <w:nsid w:val="7DD51E1B"/>
    <w:multiLevelType w:val="multilevel"/>
    <w:tmpl w:val="7DD51E1B"/>
    <w:lvl w:ilvl="0" w:tentative="0">
      <w:start w:val="1"/>
      <w:numFmt w:val="decimal"/>
      <w:pStyle w:val="227"/>
      <w:suff w:val="space"/>
      <w:lvlText w:val="%1"/>
      <w:lvlJc w:val="left"/>
      <w:pPr>
        <w:ind w:left="0" w:firstLine="0"/>
      </w:pPr>
      <w:rPr>
        <w:rFonts w:hint="eastAsia"/>
      </w:rPr>
    </w:lvl>
    <w:lvl w:ilvl="1" w:tentative="0">
      <w:start w:val="1"/>
      <w:numFmt w:val="decimal"/>
      <w:pStyle w:val="229"/>
      <w:suff w:val="space"/>
      <w:lvlText w:val="%1.%2"/>
      <w:lvlJc w:val="left"/>
      <w:pPr>
        <w:ind w:left="0" w:firstLine="0"/>
      </w:pPr>
      <w:rPr>
        <w:rFonts w:hint="eastAsia"/>
      </w:rPr>
    </w:lvl>
    <w:lvl w:ilvl="2" w:tentative="0">
      <w:start w:val="1"/>
      <w:numFmt w:val="decimal"/>
      <w:pStyle w:val="231"/>
      <w:suff w:val="space"/>
      <w:lvlText w:val="%1.%2.%3"/>
      <w:lvlJc w:val="left"/>
      <w:pPr>
        <w:ind w:left="0" w:firstLine="0"/>
      </w:pPr>
      <w:rPr>
        <w:rFonts w:hint="eastAsia"/>
      </w:rPr>
    </w:lvl>
    <w:lvl w:ilvl="3" w:tentative="0">
      <w:start w:val="1"/>
      <w:numFmt w:val="decimal"/>
      <w:pStyle w:val="233"/>
      <w:suff w:val="space"/>
      <w:lvlText w:val="%1.%2.%3.%4"/>
      <w:lvlJc w:val="left"/>
      <w:pPr>
        <w:ind w:left="0" w:firstLine="0"/>
      </w:pPr>
      <w:rPr>
        <w:rFonts w:hint="eastAsia"/>
      </w:rPr>
    </w:lvl>
    <w:lvl w:ilvl="4" w:tentative="0">
      <w:start w:val="1"/>
      <w:numFmt w:val="decimal"/>
      <w:pStyle w:val="235"/>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6"/>
  </w:num>
  <w:num w:numId="2">
    <w:abstractNumId w:val="13"/>
  </w:num>
  <w:num w:numId="3">
    <w:abstractNumId w:val="11"/>
  </w:num>
  <w:num w:numId="4">
    <w:abstractNumId w:val="5"/>
  </w:num>
  <w:num w:numId="5">
    <w:abstractNumId w:val="3"/>
  </w:num>
  <w:num w:numId="6">
    <w:abstractNumId w:val="7"/>
  </w:num>
  <w:num w:numId="7">
    <w:abstractNumId w:val="10"/>
    <w:lvlOverride w:ilvl="0">
      <w:lvl w:ilvl="0" w:tentative="1">
        <w:start w:val="1"/>
        <w:numFmt w:val="decimal"/>
        <w:pStyle w:val="131"/>
        <w:lvlText w:val="%1."/>
        <w:lvlJc w:val="left"/>
        <w:pPr>
          <w:tabs>
            <w:tab w:val="left" w:pos="420"/>
          </w:tabs>
          <w:ind w:left="0" w:firstLine="420"/>
        </w:pPr>
        <w:rPr>
          <w:rFonts w:hint="eastAsia"/>
        </w:rPr>
      </w:lvl>
    </w:lvlOverride>
    <w:lvlOverride w:ilvl="1">
      <w:lvl w:ilvl="1" w:tentative="1">
        <w:start w:val="1"/>
        <w:numFmt w:val="decimal"/>
        <w:pStyle w:val="132"/>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1"/>
  </w:num>
  <w:num w:numId="9">
    <w:abstractNumId w:val="19"/>
  </w:num>
  <w:num w:numId="10">
    <w:abstractNumId w:val="4"/>
  </w:num>
  <w:num w:numId="11">
    <w:abstractNumId w:val="14"/>
  </w:num>
  <w:num w:numId="12">
    <w:abstractNumId w:val="16"/>
  </w:num>
  <w:num w:numId="13">
    <w:abstractNumId w:val="2"/>
  </w:num>
  <w:num w:numId="14">
    <w:abstractNumId w:val="20"/>
  </w:num>
  <w:num w:numId="15">
    <w:abstractNumId w:val="17"/>
  </w:num>
  <w:num w:numId="16">
    <w:abstractNumId w:val="9"/>
  </w:num>
  <w:num w:numId="17">
    <w:abstractNumId w:val="15"/>
  </w:num>
  <w:num w:numId="18">
    <w:abstractNumId w:val="18"/>
  </w:num>
  <w:num w:numId="19">
    <w:abstractNumId w:val="12"/>
  </w:num>
  <w:num w:numId="20">
    <w:abstractNumId w:val="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43E"/>
    <w:rsid w:val="000003BB"/>
    <w:rsid w:val="000015CE"/>
    <w:rsid w:val="00005D15"/>
    <w:rsid w:val="00007274"/>
    <w:rsid w:val="00013031"/>
    <w:rsid w:val="00015F3C"/>
    <w:rsid w:val="00025899"/>
    <w:rsid w:val="00026151"/>
    <w:rsid w:val="0002754B"/>
    <w:rsid w:val="00031784"/>
    <w:rsid w:val="000514A7"/>
    <w:rsid w:val="000524BD"/>
    <w:rsid w:val="00056752"/>
    <w:rsid w:val="00063264"/>
    <w:rsid w:val="00070BBA"/>
    <w:rsid w:val="00071CE9"/>
    <w:rsid w:val="00074CA6"/>
    <w:rsid w:val="00077165"/>
    <w:rsid w:val="00081288"/>
    <w:rsid w:val="00083D07"/>
    <w:rsid w:val="0008455E"/>
    <w:rsid w:val="00092AD2"/>
    <w:rsid w:val="00094200"/>
    <w:rsid w:val="000A1FB9"/>
    <w:rsid w:val="000A2010"/>
    <w:rsid w:val="000A6169"/>
    <w:rsid w:val="000B2CEA"/>
    <w:rsid w:val="000B5072"/>
    <w:rsid w:val="000B5542"/>
    <w:rsid w:val="000B66B1"/>
    <w:rsid w:val="000B75C0"/>
    <w:rsid w:val="000C4A41"/>
    <w:rsid w:val="000D2507"/>
    <w:rsid w:val="000F40D1"/>
    <w:rsid w:val="000F4946"/>
    <w:rsid w:val="000F4A39"/>
    <w:rsid w:val="000F73CD"/>
    <w:rsid w:val="000F763F"/>
    <w:rsid w:val="00101B3B"/>
    <w:rsid w:val="00102541"/>
    <w:rsid w:val="00126EA1"/>
    <w:rsid w:val="00130D5B"/>
    <w:rsid w:val="00140AB6"/>
    <w:rsid w:val="0014274F"/>
    <w:rsid w:val="00145056"/>
    <w:rsid w:val="0015330E"/>
    <w:rsid w:val="001549F5"/>
    <w:rsid w:val="00154FE9"/>
    <w:rsid w:val="00162DED"/>
    <w:rsid w:val="00163983"/>
    <w:rsid w:val="00174EED"/>
    <w:rsid w:val="00182274"/>
    <w:rsid w:val="001838C7"/>
    <w:rsid w:val="0018578F"/>
    <w:rsid w:val="00186B7C"/>
    <w:rsid w:val="0018753B"/>
    <w:rsid w:val="001A1B4E"/>
    <w:rsid w:val="001A4154"/>
    <w:rsid w:val="001A41B8"/>
    <w:rsid w:val="001A626F"/>
    <w:rsid w:val="001B2B5B"/>
    <w:rsid w:val="001B2E1E"/>
    <w:rsid w:val="001B3311"/>
    <w:rsid w:val="001B43E6"/>
    <w:rsid w:val="001C16C9"/>
    <w:rsid w:val="001D13DE"/>
    <w:rsid w:val="001E1132"/>
    <w:rsid w:val="001E13B4"/>
    <w:rsid w:val="001E237C"/>
    <w:rsid w:val="001E4025"/>
    <w:rsid w:val="001E431C"/>
    <w:rsid w:val="001E5300"/>
    <w:rsid w:val="001E6ABB"/>
    <w:rsid w:val="001F444F"/>
    <w:rsid w:val="00214D84"/>
    <w:rsid w:val="00226B46"/>
    <w:rsid w:val="002271FD"/>
    <w:rsid w:val="00232F75"/>
    <w:rsid w:val="00236149"/>
    <w:rsid w:val="00240AC9"/>
    <w:rsid w:val="00242A61"/>
    <w:rsid w:val="0024526E"/>
    <w:rsid w:val="00256904"/>
    <w:rsid w:val="0027465D"/>
    <w:rsid w:val="002769E9"/>
    <w:rsid w:val="002A0343"/>
    <w:rsid w:val="002A1A2E"/>
    <w:rsid w:val="002A278F"/>
    <w:rsid w:val="002B67B3"/>
    <w:rsid w:val="002B6E55"/>
    <w:rsid w:val="002C121C"/>
    <w:rsid w:val="002C4211"/>
    <w:rsid w:val="002D46B9"/>
    <w:rsid w:val="002F0F79"/>
    <w:rsid w:val="00313114"/>
    <w:rsid w:val="00317745"/>
    <w:rsid w:val="0032191E"/>
    <w:rsid w:val="00323339"/>
    <w:rsid w:val="003237B2"/>
    <w:rsid w:val="00324222"/>
    <w:rsid w:val="003262D3"/>
    <w:rsid w:val="00326499"/>
    <w:rsid w:val="00326C48"/>
    <w:rsid w:val="003407D3"/>
    <w:rsid w:val="00341072"/>
    <w:rsid w:val="00341B91"/>
    <w:rsid w:val="0034482B"/>
    <w:rsid w:val="00345FB2"/>
    <w:rsid w:val="00351122"/>
    <w:rsid w:val="003519EE"/>
    <w:rsid w:val="00351DB2"/>
    <w:rsid w:val="003532F6"/>
    <w:rsid w:val="00354B2E"/>
    <w:rsid w:val="0035792D"/>
    <w:rsid w:val="00360144"/>
    <w:rsid w:val="003708F9"/>
    <w:rsid w:val="00371741"/>
    <w:rsid w:val="003757FB"/>
    <w:rsid w:val="003953B6"/>
    <w:rsid w:val="003A3902"/>
    <w:rsid w:val="003A4108"/>
    <w:rsid w:val="003A5152"/>
    <w:rsid w:val="003A5343"/>
    <w:rsid w:val="003B66DD"/>
    <w:rsid w:val="003B6C14"/>
    <w:rsid w:val="003C0105"/>
    <w:rsid w:val="003C04E9"/>
    <w:rsid w:val="003C0DF4"/>
    <w:rsid w:val="003D409F"/>
    <w:rsid w:val="003D7342"/>
    <w:rsid w:val="003F3B89"/>
    <w:rsid w:val="003F677B"/>
    <w:rsid w:val="004046D9"/>
    <w:rsid w:val="0041443E"/>
    <w:rsid w:val="00420E30"/>
    <w:rsid w:val="00427482"/>
    <w:rsid w:val="004326AD"/>
    <w:rsid w:val="00434456"/>
    <w:rsid w:val="0043777C"/>
    <w:rsid w:val="00442B79"/>
    <w:rsid w:val="00442E5A"/>
    <w:rsid w:val="00444A5C"/>
    <w:rsid w:val="00447129"/>
    <w:rsid w:val="00451BB2"/>
    <w:rsid w:val="0045285B"/>
    <w:rsid w:val="00454115"/>
    <w:rsid w:val="004575F4"/>
    <w:rsid w:val="00460B61"/>
    <w:rsid w:val="004627F4"/>
    <w:rsid w:val="00465F35"/>
    <w:rsid w:val="004665E8"/>
    <w:rsid w:val="00470017"/>
    <w:rsid w:val="004704BE"/>
    <w:rsid w:val="00472A98"/>
    <w:rsid w:val="00475653"/>
    <w:rsid w:val="00486A31"/>
    <w:rsid w:val="0049179F"/>
    <w:rsid w:val="00493076"/>
    <w:rsid w:val="004A3561"/>
    <w:rsid w:val="004A6DC7"/>
    <w:rsid w:val="004B033E"/>
    <w:rsid w:val="004B0D6A"/>
    <w:rsid w:val="004B14D7"/>
    <w:rsid w:val="004C0F98"/>
    <w:rsid w:val="004C7A62"/>
    <w:rsid w:val="004C7BF2"/>
    <w:rsid w:val="004D2B71"/>
    <w:rsid w:val="004D3289"/>
    <w:rsid w:val="004E2CBE"/>
    <w:rsid w:val="004E4D8C"/>
    <w:rsid w:val="004E7631"/>
    <w:rsid w:val="004F1E27"/>
    <w:rsid w:val="004F3B47"/>
    <w:rsid w:val="004F6026"/>
    <w:rsid w:val="00503D36"/>
    <w:rsid w:val="005046E2"/>
    <w:rsid w:val="005125DA"/>
    <w:rsid w:val="00515FFA"/>
    <w:rsid w:val="00516EB6"/>
    <w:rsid w:val="0051754D"/>
    <w:rsid w:val="00520835"/>
    <w:rsid w:val="0052511D"/>
    <w:rsid w:val="005308E4"/>
    <w:rsid w:val="00531087"/>
    <w:rsid w:val="00535490"/>
    <w:rsid w:val="00541CC6"/>
    <w:rsid w:val="005552BC"/>
    <w:rsid w:val="0055704C"/>
    <w:rsid w:val="0056138E"/>
    <w:rsid w:val="005616D2"/>
    <w:rsid w:val="00564874"/>
    <w:rsid w:val="00565612"/>
    <w:rsid w:val="005805D6"/>
    <w:rsid w:val="00580FB1"/>
    <w:rsid w:val="005828C4"/>
    <w:rsid w:val="00584998"/>
    <w:rsid w:val="005A11A0"/>
    <w:rsid w:val="005B7A31"/>
    <w:rsid w:val="005C1CE7"/>
    <w:rsid w:val="005C36F1"/>
    <w:rsid w:val="005D3C2C"/>
    <w:rsid w:val="005D3ECC"/>
    <w:rsid w:val="00600CB6"/>
    <w:rsid w:val="00605E4F"/>
    <w:rsid w:val="00621EF0"/>
    <w:rsid w:val="006273E4"/>
    <w:rsid w:val="006376B3"/>
    <w:rsid w:val="006430D7"/>
    <w:rsid w:val="0064339C"/>
    <w:rsid w:val="0064438C"/>
    <w:rsid w:val="006462C1"/>
    <w:rsid w:val="00654638"/>
    <w:rsid w:val="00654FDA"/>
    <w:rsid w:val="00671107"/>
    <w:rsid w:val="00672583"/>
    <w:rsid w:val="00676610"/>
    <w:rsid w:val="00676937"/>
    <w:rsid w:val="006B0C6C"/>
    <w:rsid w:val="006B0EF4"/>
    <w:rsid w:val="006B4158"/>
    <w:rsid w:val="006B536E"/>
    <w:rsid w:val="006C1589"/>
    <w:rsid w:val="006D5283"/>
    <w:rsid w:val="006D5A36"/>
    <w:rsid w:val="006E3748"/>
    <w:rsid w:val="006E4521"/>
    <w:rsid w:val="006F2C99"/>
    <w:rsid w:val="006F7FAA"/>
    <w:rsid w:val="0071022F"/>
    <w:rsid w:val="00710B0C"/>
    <w:rsid w:val="0071356E"/>
    <w:rsid w:val="0071551A"/>
    <w:rsid w:val="0072788E"/>
    <w:rsid w:val="00734E40"/>
    <w:rsid w:val="00741C33"/>
    <w:rsid w:val="0074298E"/>
    <w:rsid w:val="00744D1E"/>
    <w:rsid w:val="007502B9"/>
    <w:rsid w:val="00752F3B"/>
    <w:rsid w:val="00773DF8"/>
    <w:rsid w:val="007843CE"/>
    <w:rsid w:val="007918B2"/>
    <w:rsid w:val="007A03CF"/>
    <w:rsid w:val="007A42C6"/>
    <w:rsid w:val="007B1D5B"/>
    <w:rsid w:val="007C28E5"/>
    <w:rsid w:val="007C7A97"/>
    <w:rsid w:val="007D0C1E"/>
    <w:rsid w:val="007D1CDB"/>
    <w:rsid w:val="007D3447"/>
    <w:rsid w:val="007D3DAF"/>
    <w:rsid w:val="007E1964"/>
    <w:rsid w:val="007E26DF"/>
    <w:rsid w:val="007E5F74"/>
    <w:rsid w:val="007F2F2B"/>
    <w:rsid w:val="007F33CB"/>
    <w:rsid w:val="007F365D"/>
    <w:rsid w:val="007F79BF"/>
    <w:rsid w:val="00806EAA"/>
    <w:rsid w:val="00821527"/>
    <w:rsid w:val="008267A2"/>
    <w:rsid w:val="00835D18"/>
    <w:rsid w:val="0084775F"/>
    <w:rsid w:val="00852E69"/>
    <w:rsid w:val="00853B80"/>
    <w:rsid w:val="0085415A"/>
    <w:rsid w:val="00857C3B"/>
    <w:rsid w:val="008721EB"/>
    <w:rsid w:val="00875474"/>
    <w:rsid w:val="0088234B"/>
    <w:rsid w:val="008942E1"/>
    <w:rsid w:val="008A60B3"/>
    <w:rsid w:val="008B3883"/>
    <w:rsid w:val="008B6012"/>
    <w:rsid w:val="008B7E49"/>
    <w:rsid w:val="008C52CE"/>
    <w:rsid w:val="008C71E9"/>
    <w:rsid w:val="008D0780"/>
    <w:rsid w:val="008E2869"/>
    <w:rsid w:val="008E572C"/>
    <w:rsid w:val="008E7769"/>
    <w:rsid w:val="008F310A"/>
    <w:rsid w:val="008F7201"/>
    <w:rsid w:val="00901614"/>
    <w:rsid w:val="009108E7"/>
    <w:rsid w:val="0091683B"/>
    <w:rsid w:val="00931275"/>
    <w:rsid w:val="00931BBF"/>
    <w:rsid w:val="00937EF8"/>
    <w:rsid w:val="00945729"/>
    <w:rsid w:val="00950C55"/>
    <w:rsid w:val="00950E12"/>
    <w:rsid w:val="00952277"/>
    <w:rsid w:val="009574AF"/>
    <w:rsid w:val="009574D5"/>
    <w:rsid w:val="00961A2F"/>
    <w:rsid w:val="009702A2"/>
    <w:rsid w:val="00974EB0"/>
    <w:rsid w:val="00980305"/>
    <w:rsid w:val="00980A7D"/>
    <w:rsid w:val="009831A7"/>
    <w:rsid w:val="00984245"/>
    <w:rsid w:val="00986B10"/>
    <w:rsid w:val="009A29DF"/>
    <w:rsid w:val="009A5D67"/>
    <w:rsid w:val="009A65AB"/>
    <w:rsid w:val="009C32FE"/>
    <w:rsid w:val="009C4414"/>
    <w:rsid w:val="009D2FE3"/>
    <w:rsid w:val="009D6CFB"/>
    <w:rsid w:val="009E2C5E"/>
    <w:rsid w:val="009F1543"/>
    <w:rsid w:val="009F7183"/>
    <w:rsid w:val="00A010FF"/>
    <w:rsid w:val="00A01C7E"/>
    <w:rsid w:val="00A11FBD"/>
    <w:rsid w:val="00A14B36"/>
    <w:rsid w:val="00A1539F"/>
    <w:rsid w:val="00A22CD8"/>
    <w:rsid w:val="00A25B39"/>
    <w:rsid w:val="00A25ECE"/>
    <w:rsid w:val="00A31276"/>
    <w:rsid w:val="00A3233A"/>
    <w:rsid w:val="00A344E8"/>
    <w:rsid w:val="00A45D93"/>
    <w:rsid w:val="00A5170A"/>
    <w:rsid w:val="00A60659"/>
    <w:rsid w:val="00A64E5F"/>
    <w:rsid w:val="00A66234"/>
    <w:rsid w:val="00A679E5"/>
    <w:rsid w:val="00A71176"/>
    <w:rsid w:val="00A72125"/>
    <w:rsid w:val="00A72D4C"/>
    <w:rsid w:val="00A74CE9"/>
    <w:rsid w:val="00A86F86"/>
    <w:rsid w:val="00A9422D"/>
    <w:rsid w:val="00A94760"/>
    <w:rsid w:val="00AA1056"/>
    <w:rsid w:val="00AA6939"/>
    <w:rsid w:val="00AA7D52"/>
    <w:rsid w:val="00AB2918"/>
    <w:rsid w:val="00AB4B0F"/>
    <w:rsid w:val="00AC01F6"/>
    <w:rsid w:val="00AD509A"/>
    <w:rsid w:val="00AD61ED"/>
    <w:rsid w:val="00AD654A"/>
    <w:rsid w:val="00AE6411"/>
    <w:rsid w:val="00AF2AB2"/>
    <w:rsid w:val="00AF2BC0"/>
    <w:rsid w:val="00AF5A75"/>
    <w:rsid w:val="00B033F0"/>
    <w:rsid w:val="00B1372F"/>
    <w:rsid w:val="00B16AF3"/>
    <w:rsid w:val="00B3234E"/>
    <w:rsid w:val="00B33B20"/>
    <w:rsid w:val="00B363B1"/>
    <w:rsid w:val="00B413DB"/>
    <w:rsid w:val="00B41F7B"/>
    <w:rsid w:val="00B5397C"/>
    <w:rsid w:val="00B61BD8"/>
    <w:rsid w:val="00B81621"/>
    <w:rsid w:val="00B9057D"/>
    <w:rsid w:val="00B96701"/>
    <w:rsid w:val="00BA1298"/>
    <w:rsid w:val="00BA49DD"/>
    <w:rsid w:val="00BA52EC"/>
    <w:rsid w:val="00BB0387"/>
    <w:rsid w:val="00BC71BB"/>
    <w:rsid w:val="00BD3B2E"/>
    <w:rsid w:val="00BD4F2C"/>
    <w:rsid w:val="00BE17AD"/>
    <w:rsid w:val="00C010A7"/>
    <w:rsid w:val="00C06CEE"/>
    <w:rsid w:val="00C07A71"/>
    <w:rsid w:val="00C12C2D"/>
    <w:rsid w:val="00C25B45"/>
    <w:rsid w:val="00C35623"/>
    <w:rsid w:val="00C52EC7"/>
    <w:rsid w:val="00C579D6"/>
    <w:rsid w:val="00C606FD"/>
    <w:rsid w:val="00C61FA7"/>
    <w:rsid w:val="00C63951"/>
    <w:rsid w:val="00C72E0A"/>
    <w:rsid w:val="00C72FFF"/>
    <w:rsid w:val="00C764EE"/>
    <w:rsid w:val="00C776AD"/>
    <w:rsid w:val="00C804BF"/>
    <w:rsid w:val="00CB1F07"/>
    <w:rsid w:val="00CC4831"/>
    <w:rsid w:val="00CD0270"/>
    <w:rsid w:val="00CD159A"/>
    <w:rsid w:val="00CD3B35"/>
    <w:rsid w:val="00CD6D96"/>
    <w:rsid w:val="00CD7014"/>
    <w:rsid w:val="00CE4EF3"/>
    <w:rsid w:val="00CE70FE"/>
    <w:rsid w:val="00D016F3"/>
    <w:rsid w:val="00D0600E"/>
    <w:rsid w:val="00D141A5"/>
    <w:rsid w:val="00D1561E"/>
    <w:rsid w:val="00D21734"/>
    <w:rsid w:val="00D309C0"/>
    <w:rsid w:val="00D36C0D"/>
    <w:rsid w:val="00D44267"/>
    <w:rsid w:val="00D45B59"/>
    <w:rsid w:val="00D53284"/>
    <w:rsid w:val="00D5438A"/>
    <w:rsid w:val="00D65CA3"/>
    <w:rsid w:val="00D73883"/>
    <w:rsid w:val="00D917EB"/>
    <w:rsid w:val="00D965C6"/>
    <w:rsid w:val="00DA44CA"/>
    <w:rsid w:val="00DA6987"/>
    <w:rsid w:val="00DB3C59"/>
    <w:rsid w:val="00DB400C"/>
    <w:rsid w:val="00DB4DE4"/>
    <w:rsid w:val="00DB4FE0"/>
    <w:rsid w:val="00DB5A37"/>
    <w:rsid w:val="00DC4268"/>
    <w:rsid w:val="00DD72F0"/>
    <w:rsid w:val="00DE3A0E"/>
    <w:rsid w:val="00DF61CF"/>
    <w:rsid w:val="00E173C8"/>
    <w:rsid w:val="00E273E9"/>
    <w:rsid w:val="00E53301"/>
    <w:rsid w:val="00E542EA"/>
    <w:rsid w:val="00E622B8"/>
    <w:rsid w:val="00E63CA8"/>
    <w:rsid w:val="00E71E43"/>
    <w:rsid w:val="00E73E5C"/>
    <w:rsid w:val="00E82873"/>
    <w:rsid w:val="00E92815"/>
    <w:rsid w:val="00EA4D65"/>
    <w:rsid w:val="00EB3622"/>
    <w:rsid w:val="00EB5FE3"/>
    <w:rsid w:val="00EC1DF4"/>
    <w:rsid w:val="00EC2C4B"/>
    <w:rsid w:val="00EC5C26"/>
    <w:rsid w:val="00ED1779"/>
    <w:rsid w:val="00ED2BC0"/>
    <w:rsid w:val="00ED6D1C"/>
    <w:rsid w:val="00ED7151"/>
    <w:rsid w:val="00EE773B"/>
    <w:rsid w:val="00EF04D2"/>
    <w:rsid w:val="00EF21C5"/>
    <w:rsid w:val="00F1610F"/>
    <w:rsid w:val="00F309E2"/>
    <w:rsid w:val="00F36362"/>
    <w:rsid w:val="00F527AE"/>
    <w:rsid w:val="00F616E7"/>
    <w:rsid w:val="00F6238C"/>
    <w:rsid w:val="00F62A18"/>
    <w:rsid w:val="00F62B2D"/>
    <w:rsid w:val="00F63F8D"/>
    <w:rsid w:val="00F65437"/>
    <w:rsid w:val="00F672E7"/>
    <w:rsid w:val="00F73337"/>
    <w:rsid w:val="00F75FB0"/>
    <w:rsid w:val="00F809F1"/>
    <w:rsid w:val="00F83C52"/>
    <w:rsid w:val="00F83E92"/>
    <w:rsid w:val="00F90D60"/>
    <w:rsid w:val="00F9602B"/>
    <w:rsid w:val="00F96C82"/>
    <w:rsid w:val="00FA069B"/>
    <w:rsid w:val="00FC2E4E"/>
    <w:rsid w:val="00FC3627"/>
    <w:rsid w:val="00FC541F"/>
    <w:rsid w:val="00FC7DFE"/>
    <w:rsid w:val="00FE294D"/>
    <w:rsid w:val="00FE6649"/>
    <w:rsid w:val="00FF7B61"/>
    <w:rsid w:val="00FF7BA9"/>
    <w:rsid w:val="034D79E6"/>
    <w:rsid w:val="037718D6"/>
    <w:rsid w:val="061D3217"/>
    <w:rsid w:val="066711FE"/>
    <w:rsid w:val="083F42EF"/>
    <w:rsid w:val="0870176A"/>
    <w:rsid w:val="08C4043A"/>
    <w:rsid w:val="09927C38"/>
    <w:rsid w:val="0DA24D56"/>
    <w:rsid w:val="0E1D2E7C"/>
    <w:rsid w:val="0F0D6E75"/>
    <w:rsid w:val="0F1E0BB2"/>
    <w:rsid w:val="10052D51"/>
    <w:rsid w:val="108717C1"/>
    <w:rsid w:val="1131128F"/>
    <w:rsid w:val="12D23A4A"/>
    <w:rsid w:val="14040105"/>
    <w:rsid w:val="15995BBE"/>
    <w:rsid w:val="15D514A2"/>
    <w:rsid w:val="15DD31DB"/>
    <w:rsid w:val="19626AF4"/>
    <w:rsid w:val="1AAA70A6"/>
    <w:rsid w:val="1B084EE2"/>
    <w:rsid w:val="1D1900BD"/>
    <w:rsid w:val="1D361357"/>
    <w:rsid w:val="1D4E304F"/>
    <w:rsid w:val="1DDF28CD"/>
    <w:rsid w:val="1FEB3581"/>
    <w:rsid w:val="20E13E5B"/>
    <w:rsid w:val="21A447BC"/>
    <w:rsid w:val="21E81282"/>
    <w:rsid w:val="228427A8"/>
    <w:rsid w:val="22F75215"/>
    <w:rsid w:val="234225C6"/>
    <w:rsid w:val="23814A68"/>
    <w:rsid w:val="25320BCA"/>
    <w:rsid w:val="27194DF3"/>
    <w:rsid w:val="282861E1"/>
    <w:rsid w:val="28330482"/>
    <w:rsid w:val="29A77D21"/>
    <w:rsid w:val="2B9D7686"/>
    <w:rsid w:val="2CEC6C2B"/>
    <w:rsid w:val="2EDD2560"/>
    <w:rsid w:val="30401117"/>
    <w:rsid w:val="31DC1B34"/>
    <w:rsid w:val="323274F7"/>
    <w:rsid w:val="348A1E7F"/>
    <w:rsid w:val="35C030EE"/>
    <w:rsid w:val="35E17A67"/>
    <w:rsid w:val="367B226B"/>
    <w:rsid w:val="36A42415"/>
    <w:rsid w:val="387A4894"/>
    <w:rsid w:val="3932375E"/>
    <w:rsid w:val="394D5D64"/>
    <w:rsid w:val="3A4C3EF7"/>
    <w:rsid w:val="3A87443E"/>
    <w:rsid w:val="3AC962AB"/>
    <w:rsid w:val="3F2055B0"/>
    <w:rsid w:val="3F520393"/>
    <w:rsid w:val="405C155F"/>
    <w:rsid w:val="415930CE"/>
    <w:rsid w:val="44220AAF"/>
    <w:rsid w:val="48F345EB"/>
    <w:rsid w:val="496723E7"/>
    <w:rsid w:val="4B4D067E"/>
    <w:rsid w:val="4B5448BB"/>
    <w:rsid w:val="4CD44120"/>
    <w:rsid w:val="50C4242F"/>
    <w:rsid w:val="50E6256E"/>
    <w:rsid w:val="52CB0133"/>
    <w:rsid w:val="53471C64"/>
    <w:rsid w:val="553F1BC6"/>
    <w:rsid w:val="585222F3"/>
    <w:rsid w:val="5A5D298C"/>
    <w:rsid w:val="5B3A474C"/>
    <w:rsid w:val="5C247EE9"/>
    <w:rsid w:val="5D940887"/>
    <w:rsid w:val="5DC27B2C"/>
    <w:rsid w:val="621B27E5"/>
    <w:rsid w:val="64793801"/>
    <w:rsid w:val="64E611E0"/>
    <w:rsid w:val="65224082"/>
    <w:rsid w:val="69954705"/>
    <w:rsid w:val="69DF2E9D"/>
    <w:rsid w:val="6A3049FD"/>
    <w:rsid w:val="6A963867"/>
    <w:rsid w:val="6B475572"/>
    <w:rsid w:val="6BEA1086"/>
    <w:rsid w:val="6C487188"/>
    <w:rsid w:val="6E293F4D"/>
    <w:rsid w:val="70FB122B"/>
    <w:rsid w:val="73926778"/>
    <w:rsid w:val="75145F87"/>
    <w:rsid w:val="77EC3923"/>
    <w:rsid w:val="7945542F"/>
    <w:rsid w:val="7AB12C42"/>
    <w:rsid w:val="7BDC13F3"/>
    <w:rsid w:val="7EAA24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4"/>
    <w:qFormat/>
    <w:uiPriority w:val="0"/>
    <w:pPr>
      <w:keepNext/>
      <w:keepLines/>
      <w:spacing w:beforeLines="150" w:afterLines="150"/>
      <w:ind w:left="420" w:hanging="420"/>
      <w:jc w:val="center"/>
      <w:outlineLvl w:val="0"/>
    </w:pPr>
    <w:rPr>
      <w:rFonts w:ascii="Times New Roman" w:hAnsi="Times New Roman" w:eastAsia="宋体" w:cs="Times New Roman"/>
      <w:b/>
      <w:bCs/>
      <w:kern w:val="44"/>
      <w:sz w:val="44"/>
      <w:szCs w:val="44"/>
      <w:lang w:val="de-CH"/>
    </w:rPr>
  </w:style>
  <w:style w:type="paragraph" w:styleId="3">
    <w:name w:val="heading 2"/>
    <w:basedOn w:val="1"/>
    <w:next w:val="1"/>
    <w:link w:val="55"/>
    <w:qFormat/>
    <w:uiPriority w:val="0"/>
    <w:pPr>
      <w:numPr>
        <w:ilvl w:val="1"/>
        <w:numId w:val="1"/>
      </w:numPr>
      <w:autoSpaceDE w:val="0"/>
      <w:autoSpaceDN w:val="0"/>
      <w:adjustRightInd w:val="0"/>
      <w:jc w:val="left"/>
      <w:outlineLvl w:val="1"/>
    </w:pPr>
    <w:rPr>
      <w:rFonts w:ascii="仿宋_GB2312" w:hAnsi="Verdana" w:eastAsia="仿宋_GB2312" w:cs="Times New Roman"/>
      <w:b/>
      <w:bCs/>
      <w:color w:val="000000"/>
      <w:kern w:val="0"/>
      <w:sz w:val="32"/>
      <w:szCs w:val="32"/>
      <w:lang w:val="zh-CN"/>
    </w:rPr>
  </w:style>
  <w:style w:type="paragraph" w:styleId="4">
    <w:name w:val="heading 3"/>
    <w:basedOn w:val="5"/>
    <w:next w:val="1"/>
    <w:link w:val="71"/>
    <w:qFormat/>
    <w:uiPriority w:val="0"/>
    <w:pPr>
      <w:numPr>
        <w:ilvl w:val="2"/>
      </w:numPr>
      <w:tabs>
        <w:tab w:val="left" w:pos="426"/>
      </w:tabs>
      <w:spacing w:before="260" w:after="260" w:line="240" w:lineRule="auto"/>
      <w:ind w:left="720" w:hanging="432"/>
      <w:outlineLvl w:val="2"/>
    </w:pPr>
    <w:rPr>
      <w:rFonts w:ascii="宋体" w:hAnsi="宋体" w:eastAsia="宋体"/>
      <w:sz w:val="24"/>
      <w:szCs w:val="32"/>
    </w:rPr>
  </w:style>
  <w:style w:type="paragraph" w:styleId="5">
    <w:name w:val="heading 4"/>
    <w:basedOn w:val="1"/>
    <w:next w:val="1"/>
    <w:link w:val="65"/>
    <w:qFormat/>
    <w:uiPriority w:val="0"/>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hAnsi="Arial" w:eastAsia="黑体" w:cs="Times New Roman"/>
      <w:b/>
      <w:bCs/>
      <w:sz w:val="28"/>
      <w:szCs w:val="28"/>
    </w:rPr>
  </w:style>
  <w:style w:type="paragraph" w:styleId="6">
    <w:name w:val="heading 5"/>
    <w:basedOn w:val="1"/>
    <w:next w:val="1"/>
    <w:link w:val="63"/>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8"/>
    <w:link w:val="66"/>
    <w:qFormat/>
    <w:uiPriority w:val="0"/>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hAnsi="Arial" w:eastAsia="黑体" w:cs="Times New Roman"/>
      <w:b/>
      <w:sz w:val="24"/>
      <w:szCs w:val="20"/>
    </w:rPr>
  </w:style>
  <w:style w:type="paragraph" w:styleId="9">
    <w:name w:val="heading 7"/>
    <w:basedOn w:val="1"/>
    <w:next w:val="8"/>
    <w:link w:val="67"/>
    <w:qFormat/>
    <w:uiPriority w:val="0"/>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hAnsi="Times New Roman" w:eastAsia="宋体" w:cs="Times New Roman"/>
      <w:b/>
      <w:sz w:val="24"/>
      <w:szCs w:val="20"/>
    </w:rPr>
  </w:style>
  <w:style w:type="paragraph" w:styleId="10">
    <w:name w:val="heading 8"/>
    <w:basedOn w:val="1"/>
    <w:next w:val="8"/>
    <w:link w:val="68"/>
    <w:qFormat/>
    <w:uiPriority w:val="0"/>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hAnsi="Arial" w:eastAsia="黑体" w:cs="Times New Roman"/>
      <w:sz w:val="24"/>
      <w:szCs w:val="20"/>
    </w:rPr>
  </w:style>
  <w:style w:type="paragraph" w:styleId="11">
    <w:name w:val="heading 9"/>
    <w:basedOn w:val="1"/>
    <w:next w:val="8"/>
    <w:link w:val="69"/>
    <w:qFormat/>
    <w:uiPriority w:val="0"/>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hAnsi="Arial" w:eastAsia="黑体" w:cs="Times New Roman"/>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Layout w:type="fixed"/>
      <w:tblCellMar>
        <w:top w:w="0" w:type="dxa"/>
        <w:left w:w="108" w:type="dxa"/>
        <w:bottom w:w="0" w:type="dxa"/>
        <w:right w:w="108" w:type="dxa"/>
      </w:tblCellMar>
    </w:tblPr>
  </w:style>
  <w:style w:type="paragraph" w:styleId="8">
    <w:name w:val="Normal Indent"/>
    <w:basedOn w:val="1"/>
    <w:link w:val="60"/>
    <w:qFormat/>
    <w:uiPriority w:val="0"/>
    <w:pPr>
      <w:ind w:firstLine="420"/>
    </w:pPr>
    <w:rPr>
      <w:rFonts w:hint="eastAsia" w:ascii="Calibri" w:hAnsi="Calibri" w:eastAsia="宋体" w:cs="Times New Roman"/>
      <w:szCs w:val="20"/>
    </w:rPr>
  </w:style>
  <w:style w:type="paragraph" w:styleId="12">
    <w:name w:val="toc 7"/>
    <w:basedOn w:val="1"/>
    <w:next w:val="1"/>
    <w:qFormat/>
    <w:uiPriority w:val="0"/>
    <w:pPr>
      <w:widowControl/>
      <w:shd w:val="clear" w:color="auto" w:fill="FFFFFF"/>
      <w:tabs>
        <w:tab w:val="left" w:pos="426"/>
      </w:tabs>
      <w:adjustRightInd w:val="0"/>
      <w:snapToGrid w:val="0"/>
      <w:spacing w:line="360" w:lineRule="auto"/>
      <w:ind w:left="1260"/>
      <w:jc w:val="left"/>
    </w:pPr>
    <w:rPr>
      <w:rFonts w:ascii="宋体" w:hAnsi="宋体" w:eastAsia="宋体" w:cs="宋体"/>
      <w:kern w:val="0"/>
      <w:szCs w:val="21"/>
    </w:rPr>
  </w:style>
  <w:style w:type="paragraph" w:styleId="13">
    <w:name w:val="List Number 2"/>
    <w:basedOn w:val="1"/>
    <w:qFormat/>
    <w:uiPriority w:val="0"/>
    <w:pPr>
      <w:widowControl/>
      <w:numPr>
        <w:ilvl w:val="0"/>
        <w:numId w:val="2"/>
      </w:numPr>
      <w:shd w:val="clear" w:color="auto" w:fill="FFFFFF"/>
      <w:tabs>
        <w:tab w:val="left" w:pos="426"/>
        <w:tab w:val="left" w:pos="820"/>
      </w:tabs>
      <w:adjustRightInd w:val="0"/>
      <w:snapToGrid w:val="0"/>
      <w:spacing w:afterLines="50" w:line="360" w:lineRule="auto"/>
    </w:pPr>
    <w:rPr>
      <w:rFonts w:ascii="宋体" w:hAnsi="宋体" w:eastAsia="宋体" w:cs="宋体"/>
      <w:kern w:val="0"/>
      <w:sz w:val="24"/>
      <w:szCs w:val="20"/>
    </w:rPr>
  </w:style>
  <w:style w:type="paragraph" w:styleId="14">
    <w:name w:val="caption"/>
    <w:basedOn w:val="1"/>
    <w:next w:val="1"/>
    <w:qFormat/>
    <w:uiPriority w:val="0"/>
    <w:pPr>
      <w:widowControl/>
      <w:shd w:val="clear" w:color="auto" w:fill="FFFFFF"/>
      <w:tabs>
        <w:tab w:val="left" w:pos="426"/>
      </w:tabs>
      <w:adjustRightInd w:val="0"/>
      <w:snapToGrid w:val="0"/>
      <w:spacing w:line="360" w:lineRule="auto"/>
    </w:pPr>
    <w:rPr>
      <w:rFonts w:ascii="Arial" w:hAnsi="Arial" w:eastAsia="黑体" w:cs="Arial"/>
      <w:kern w:val="0"/>
      <w:sz w:val="20"/>
      <w:szCs w:val="20"/>
    </w:rPr>
  </w:style>
  <w:style w:type="paragraph" w:styleId="15">
    <w:name w:val="List Bullet"/>
    <w:basedOn w:val="1"/>
    <w:qFormat/>
    <w:uiPriority w:val="0"/>
    <w:pPr>
      <w:widowControl/>
      <w:shd w:val="clear" w:color="auto" w:fill="FFFFFF"/>
      <w:tabs>
        <w:tab w:val="left" w:pos="360"/>
        <w:tab w:val="left" w:pos="426"/>
      </w:tabs>
      <w:adjustRightInd w:val="0"/>
      <w:snapToGrid w:val="0"/>
      <w:spacing w:line="360" w:lineRule="auto"/>
      <w:ind w:left="360" w:hanging="360" w:hangingChars="200"/>
    </w:pPr>
    <w:rPr>
      <w:rFonts w:ascii="宋体" w:hAnsi="宋体" w:eastAsia="宋体" w:cs="宋体"/>
      <w:kern w:val="0"/>
      <w:szCs w:val="20"/>
    </w:rPr>
  </w:style>
  <w:style w:type="paragraph" w:styleId="16">
    <w:name w:val="Document Map"/>
    <w:basedOn w:val="1"/>
    <w:link w:val="82"/>
    <w:semiHidden/>
    <w:qFormat/>
    <w:uiPriority w:val="0"/>
    <w:pPr>
      <w:widowControl/>
      <w:shd w:val="clear" w:color="auto" w:fill="000080"/>
      <w:tabs>
        <w:tab w:val="left" w:pos="426"/>
      </w:tabs>
      <w:adjustRightInd w:val="0"/>
      <w:snapToGrid w:val="0"/>
      <w:spacing w:line="360" w:lineRule="auto"/>
    </w:pPr>
    <w:rPr>
      <w:rFonts w:ascii="Times New Roman" w:hAnsi="Times New Roman" w:eastAsia="宋体" w:cs="Times New Roman"/>
      <w:szCs w:val="24"/>
    </w:rPr>
  </w:style>
  <w:style w:type="paragraph" w:styleId="17">
    <w:name w:val="toa heading"/>
    <w:basedOn w:val="1"/>
    <w:next w:val="1"/>
    <w:qFormat/>
    <w:uiPriority w:val="0"/>
    <w:pPr>
      <w:widowControl/>
      <w:shd w:val="clear" w:color="auto" w:fill="FFFFFF"/>
      <w:tabs>
        <w:tab w:val="left" w:pos="426"/>
      </w:tabs>
      <w:adjustRightInd w:val="0"/>
      <w:snapToGrid w:val="0"/>
      <w:spacing w:before="120" w:line="360" w:lineRule="auto"/>
    </w:pPr>
    <w:rPr>
      <w:rFonts w:ascii="Arial" w:hAnsi="Arial" w:eastAsia="宋体" w:cs="宋体"/>
      <w:kern w:val="0"/>
      <w:sz w:val="24"/>
      <w:szCs w:val="20"/>
    </w:rPr>
  </w:style>
  <w:style w:type="paragraph" w:styleId="18">
    <w:name w:val="annotation text"/>
    <w:basedOn w:val="1"/>
    <w:link w:val="78"/>
    <w:qFormat/>
    <w:uiPriority w:val="0"/>
    <w:pPr>
      <w:widowControl/>
      <w:shd w:val="clear" w:color="auto" w:fill="FFFFFF"/>
      <w:tabs>
        <w:tab w:val="left" w:pos="426"/>
      </w:tabs>
      <w:autoSpaceDE w:val="0"/>
      <w:autoSpaceDN w:val="0"/>
      <w:adjustRightInd w:val="0"/>
      <w:snapToGrid w:val="0"/>
      <w:spacing w:line="360" w:lineRule="auto"/>
      <w:jc w:val="left"/>
      <w:textAlignment w:val="baseline"/>
    </w:pPr>
    <w:rPr>
      <w:rFonts w:ascii="宋体" w:hAnsi="Times New Roman" w:eastAsia="宋体" w:cs="Times New Roman"/>
      <w:kern w:val="0"/>
      <w:sz w:val="34"/>
      <w:szCs w:val="20"/>
    </w:rPr>
  </w:style>
  <w:style w:type="paragraph" w:styleId="19">
    <w:name w:val="Body Text 3"/>
    <w:basedOn w:val="1"/>
    <w:link w:val="83"/>
    <w:qFormat/>
    <w:uiPriority w:val="0"/>
    <w:pPr>
      <w:widowControl/>
      <w:shd w:val="clear" w:color="auto" w:fill="FFFFFF"/>
      <w:tabs>
        <w:tab w:val="left" w:pos="426"/>
      </w:tabs>
      <w:adjustRightInd w:val="0"/>
      <w:snapToGrid w:val="0"/>
      <w:spacing w:after="120" w:line="360" w:lineRule="auto"/>
    </w:pPr>
    <w:rPr>
      <w:rFonts w:ascii="Times New Roman" w:hAnsi="Times New Roman" w:eastAsia="宋体" w:cs="Times New Roman"/>
      <w:sz w:val="16"/>
      <w:szCs w:val="16"/>
    </w:rPr>
  </w:style>
  <w:style w:type="paragraph" w:styleId="20">
    <w:name w:val="Body Text"/>
    <w:basedOn w:val="1"/>
    <w:next w:val="1"/>
    <w:link w:val="76"/>
    <w:qFormat/>
    <w:uiPriority w:val="0"/>
    <w:pPr>
      <w:widowControl/>
      <w:shd w:val="clear" w:color="auto" w:fill="FFFFFF"/>
      <w:tabs>
        <w:tab w:val="left" w:pos="426"/>
      </w:tabs>
      <w:adjustRightInd w:val="0"/>
      <w:snapToGrid w:val="0"/>
      <w:spacing w:line="360" w:lineRule="auto"/>
    </w:pPr>
    <w:rPr>
      <w:rFonts w:ascii="宋体" w:hAnsi="宋体" w:eastAsia="宋体" w:cs="宋体"/>
      <w:b/>
      <w:bCs/>
      <w:kern w:val="0"/>
      <w:sz w:val="24"/>
      <w:szCs w:val="24"/>
    </w:rPr>
  </w:style>
  <w:style w:type="paragraph" w:styleId="21">
    <w:name w:val="Body Text Indent"/>
    <w:basedOn w:val="1"/>
    <w:link w:val="75"/>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4"/>
    </w:rPr>
  </w:style>
  <w:style w:type="paragraph" w:styleId="22">
    <w:name w:val="toc 5"/>
    <w:basedOn w:val="1"/>
    <w:next w:val="1"/>
    <w:qFormat/>
    <w:uiPriority w:val="0"/>
    <w:pPr>
      <w:widowControl/>
      <w:shd w:val="clear" w:color="auto" w:fill="FFFFFF"/>
      <w:tabs>
        <w:tab w:val="left" w:pos="426"/>
      </w:tabs>
      <w:adjustRightInd w:val="0"/>
      <w:snapToGrid w:val="0"/>
      <w:spacing w:line="360" w:lineRule="auto"/>
      <w:ind w:left="840"/>
      <w:jc w:val="left"/>
    </w:pPr>
    <w:rPr>
      <w:rFonts w:ascii="宋体" w:hAnsi="宋体" w:eastAsia="宋体" w:cs="宋体"/>
      <w:kern w:val="0"/>
      <w:szCs w:val="21"/>
    </w:rPr>
  </w:style>
  <w:style w:type="paragraph" w:styleId="23">
    <w:name w:val="toc 3"/>
    <w:basedOn w:val="1"/>
    <w:next w:val="1"/>
    <w:qFormat/>
    <w:uiPriority w:val="39"/>
    <w:pPr>
      <w:widowControl/>
      <w:shd w:val="clear" w:color="auto" w:fill="FFFFFF"/>
      <w:tabs>
        <w:tab w:val="left" w:pos="426"/>
      </w:tabs>
      <w:adjustRightInd w:val="0"/>
      <w:snapToGrid w:val="0"/>
      <w:spacing w:line="360" w:lineRule="auto"/>
      <w:ind w:left="420"/>
      <w:jc w:val="left"/>
    </w:pPr>
    <w:rPr>
      <w:rFonts w:ascii="宋体" w:hAnsi="宋体" w:eastAsia="宋体" w:cs="宋体"/>
      <w:i/>
      <w:iCs/>
      <w:kern w:val="0"/>
      <w:szCs w:val="24"/>
    </w:rPr>
  </w:style>
  <w:style w:type="paragraph" w:styleId="24">
    <w:name w:val="Plain Text"/>
    <w:basedOn w:val="1"/>
    <w:link w:val="74"/>
    <w:qFormat/>
    <w:uiPriority w:val="0"/>
    <w:pPr>
      <w:widowControl/>
      <w:shd w:val="clear" w:color="auto" w:fill="FFFFFF"/>
      <w:tabs>
        <w:tab w:val="left" w:pos="426"/>
      </w:tabs>
      <w:adjustRightInd w:val="0"/>
      <w:snapToGrid w:val="0"/>
      <w:spacing w:line="360" w:lineRule="auto"/>
    </w:pPr>
    <w:rPr>
      <w:rFonts w:ascii="宋体" w:hAnsi="Courier New" w:eastAsia="宋体" w:cs="Times New Roman"/>
      <w:szCs w:val="20"/>
    </w:rPr>
  </w:style>
  <w:style w:type="paragraph" w:styleId="25">
    <w:name w:val="toc 8"/>
    <w:basedOn w:val="1"/>
    <w:next w:val="1"/>
    <w:qFormat/>
    <w:uiPriority w:val="0"/>
    <w:pPr>
      <w:widowControl/>
      <w:shd w:val="clear" w:color="auto" w:fill="FFFFFF"/>
      <w:tabs>
        <w:tab w:val="left" w:pos="426"/>
      </w:tabs>
      <w:adjustRightInd w:val="0"/>
      <w:snapToGrid w:val="0"/>
      <w:spacing w:line="360" w:lineRule="auto"/>
      <w:ind w:left="1470"/>
      <w:jc w:val="left"/>
    </w:pPr>
    <w:rPr>
      <w:rFonts w:ascii="宋体" w:hAnsi="宋体" w:eastAsia="宋体" w:cs="宋体"/>
      <w:kern w:val="0"/>
      <w:szCs w:val="21"/>
    </w:rPr>
  </w:style>
  <w:style w:type="paragraph" w:styleId="26">
    <w:name w:val="Date"/>
    <w:basedOn w:val="1"/>
    <w:next w:val="1"/>
    <w:link w:val="57"/>
    <w:qFormat/>
    <w:uiPriority w:val="0"/>
    <w:pPr>
      <w:ind w:left="100" w:leftChars="2500"/>
    </w:pPr>
    <w:rPr>
      <w:rFonts w:ascii="Times New Roman" w:hAnsi="Times New Roman" w:eastAsia="宋体" w:cs="Times New Roman"/>
      <w:sz w:val="28"/>
      <w:szCs w:val="24"/>
    </w:rPr>
  </w:style>
  <w:style w:type="paragraph" w:styleId="27">
    <w:name w:val="Body Text Indent 2"/>
    <w:basedOn w:val="1"/>
    <w:link w:val="77"/>
    <w:qFormat/>
    <w:uiPriority w:val="0"/>
    <w:pPr>
      <w:widowControl/>
      <w:shd w:val="clear" w:color="auto" w:fill="FFFFFF"/>
      <w:tabs>
        <w:tab w:val="left" w:pos="426"/>
      </w:tabs>
      <w:adjustRightInd w:val="0"/>
      <w:snapToGrid w:val="0"/>
      <w:spacing w:beforeLines="50" w:afterLines="50" w:line="120" w:lineRule="auto"/>
      <w:ind w:firstLine="840" w:firstLineChars="400"/>
      <w:jc w:val="left"/>
    </w:pPr>
    <w:rPr>
      <w:rFonts w:ascii="宋体" w:hAnsi="宋体" w:eastAsia="宋体" w:cs="Times New Roman"/>
      <w:szCs w:val="24"/>
    </w:rPr>
  </w:style>
  <w:style w:type="paragraph" w:styleId="28">
    <w:name w:val="Balloon Text"/>
    <w:basedOn w:val="1"/>
    <w:link w:val="96"/>
    <w:semiHidden/>
    <w:qFormat/>
    <w:uiPriority w:val="99"/>
    <w:pPr>
      <w:widowControl/>
      <w:shd w:val="clear" w:color="auto" w:fill="FFFFFF"/>
      <w:tabs>
        <w:tab w:val="left" w:pos="426"/>
      </w:tabs>
      <w:adjustRightInd w:val="0"/>
      <w:snapToGrid w:val="0"/>
      <w:spacing w:line="360" w:lineRule="auto"/>
    </w:pPr>
    <w:rPr>
      <w:rFonts w:ascii="Times New Roman" w:hAnsi="Times New Roman" w:eastAsia="宋体" w:cs="Times New Roman"/>
      <w:sz w:val="18"/>
      <w:szCs w:val="18"/>
    </w:rPr>
  </w:style>
  <w:style w:type="paragraph" w:styleId="29">
    <w:name w:val="footer"/>
    <w:basedOn w:val="1"/>
    <w:link w:val="62"/>
    <w:unhideWhenUsed/>
    <w:qFormat/>
    <w:uiPriority w:val="99"/>
    <w:pPr>
      <w:tabs>
        <w:tab w:val="center" w:pos="4153"/>
        <w:tab w:val="right" w:pos="8306"/>
      </w:tabs>
      <w:snapToGrid w:val="0"/>
      <w:jc w:val="left"/>
    </w:pPr>
    <w:rPr>
      <w:sz w:val="18"/>
      <w:szCs w:val="18"/>
    </w:rPr>
  </w:style>
  <w:style w:type="paragraph" w:styleId="30">
    <w:name w:val="header"/>
    <w:basedOn w:val="1"/>
    <w:link w:val="61"/>
    <w:unhideWhenUsed/>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widowControl/>
      <w:shd w:val="clear" w:color="auto" w:fill="FFFFFF"/>
      <w:tabs>
        <w:tab w:val="left" w:pos="426"/>
        <w:tab w:val="right" w:leader="dot" w:pos="8789"/>
      </w:tabs>
      <w:spacing w:before="120" w:after="120" w:line="360" w:lineRule="auto"/>
      <w:jc w:val="left"/>
    </w:pPr>
    <w:rPr>
      <w:rFonts w:ascii="宋体" w:hAnsi="宋体" w:eastAsia="宋体" w:cs="宋体"/>
      <w:b/>
      <w:bCs/>
      <w:caps/>
      <w:kern w:val="0"/>
      <w:sz w:val="28"/>
      <w:szCs w:val="24"/>
    </w:rPr>
  </w:style>
  <w:style w:type="paragraph" w:styleId="32">
    <w:name w:val="toc 4"/>
    <w:basedOn w:val="1"/>
    <w:next w:val="1"/>
    <w:qFormat/>
    <w:uiPriority w:val="0"/>
    <w:pPr>
      <w:widowControl/>
      <w:shd w:val="clear" w:color="auto" w:fill="FFFFFF"/>
      <w:tabs>
        <w:tab w:val="left" w:pos="426"/>
      </w:tabs>
      <w:adjustRightInd w:val="0"/>
      <w:snapToGrid w:val="0"/>
      <w:spacing w:line="360" w:lineRule="auto"/>
      <w:ind w:left="630"/>
      <w:jc w:val="left"/>
    </w:pPr>
    <w:rPr>
      <w:rFonts w:ascii="宋体" w:hAnsi="宋体" w:eastAsia="宋体" w:cs="宋体"/>
      <w:kern w:val="0"/>
      <w:szCs w:val="21"/>
    </w:rPr>
  </w:style>
  <w:style w:type="paragraph" w:styleId="33">
    <w:name w:val="Subtitle"/>
    <w:basedOn w:val="1"/>
    <w:next w:val="1"/>
    <w:link w:val="100"/>
    <w:qFormat/>
    <w:uiPriority w:val="0"/>
    <w:pPr>
      <w:widowControl/>
      <w:shd w:val="clear" w:color="auto" w:fill="FFFFFF"/>
      <w:tabs>
        <w:tab w:val="left" w:pos="426"/>
      </w:tabs>
      <w:adjustRightInd w:val="0"/>
      <w:snapToGrid w:val="0"/>
      <w:spacing w:before="240" w:after="60" w:line="312" w:lineRule="auto"/>
      <w:jc w:val="center"/>
      <w:outlineLvl w:val="1"/>
    </w:pPr>
    <w:rPr>
      <w:rFonts w:ascii="Cambria" w:hAnsi="Cambria" w:eastAsia="宋体" w:cs="Times New Roman"/>
      <w:b/>
      <w:bCs/>
      <w:kern w:val="28"/>
      <w:sz w:val="28"/>
      <w:szCs w:val="32"/>
    </w:rPr>
  </w:style>
  <w:style w:type="paragraph" w:styleId="34">
    <w:name w:val="toc 6"/>
    <w:basedOn w:val="1"/>
    <w:next w:val="1"/>
    <w:qFormat/>
    <w:uiPriority w:val="0"/>
    <w:pPr>
      <w:widowControl/>
      <w:shd w:val="clear" w:color="auto" w:fill="FFFFFF"/>
      <w:tabs>
        <w:tab w:val="left" w:pos="426"/>
      </w:tabs>
      <w:adjustRightInd w:val="0"/>
      <w:snapToGrid w:val="0"/>
      <w:spacing w:line="360" w:lineRule="auto"/>
      <w:ind w:left="1050"/>
      <w:jc w:val="left"/>
    </w:pPr>
    <w:rPr>
      <w:rFonts w:ascii="宋体" w:hAnsi="宋体" w:eastAsia="宋体" w:cs="宋体"/>
      <w:kern w:val="0"/>
      <w:szCs w:val="21"/>
    </w:rPr>
  </w:style>
  <w:style w:type="paragraph" w:styleId="35">
    <w:name w:val="Body Text Indent 3"/>
    <w:basedOn w:val="1"/>
    <w:link w:val="79"/>
    <w:qFormat/>
    <w:uiPriority w:val="0"/>
    <w:pPr>
      <w:widowControl/>
      <w:shd w:val="clear" w:color="auto" w:fill="FFFFFF"/>
      <w:tabs>
        <w:tab w:val="left" w:pos="426"/>
      </w:tabs>
      <w:adjustRightInd w:val="0"/>
      <w:snapToGrid w:val="0"/>
      <w:spacing w:line="360" w:lineRule="auto"/>
      <w:ind w:firstLine="482" w:firstLineChars="200"/>
    </w:pPr>
    <w:rPr>
      <w:rFonts w:ascii="宋体" w:hAnsi="Times New Roman" w:eastAsia="宋体" w:cs="Times New Roman"/>
      <w:b/>
      <w:bCs/>
      <w:sz w:val="24"/>
      <w:szCs w:val="24"/>
    </w:rPr>
  </w:style>
  <w:style w:type="paragraph" w:styleId="36">
    <w:name w:val="toc 2"/>
    <w:basedOn w:val="1"/>
    <w:next w:val="1"/>
    <w:qFormat/>
    <w:uiPriority w:val="39"/>
    <w:pPr>
      <w:widowControl/>
      <w:shd w:val="clear" w:color="auto" w:fill="FFFFFF"/>
      <w:tabs>
        <w:tab w:val="right" w:leader="dot" w:pos="8789"/>
      </w:tabs>
      <w:spacing w:line="300" w:lineRule="auto"/>
      <w:ind w:left="50" w:leftChars="50"/>
    </w:pPr>
    <w:rPr>
      <w:rFonts w:ascii="宋体" w:hAnsi="宋体" w:eastAsia="宋体" w:cs="宋体"/>
      <w:smallCaps/>
      <w:kern w:val="0"/>
      <w:sz w:val="28"/>
      <w:szCs w:val="24"/>
    </w:rPr>
  </w:style>
  <w:style w:type="paragraph" w:styleId="37">
    <w:name w:val="toc 9"/>
    <w:basedOn w:val="1"/>
    <w:next w:val="1"/>
    <w:qFormat/>
    <w:uiPriority w:val="0"/>
    <w:pPr>
      <w:widowControl/>
      <w:shd w:val="clear" w:color="auto" w:fill="FFFFFF"/>
      <w:tabs>
        <w:tab w:val="left" w:pos="426"/>
      </w:tabs>
      <w:adjustRightInd w:val="0"/>
      <w:snapToGrid w:val="0"/>
      <w:spacing w:line="360" w:lineRule="auto"/>
      <w:ind w:left="1680"/>
      <w:jc w:val="left"/>
    </w:pPr>
    <w:rPr>
      <w:rFonts w:ascii="宋体" w:hAnsi="宋体" w:eastAsia="宋体" w:cs="宋体"/>
      <w:kern w:val="0"/>
      <w:szCs w:val="21"/>
    </w:rPr>
  </w:style>
  <w:style w:type="paragraph" w:styleId="38">
    <w:name w:val="Body Text 2"/>
    <w:basedOn w:val="1"/>
    <w:link w:val="80"/>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sz w:val="24"/>
      <w:szCs w:val="24"/>
    </w:rPr>
  </w:style>
  <w:style w:type="paragraph" w:styleId="39">
    <w:name w:val="HTML Preformatted"/>
    <w:basedOn w:val="1"/>
    <w:link w:val="73"/>
    <w:qFormat/>
    <w:uiPriority w:val="0"/>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hAnsi="Arial Unicode MS" w:eastAsia="Arial Unicode MS" w:cs="Times New Roman"/>
      <w:color w:val="000000"/>
      <w:kern w:val="0"/>
      <w:sz w:val="20"/>
      <w:szCs w:val="20"/>
    </w:rPr>
  </w:style>
  <w:style w:type="paragraph" w:styleId="40">
    <w:name w:val="Normal (Web)"/>
    <w:basedOn w:val="1"/>
    <w:link w:val="288"/>
    <w:qFormat/>
    <w:uiPriority w:val="0"/>
    <w:pPr>
      <w:widowControl/>
      <w:shd w:val="clear" w:color="auto" w:fill="FFFFFF"/>
      <w:tabs>
        <w:tab w:val="left" w:pos="426"/>
      </w:tabs>
      <w:adjustRightInd w:val="0"/>
      <w:snapToGrid w:val="0"/>
      <w:spacing w:line="360" w:lineRule="auto"/>
    </w:pPr>
    <w:rPr>
      <w:rFonts w:ascii="宋体" w:hAnsi="宋体" w:eastAsia="宋体" w:cs="宋体"/>
      <w:kern w:val="0"/>
      <w:sz w:val="24"/>
      <w:szCs w:val="24"/>
    </w:rPr>
  </w:style>
  <w:style w:type="paragraph" w:styleId="41">
    <w:name w:val="index 1"/>
    <w:basedOn w:val="1"/>
    <w:next w:val="1"/>
    <w:qFormat/>
    <w:uiPriority w:val="99"/>
    <w:pPr>
      <w:widowControl/>
      <w:shd w:val="clear" w:color="auto" w:fill="FFFFFF"/>
      <w:tabs>
        <w:tab w:val="left" w:pos="426"/>
      </w:tabs>
      <w:adjustRightInd w:val="0"/>
      <w:snapToGrid w:val="0"/>
      <w:spacing w:line="360" w:lineRule="auto"/>
    </w:pPr>
    <w:rPr>
      <w:rFonts w:ascii="宋体" w:hAnsi="宋体" w:eastAsia="宋体" w:cs="宋体"/>
      <w:b/>
      <w:color w:val="0000FF"/>
      <w:kern w:val="0"/>
      <w:sz w:val="24"/>
      <w:szCs w:val="24"/>
    </w:rPr>
  </w:style>
  <w:style w:type="paragraph" w:styleId="42">
    <w:name w:val="Title"/>
    <w:basedOn w:val="1"/>
    <w:link w:val="72"/>
    <w:qFormat/>
    <w:uiPriority w:val="0"/>
    <w:pPr>
      <w:widowControl/>
      <w:shd w:val="clear" w:color="auto" w:fill="FFFFFF"/>
      <w:tabs>
        <w:tab w:val="left" w:pos="426"/>
      </w:tabs>
      <w:adjustRightInd w:val="0"/>
      <w:snapToGrid w:val="0"/>
      <w:spacing w:before="240" w:after="60" w:line="360" w:lineRule="auto"/>
      <w:jc w:val="center"/>
      <w:outlineLvl w:val="0"/>
    </w:pPr>
    <w:rPr>
      <w:rFonts w:ascii="Arial" w:hAnsi="Arial" w:eastAsia="宋体" w:cs="Times New Roman"/>
      <w:b/>
      <w:bCs/>
      <w:sz w:val="36"/>
      <w:szCs w:val="32"/>
    </w:rPr>
  </w:style>
  <w:style w:type="paragraph" w:styleId="43">
    <w:name w:val="annotation subject"/>
    <w:basedOn w:val="18"/>
    <w:next w:val="18"/>
    <w:link w:val="97"/>
    <w:qFormat/>
    <w:uiPriority w:val="0"/>
    <w:pPr>
      <w:autoSpaceDE/>
      <w:autoSpaceDN/>
      <w:adjustRightInd/>
      <w:textAlignment w:val="auto"/>
    </w:pPr>
    <w:rPr>
      <w:rFonts w:ascii="Times New Roman"/>
      <w:b/>
      <w:bCs/>
      <w:kern w:val="2"/>
      <w:sz w:val="21"/>
      <w:szCs w:val="24"/>
    </w:rPr>
  </w:style>
  <w:style w:type="table" w:styleId="45">
    <w:name w:val="Table Grid"/>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46">
    <w:name w:val="Table Theme"/>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8">
    <w:name w:val="Strong"/>
    <w:basedOn w:val="47"/>
    <w:qFormat/>
    <w:uiPriority w:val="0"/>
    <w:rPr>
      <w:b/>
      <w:bCs/>
    </w:rPr>
  </w:style>
  <w:style w:type="character" w:styleId="49">
    <w:name w:val="page number"/>
    <w:basedOn w:val="47"/>
    <w:qFormat/>
    <w:uiPriority w:val="0"/>
  </w:style>
  <w:style w:type="character" w:styleId="50">
    <w:name w:val="FollowedHyperlink"/>
    <w:basedOn w:val="47"/>
    <w:unhideWhenUsed/>
    <w:qFormat/>
    <w:uiPriority w:val="99"/>
    <w:rPr>
      <w:color w:val="800080" w:themeColor="followedHyperlink"/>
      <w:u w:val="single"/>
      <w14:textFill>
        <w14:solidFill>
          <w14:schemeClr w14:val="folHlink"/>
        </w14:solidFill>
      </w14:textFill>
    </w:rPr>
  </w:style>
  <w:style w:type="character" w:styleId="51">
    <w:name w:val="Emphasis"/>
    <w:qFormat/>
    <w:uiPriority w:val="0"/>
    <w:rPr>
      <w:i/>
      <w:iCs/>
    </w:rPr>
  </w:style>
  <w:style w:type="character" w:styleId="52">
    <w:name w:val="Hyperlink"/>
    <w:qFormat/>
    <w:uiPriority w:val="99"/>
    <w:rPr>
      <w:color w:val="0000FF"/>
      <w:u w:val="single"/>
    </w:rPr>
  </w:style>
  <w:style w:type="character" w:styleId="53">
    <w:name w:val="annotation reference"/>
    <w:unhideWhenUsed/>
    <w:qFormat/>
    <w:uiPriority w:val="0"/>
    <w:rPr>
      <w:sz w:val="21"/>
      <w:szCs w:val="21"/>
    </w:rPr>
  </w:style>
  <w:style w:type="character" w:customStyle="1" w:styleId="54">
    <w:name w:val="标题 1 Char"/>
    <w:basedOn w:val="47"/>
    <w:link w:val="2"/>
    <w:qFormat/>
    <w:uiPriority w:val="0"/>
    <w:rPr>
      <w:rFonts w:ascii="Times New Roman" w:hAnsi="Times New Roman" w:eastAsia="宋体" w:cs="Times New Roman"/>
      <w:b/>
      <w:bCs/>
      <w:kern w:val="44"/>
      <w:sz w:val="44"/>
      <w:szCs w:val="44"/>
      <w:lang w:val="de-CH"/>
    </w:rPr>
  </w:style>
  <w:style w:type="character" w:customStyle="1" w:styleId="55">
    <w:name w:val="标题 2 Char"/>
    <w:basedOn w:val="47"/>
    <w:link w:val="3"/>
    <w:qFormat/>
    <w:uiPriority w:val="0"/>
    <w:rPr>
      <w:rFonts w:ascii="仿宋_GB2312" w:hAnsi="Verdana" w:eastAsia="仿宋_GB2312" w:cs="Times New Roman"/>
      <w:b/>
      <w:bCs/>
      <w:color w:val="000000"/>
      <w:kern w:val="0"/>
      <w:sz w:val="32"/>
      <w:szCs w:val="32"/>
      <w:lang w:val="zh-CN"/>
    </w:rPr>
  </w:style>
  <w:style w:type="paragraph" w:customStyle="1" w:styleId="56">
    <w:name w:val="列出段落1"/>
    <w:basedOn w:val="1"/>
    <w:qFormat/>
    <w:uiPriority w:val="34"/>
    <w:pPr>
      <w:ind w:firstLine="420" w:firstLineChars="200"/>
    </w:pPr>
    <w:rPr>
      <w:rFonts w:ascii="Calibri" w:hAnsi="Calibri" w:eastAsia="宋体" w:cs="Times New Roman"/>
    </w:rPr>
  </w:style>
  <w:style w:type="character" w:customStyle="1" w:styleId="57">
    <w:name w:val="日期 Char"/>
    <w:basedOn w:val="47"/>
    <w:link w:val="26"/>
    <w:qFormat/>
    <w:uiPriority w:val="0"/>
    <w:rPr>
      <w:rFonts w:ascii="Times New Roman" w:hAnsi="Times New Roman" w:eastAsia="宋体" w:cs="Times New Roman"/>
      <w:sz w:val="28"/>
      <w:szCs w:val="24"/>
    </w:rPr>
  </w:style>
  <w:style w:type="paragraph" w:customStyle="1" w:styleId="58">
    <w:name w:val="列出段落11"/>
    <w:basedOn w:val="1"/>
    <w:qFormat/>
    <w:uiPriority w:val="0"/>
    <w:pPr>
      <w:ind w:firstLine="420" w:firstLineChars="200"/>
    </w:pPr>
    <w:rPr>
      <w:rFonts w:ascii="Times New Roman" w:hAnsi="Times New Roman" w:eastAsia="宋体" w:cs="Times New Roman"/>
      <w:sz w:val="28"/>
      <w:szCs w:val="24"/>
    </w:rPr>
  </w:style>
  <w:style w:type="paragraph" w:customStyle="1" w:styleId="59">
    <w:name w:val="Default"/>
    <w:link w:val="22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0">
    <w:name w:val="正文缩进 Char"/>
    <w:link w:val="8"/>
    <w:qFormat/>
    <w:uiPriority w:val="0"/>
    <w:rPr>
      <w:rFonts w:ascii="Calibri" w:hAnsi="Calibri" w:eastAsia="宋体" w:cs="Times New Roman"/>
      <w:szCs w:val="20"/>
    </w:rPr>
  </w:style>
  <w:style w:type="character" w:customStyle="1" w:styleId="61">
    <w:name w:val="页眉 Char"/>
    <w:basedOn w:val="47"/>
    <w:link w:val="30"/>
    <w:qFormat/>
    <w:uiPriority w:val="0"/>
    <w:rPr>
      <w:sz w:val="18"/>
      <w:szCs w:val="18"/>
    </w:rPr>
  </w:style>
  <w:style w:type="character" w:customStyle="1" w:styleId="62">
    <w:name w:val="页脚 Char"/>
    <w:basedOn w:val="47"/>
    <w:link w:val="29"/>
    <w:qFormat/>
    <w:uiPriority w:val="99"/>
    <w:rPr>
      <w:sz w:val="18"/>
      <w:szCs w:val="18"/>
    </w:rPr>
  </w:style>
  <w:style w:type="character" w:customStyle="1" w:styleId="63">
    <w:name w:val="标题 5 Char"/>
    <w:basedOn w:val="47"/>
    <w:link w:val="6"/>
    <w:qFormat/>
    <w:uiPriority w:val="0"/>
    <w:rPr>
      <w:b/>
      <w:bCs/>
      <w:sz w:val="28"/>
      <w:szCs w:val="28"/>
    </w:rPr>
  </w:style>
  <w:style w:type="character" w:customStyle="1" w:styleId="64">
    <w:name w:val="标题 3 Char"/>
    <w:basedOn w:val="47"/>
    <w:qFormat/>
    <w:uiPriority w:val="0"/>
    <w:rPr>
      <w:rFonts w:ascii="宋体" w:hAnsi="宋体" w:eastAsia="宋体" w:cs="Times New Roman"/>
      <w:b/>
      <w:bCs/>
      <w:sz w:val="24"/>
      <w:szCs w:val="32"/>
      <w:shd w:val="clear" w:color="auto" w:fill="FFFFFF"/>
    </w:rPr>
  </w:style>
  <w:style w:type="character" w:customStyle="1" w:styleId="65">
    <w:name w:val="标题 4 Char"/>
    <w:basedOn w:val="47"/>
    <w:link w:val="5"/>
    <w:qFormat/>
    <w:uiPriority w:val="0"/>
    <w:rPr>
      <w:rFonts w:ascii="Arial" w:hAnsi="Arial" w:eastAsia="黑体" w:cs="Times New Roman"/>
      <w:b/>
      <w:bCs/>
      <w:sz w:val="28"/>
      <w:szCs w:val="28"/>
      <w:shd w:val="clear" w:color="auto" w:fill="FFFFFF"/>
    </w:rPr>
  </w:style>
  <w:style w:type="character" w:customStyle="1" w:styleId="66">
    <w:name w:val="标题 6 Char"/>
    <w:basedOn w:val="47"/>
    <w:link w:val="7"/>
    <w:qFormat/>
    <w:uiPriority w:val="0"/>
    <w:rPr>
      <w:rFonts w:ascii="Arial" w:hAnsi="Arial" w:eastAsia="黑体" w:cs="Times New Roman"/>
      <w:b/>
      <w:sz w:val="24"/>
      <w:szCs w:val="20"/>
      <w:shd w:val="clear" w:color="auto" w:fill="FFFFFF"/>
    </w:rPr>
  </w:style>
  <w:style w:type="character" w:customStyle="1" w:styleId="67">
    <w:name w:val="标题 7 Char"/>
    <w:basedOn w:val="47"/>
    <w:link w:val="9"/>
    <w:qFormat/>
    <w:uiPriority w:val="0"/>
    <w:rPr>
      <w:rFonts w:ascii="Times New Roman" w:hAnsi="Times New Roman" w:eastAsia="宋体" w:cs="Times New Roman"/>
      <w:b/>
      <w:sz w:val="24"/>
      <w:szCs w:val="20"/>
      <w:shd w:val="clear" w:color="auto" w:fill="FFFFFF"/>
    </w:rPr>
  </w:style>
  <w:style w:type="character" w:customStyle="1" w:styleId="68">
    <w:name w:val="标题 8 Char"/>
    <w:basedOn w:val="47"/>
    <w:link w:val="10"/>
    <w:qFormat/>
    <w:uiPriority w:val="0"/>
    <w:rPr>
      <w:rFonts w:ascii="Arial" w:hAnsi="Arial" w:eastAsia="黑体" w:cs="Times New Roman"/>
      <w:sz w:val="24"/>
      <w:szCs w:val="20"/>
      <w:shd w:val="clear" w:color="auto" w:fill="FFFFFF"/>
    </w:rPr>
  </w:style>
  <w:style w:type="character" w:customStyle="1" w:styleId="69">
    <w:name w:val="标题 9 Char"/>
    <w:basedOn w:val="47"/>
    <w:link w:val="11"/>
    <w:qFormat/>
    <w:uiPriority w:val="0"/>
    <w:rPr>
      <w:rFonts w:ascii="Arial" w:hAnsi="Arial" w:eastAsia="黑体" w:cs="Times New Roman"/>
      <w:szCs w:val="20"/>
      <w:shd w:val="clear" w:color="auto" w:fill="FFFFFF"/>
    </w:rPr>
  </w:style>
  <w:style w:type="paragraph" w:customStyle="1" w:styleId="70">
    <w:name w:val="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character" w:customStyle="1" w:styleId="71">
    <w:name w:val="标题 3 Char1"/>
    <w:link w:val="4"/>
    <w:qFormat/>
    <w:uiPriority w:val="0"/>
    <w:rPr>
      <w:rFonts w:ascii="宋体" w:hAnsi="宋体" w:eastAsia="宋体" w:cs="Times New Roman"/>
      <w:b/>
      <w:bCs/>
      <w:sz w:val="24"/>
      <w:szCs w:val="32"/>
      <w:shd w:val="clear" w:color="auto" w:fill="FFFFFF"/>
    </w:rPr>
  </w:style>
  <w:style w:type="character" w:customStyle="1" w:styleId="72">
    <w:name w:val="标题 Char"/>
    <w:basedOn w:val="47"/>
    <w:link w:val="42"/>
    <w:qFormat/>
    <w:uiPriority w:val="0"/>
    <w:rPr>
      <w:rFonts w:ascii="Arial" w:hAnsi="Arial" w:eastAsia="宋体" w:cs="Times New Roman"/>
      <w:b/>
      <w:bCs/>
      <w:sz w:val="36"/>
      <w:szCs w:val="32"/>
      <w:shd w:val="clear" w:color="auto" w:fill="FFFFFF"/>
    </w:rPr>
  </w:style>
  <w:style w:type="character" w:customStyle="1" w:styleId="73">
    <w:name w:val="HTML 预设格式 Char"/>
    <w:basedOn w:val="47"/>
    <w:link w:val="39"/>
    <w:qFormat/>
    <w:uiPriority w:val="0"/>
    <w:rPr>
      <w:rFonts w:ascii="Arial Unicode MS" w:hAnsi="Arial Unicode MS" w:eastAsia="Arial Unicode MS" w:cs="Times New Roman"/>
      <w:color w:val="000000"/>
      <w:kern w:val="0"/>
      <w:sz w:val="20"/>
      <w:szCs w:val="20"/>
      <w:shd w:val="clear" w:color="auto" w:fill="FFFFFF"/>
    </w:rPr>
  </w:style>
  <w:style w:type="character" w:customStyle="1" w:styleId="74">
    <w:name w:val="纯文本 Char"/>
    <w:basedOn w:val="47"/>
    <w:link w:val="24"/>
    <w:qFormat/>
    <w:uiPriority w:val="0"/>
    <w:rPr>
      <w:rFonts w:ascii="宋体" w:hAnsi="Courier New" w:eastAsia="宋体" w:cs="Times New Roman"/>
      <w:szCs w:val="20"/>
      <w:shd w:val="clear" w:color="auto" w:fill="FFFFFF"/>
    </w:rPr>
  </w:style>
  <w:style w:type="character" w:customStyle="1" w:styleId="75">
    <w:name w:val="正文文本缩进 Char"/>
    <w:basedOn w:val="47"/>
    <w:link w:val="21"/>
    <w:qFormat/>
    <w:uiPriority w:val="0"/>
    <w:rPr>
      <w:rFonts w:ascii="Times New Roman" w:hAnsi="Times New Roman" w:eastAsia="宋体" w:cs="Times New Roman"/>
      <w:szCs w:val="24"/>
      <w:shd w:val="clear" w:color="auto" w:fill="FFFFFF"/>
    </w:rPr>
  </w:style>
  <w:style w:type="character" w:customStyle="1" w:styleId="76">
    <w:name w:val="正文文本 Char"/>
    <w:basedOn w:val="47"/>
    <w:link w:val="20"/>
    <w:qFormat/>
    <w:uiPriority w:val="0"/>
    <w:rPr>
      <w:rFonts w:ascii="宋体" w:hAnsi="宋体" w:eastAsia="宋体" w:cs="宋体"/>
      <w:b/>
      <w:bCs/>
      <w:kern w:val="0"/>
      <w:sz w:val="24"/>
      <w:szCs w:val="24"/>
      <w:shd w:val="clear" w:color="auto" w:fill="FFFFFF"/>
    </w:rPr>
  </w:style>
  <w:style w:type="character" w:customStyle="1" w:styleId="77">
    <w:name w:val="正文文本缩进 2 Char"/>
    <w:basedOn w:val="47"/>
    <w:link w:val="27"/>
    <w:qFormat/>
    <w:uiPriority w:val="0"/>
    <w:rPr>
      <w:rFonts w:ascii="宋体" w:hAnsi="宋体" w:eastAsia="宋体" w:cs="Times New Roman"/>
      <w:szCs w:val="24"/>
      <w:shd w:val="clear" w:color="auto" w:fill="FFFFFF"/>
    </w:rPr>
  </w:style>
  <w:style w:type="character" w:customStyle="1" w:styleId="78">
    <w:name w:val="批注文字 Char"/>
    <w:basedOn w:val="47"/>
    <w:link w:val="18"/>
    <w:qFormat/>
    <w:uiPriority w:val="0"/>
    <w:rPr>
      <w:rFonts w:ascii="宋体" w:hAnsi="Times New Roman" w:eastAsia="宋体" w:cs="Times New Roman"/>
      <w:kern w:val="0"/>
      <w:sz w:val="34"/>
      <w:szCs w:val="20"/>
      <w:shd w:val="clear" w:color="auto" w:fill="FFFFFF"/>
    </w:rPr>
  </w:style>
  <w:style w:type="character" w:customStyle="1" w:styleId="79">
    <w:name w:val="正文文本缩进 3 Char"/>
    <w:basedOn w:val="47"/>
    <w:link w:val="35"/>
    <w:qFormat/>
    <w:uiPriority w:val="0"/>
    <w:rPr>
      <w:rFonts w:ascii="宋体" w:hAnsi="Times New Roman" w:eastAsia="宋体" w:cs="Times New Roman"/>
      <w:b/>
      <w:bCs/>
      <w:sz w:val="24"/>
      <w:szCs w:val="24"/>
      <w:shd w:val="clear" w:color="auto" w:fill="FFFFFF"/>
    </w:rPr>
  </w:style>
  <w:style w:type="character" w:customStyle="1" w:styleId="80">
    <w:name w:val="正文文本 2 Char"/>
    <w:basedOn w:val="47"/>
    <w:link w:val="38"/>
    <w:qFormat/>
    <w:uiPriority w:val="0"/>
    <w:rPr>
      <w:rFonts w:ascii="Times New Roman" w:hAnsi="Times New Roman" w:eastAsia="宋体" w:cs="Times New Roman"/>
      <w:sz w:val="24"/>
      <w:szCs w:val="24"/>
      <w:shd w:val="clear" w:color="auto" w:fill="FFFFFF"/>
    </w:rPr>
  </w:style>
  <w:style w:type="paragraph" w:customStyle="1" w:styleId="81">
    <w:name w:val="_Style 58"/>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82">
    <w:name w:val="文档结构图 Char"/>
    <w:basedOn w:val="47"/>
    <w:link w:val="16"/>
    <w:semiHidden/>
    <w:qFormat/>
    <w:uiPriority w:val="0"/>
    <w:rPr>
      <w:rFonts w:ascii="Times New Roman" w:hAnsi="Times New Roman" w:eastAsia="宋体" w:cs="Times New Roman"/>
      <w:szCs w:val="24"/>
      <w:shd w:val="clear" w:color="auto" w:fill="000080"/>
    </w:rPr>
  </w:style>
  <w:style w:type="character" w:customStyle="1" w:styleId="83">
    <w:name w:val="正文文本 3 Char"/>
    <w:basedOn w:val="47"/>
    <w:link w:val="19"/>
    <w:qFormat/>
    <w:uiPriority w:val="0"/>
    <w:rPr>
      <w:rFonts w:ascii="Times New Roman" w:hAnsi="Times New Roman" w:eastAsia="宋体" w:cs="Times New Roman"/>
      <w:sz w:val="16"/>
      <w:szCs w:val="16"/>
      <w:shd w:val="clear" w:color="auto" w:fill="FFFFFF"/>
    </w:rPr>
  </w:style>
  <w:style w:type="paragraph" w:customStyle="1" w:styleId="84">
    <w:name w:val="样式41"/>
    <w:basedOn w:val="1"/>
    <w:qFormat/>
    <w:uiPriority w:val="0"/>
    <w:pPr>
      <w:widowControl/>
      <w:shd w:val="clear" w:color="auto" w:fill="FFFFFF"/>
      <w:tabs>
        <w:tab w:val="left" w:pos="426"/>
        <w:tab w:val="left" w:pos="945"/>
        <w:tab w:val="left" w:pos="2040"/>
      </w:tabs>
      <w:adjustRightInd w:val="0"/>
      <w:snapToGrid w:val="0"/>
      <w:spacing w:line="360" w:lineRule="auto"/>
      <w:ind w:left="2040" w:leftChars="800" w:hanging="360" w:hangingChars="200"/>
    </w:pPr>
    <w:rPr>
      <w:rFonts w:ascii="宋体" w:hAnsi="宋体" w:eastAsia="宋体" w:cs="宋体"/>
      <w:b/>
      <w:color w:val="000000"/>
      <w:kern w:val="0"/>
      <w:sz w:val="24"/>
      <w:szCs w:val="20"/>
    </w:rPr>
  </w:style>
  <w:style w:type="paragraph" w:customStyle="1" w:styleId="85">
    <w:name w:val="图"/>
    <w:basedOn w:val="1"/>
    <w:qFormat/>
    <w:uiPriority w:val="0"/>
    <w:pPr>
      <w:keepNext/>
      <w:widowControl/>
      <w:shd w:val="clear" w:color="auto" w:fill="FFFFFF"/>
      <w:tabs>
        <w:tab w:val="left" w:pos="426"/>
      </w:tabs>
      <w:adjustRightInd w:val="0"/>
      <w:snapToGrid w:val="0"/>
      <w:spacing w:before="60" w:after="60" w:line="300" w:lineRule="auto"/>
      <w:jc w:val="center"/>
    </w:pPr>
    <w:rPr>
      <w:rFonts w:ascii="宋体" w:hAnsi="宋体" w:eastAsia="宋体" w:cs="宋体"/>
      <w:spacing w:val="20"/>
      <w:kern w:val="0"/>
      <w:sz w:val="24"/>
      <w:szCs w:val="20"/>
    </w:rPr>
  </w:style>
  <w:style w:type="paragraph" w:customStyle="1" w:styleId="86">
    <w:name w:val="文档正文"/>
    <w:basedOn w:val="1"/>
    <w:qFormat/>
    <w:uiPriority w:val="0"/>
    <w:pPr>
      <w:widowControl/>
      <w:shd w:val="clear" w:color="auto" w:fill="FFFFFF"/>
      <w:tabs>
        <w:tab w:val="left" w:pos="426"/>
      </w:tabs>
      <w:adjustRightInd w:val="0"/>
      <w:snapToGrid w:val="0"/>
      <w:spacing w:line="480" w:lineRule="atLeast"/>
      <w:ind w:firstLine="567" w:firstLineChars="200"/>
      <w:textAlignment w:val="baseline"/>
    </w:pPr>
    <w:rPr>
      <w:rFonts w:ascii="长城仿宋" w:hAnsi="宋体" w:eastAsia="宋体" w:cs="宋体"/>
      <w:kern w:val="0"/>
      <w:szCs w:val="20"/>
    </w:rPr>
  </w:style>
  <w:style w:type="paragraph" w:customStyle="1" w:styleId="87">
    <w:name w:val="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8">
    <w:name w:val="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9">
    <w:name w:val="Char Char Char 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90">
    <w:name w:val="Table Contents"/>
    <w:basedOn w:val="1"/>
    <w:qFormat/>
    <w:uiPriority w:val="0"/>
    <w:pPr>
      <w:widowControl/>
      <w:shd w:val="clear" w:color="auto" w:fill="FFFFFF"/>
      <w:tabs>
        <w:tab w:val="left" w:pos="426"/>
      </w:tabs>
      <w:suppressAutoHyphens/>
      <w:autoSpaceDE w:val="0"/>
      <w:adjustRightInd w:val="0"/>
      <w:snapToGrid w:val="0"/>
      <w:spacing w:after="120" w:line="360" w:lineRule="auto"/>
      <w:jc w:val="left"/>
    </w:pPr>
    <w:rPr>
      <w:rFonts w:ascii="Helvetica" w:hAnsi="Helvetica" w:eastAsia="宋体" w:cs="宋体"/>
      <w:kern w:val="1"/>
      <w:sz w:val="20"/>
      <w:szCs w:val="20"/>
    </w:rPr>
  </w:style>
  <w:style w:type="paragraph" w:customStyle="1" w:styleId="91">
    <w:name w:val="自定义正文"/>
    <w:basedOn w:val="1"/>
    <w:qFormat/>
    <w:uiPriority w:val="0"/>
    <w:pPr>
      <w:widowControl/>
      <w:shd w:val="clear" w:color="auto" w:fill="FFFFFF"/>
      <w:tabs>
        <w:tab w:val="left" w:pos="426"/>
      </w:tabs>
      <w:adjustRightInd w:val="0"/>
      <w:snapToGrid w:val="0"/>
      <w:spacing w:afterLines="50" w:line="360" w:lineRule="auto"/>
      <w:ind w:left="600" w:leftChars="600"/>
    </w:pPr>
    <w:rPr>
      <w:rFonts w:ascii="宋体" w:hAnsi="宋体" w:eastAsia="宋体" w:cs="宋体"/>
      <w:kern w:val="0"/>
      <w:szCs w:val="24"/>
    </w:rPr>
  </w:style>
  <w:style w:type="paragraph" w:customStyle="1" w:styleId="92">
    <w:name w:val="Char Char 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3">
    <w:name w:val="小标题 1"/>
    <w:basedOn w:val="1"/>
    <w:qFormat/>
    <w:uiPriority w:val="0"/>
    <w:pPr>
      <w:widowControl/>
      <w:shd w:val="clear" w:color="auto" w:fill="FFFFFF"/>
      <w:tabs>
        <w:tab w:val="left" w:pos="426"/>
      </w:tabs>
      <w:autoSpaceDE w:val="0"/>
      <w:autoSpaceDN w:val="0"/>
      <w:adjustRightInd w:val="0"/>
      <w:snapToGrid w:val="0"/>
      <w:spacing w:line="360" w:lineRule="atLeast"/>
    </w:pPr>
    <w:rPr>
      <w:rFonts w:ascii="文鼎粗黑" w:hAnsi="宋体" w:eastAsia="文鼎粗黑" w:cs="宋体"/>
      <w:kern w:val="0"/>
      <w:sz w:val="22"/>
      <w:szCs w:val="20"/>
    </w:rPr>
  </w:style>
  <w:style w:type="paragraph" w:customStyle="1" w:styleId="94">
    <w:name w:val="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5">
    <w:name w:val="È±Ê¡ÎÄ±¾"/>
    <w:basedOn w:val="1"/>
    <w:qFormat/>
    <w:uiPriority w:val="0"/>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hAnsi="宋体" w:eastAsia="宋体" w:cs="宋体"/>
      <w:kern w:val="0"/>
      <w:sz w:val="24"/>
      <w:szCs w:val="20"/>
    </w:rPr>
  </w:style>
  <w:style w:type="character" w:customStyle="1" w:styleId="96">
    <w:name w:val="批注框文本 Char"/>
    <w:basedOn w:val="47"/>
    <w:link w:val="28"/>
    <w:semiHidden/>
    <w:qFormat/>
    <w:uiPriority w:val="99"/>
    <w:rPr>
      <w:rFonts w:ascii="Times New Roman" w:hAnsi="Times New Roman" w:eastAsia="宋体" w:cs="Times New Roman"/>
      <w:sz w:val="18"/>
      <w:szCs w:val="18"/>
      <w:shd w:val="clear" w:color="auto" w:fill="FFFFFF"/>
    </w:rPr>
  </w:style>
  <w:style w:type="character" w:customStyle="1" w:styleId="97">
    <w:name w:val="批注主题 Char"/>
    <w:basedOn w:val="78"/>
    <w:link w:val="43"/>
    <w:qFormat/>
    <w:uiPriority w:val="0"/>
    <w:rPr>
      <w:rFonts w:ascii="Times New Roman" w:hAnsi="Times New Roman" w:eastAsia="宋体" w:cs="Times New Roman"/>
      <w:b/>
      <w:bCs/>
      <w:kern w:val="0"/>
      <w:sz w:val="34"/>
      <w:szCs w:val="24"/>
      <w:shd w:val="clear" w:color="auto" w:fill="FFFFFF"/>
    </w:rPr>
  </w:style>
  <w:style w:type="character" w:customStyle="1" w:styleId="98">
    <w:name w:val="apple-converted-space"/>
    <w:basedOn w:val="47"/>
    <w:qFormat/>
    <w:uiPriority w:val="0"/>
  </w:style>
  <w:style w:type="paragraph" w:customStyle="1" w:styleId="99">
    <w:name w:val="TOC 标题1"/>
    <w:basedOn w:val="2"/>
    <w:next w:val="1"/>
    <w:qFormat/>
    <w:uiPriority w:val="39"/>
    <w:pPr>
      <w:spacing w:beforeLines="0" w:afterLines="0" w:line="578" w:lineRule="auto"/>
      <w:jc w:val="both"/>
      <w:outlineLvl w:val="9"/>
    </w:pPr>
    <w:rPr>
      <w:rFonts w:asciiTheme="minorHAnsi" w:hAnsiTheme="minorHAnsi" w:eastAsiaTheme="minorEastAsia" w:cstheme="minorBidi"/>
      <w:lang w:val="en-US"/>
    </w:rPr>
  </w:style>
  <w:style w:type="character" w:customStyle="1" w:styleId="100">
    <w:name w:val="副标题 Char"/>
    <w:basedOn w:val="47"/>
    <w:link w:val="33"/>
    <w:qFormat/>
    <w:uiPriority w:val="0"/>
    <w:rPr>
      <w:rFonts w:ascii="Cambria" w:hAnsi="Cambria" w:eastAsia="宋体" w:cs="Times New Roman"/>
      <w:b/>
      <w:bCs/>
      <w:kern w:val="28"/>
      <w:sz w:val="28"/>
      <w:szCs w:val="32"/>
      <w:shd w:val="clear" w:color="auto" w:fill="FFFFFF"/>
    </w:rPr>
  </w:style>
  <w:style w:type="paragraph" w:customStyle="1" w:styleId="101">
    <w:name w:val="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02">
    <w:name w:val="主题"/>
    <w:basedOn w:val="1"/>
    <w:qFormat/>
    <w:uiPriority w:val="0"/>
    <w:pPr>
      <w:widowControl/>
      <w:shd w:val="clear" w:color="auto" w:fill="FFFFFF"/>
      <w:tabs>
        <w:tab w:val="left" w:pos="426"/>
      </w:tabs>
      <w:adjustRightInd w:val="0"/>
      <w:snapToGrid w:val="0"/>
      <w:spacing w:line="360" w:lineRule="auto"/>
    </w:pPr>
    <w:rPr>
      <w:rFonts w:ascii="宋体" w:hAnsi="宋体" w:eastAsia="宋体" w:cs="宋体"/>
      <w:kern w:val="0"/>
      <w:szCs w:val="24"/>
    </w:rPr>
  </w:style>
  <w:style w:type="paragraph" w:customStyle="1" w:styleId="103">
    <w:name w:val="默认段落字体 Para Char Char Char Char Char Char Char Char Char3 Char Char Char Char"/>
    <w:basedOn w:val="16"/>
    <w:qFormat/>
    <w:uiPriority w:val="0"/>
    <w:pPr>
      <w:spacing w:line="436" w:lineRule="exact"/>
      <w:ind w:left="357"/>
      <w:jc w:val="left"/>
      <w:outlineLvl w:val="3"/>
    </w:pPr>
    <w:rPr>
      <w:rFonts w:ascii="Tahoma" w:hAnsi="Tahoma"/>
      <w:b/>
      <w:sz w:val="24"/>
    </w:rPr>
  </w:style>
  <w:style w:type="paragraph" w:customStyle="1" w:styleId="104">
    <w:name w:val="目次、标准名称标题"/>
    <w:basedOn w:val="1"/>
    <w:next w:val="1"/>
    <w:qFormat/>
    <w:uiPriority w:val="0"/>
    <w:pPr>
      <w:widowControl/>
      <w:shd w:val="clear" w:color="FFFFFF" w:fill="FFFFFF"/>
      <w:tabs>
        <w:tab w:val="left" w:pos="426"/>
      </w:tabs>
      <w:adjustRightInd w:val="0"/>
      <w:snapToGrid w:val="0"/>
      <w:spacing w:before="640" w:after="560" w:line="460" w:lineRule="exact"/>
      <w:jc w:val="center"/>
      <w:outlineLvl w:val="0"/>
    </w:pPr>
    <w:rPr>
      <w:rFonts w:ascii="黑体" w:hAnsi="宋体" w:eastAsia="黑体" w:cs="宋体"/>
      <w:kern w:val="0"/>
      <w:sz w:val="32"/>
      <w:szCs w:val="20"/>
    </w:rPr>
  </w:style>
  <w:style w:type="paragraph" w:customStyle="1" w:styleId="105">
    <w:name w:val="表1黑体居中"/>
    <w:basedOn w:val="1"/>
    <w:qFormat/>
    <w:uiPriority w:val="0"/>
    <w:pPr>
      <w:widowControl/>
      <w:shd w:val="clear" w:color="auto" w:fill="FFFFFF"/>
      <w:tabs>
        <w:tab w:val="left" w:pos="426"/>
      </w:tabs>
      <w:adjustRightInd w:val="0"/>
      <w:snapToGrid w:val="0"/>
      <w:spacing w:line="360" w:lineRule="auto"/>
      <w:ind w:firstLine="435"/>
      <w:jc w:val="center"/>
      <w:textAlignment w:val="baseline"/>
    </w:pPr>
    <w:rPr>
      <w:rFonts w:ascii="黑体" w:hAnsi="宋体" w:eastAsia="黑体" w:cs="宋体"/>
      <w:kern w:val="0"/>
      <w:szCs w:val="21"/>
    </w:rPr>
  </w:style>
  <w:style w:type="paragraph" w:customStyle="1" w:styleId="106">
    <w:name w:val="MaoC2"/>
    <w:basedOn w:val="1"/>
    <w:qFormat/>
    <w:uiPriority w:val="0"/>
    <w:pPr>
      <w:widowControl/>
      <w:numPr>
        <w:ilvl w:val="1"/>
        <w:numId w:val="3"/>
      </w:numPr>
      <w:shd w:val="clear" w:color="auto" w:fill="FFFFFF"/>
      <w:tabs>
        <w:tab w:val="left" w:pos="426"/>
      </w:tabs>
      <w:adjustRightInd w:val="0"/>
      <w:snapToGrid w:val="0"/>
      <w:spacing w:line="480" w:lineRule="auto"/>
      <w:outlineLvl w:val="1"/>
    </w:pPr>
    <w:rPr>
      <w:rFonts w:ascii="黑体" w:hAnsi="宋体" w:eastAsia="黑体" w:cs="宋体"/>
      <w:kern w:val="0"/>
      <w:szCs w:val="20"/>
    </w:rPr>
  </w:style>
  <w:style w:type="paragraph" w:customStyle="1" w:styleId="107">
    <w:name w:val="图目录4"/>
    <w:basedOn w:val="1"/>
    <w:next w:val="1"/>
    <w:qFormat/>
    <w:uiPriority w:val="0"/>
    <w:pPr>
      <w:widowControl/>
      <w:numPr>
        <w:ilvl w:val="0"/>
        <w:numId w:val="4"/>
      </w:numPr>
      <w:shd w:val="clear" w:color="auto" w:fill="FFFFFF"/>
      <w:tabs>
        <w:tab w:val="left" w:pos="426"/>
      </w:tabs>
      <w:adjustRightInd w:val="0"/>
      <w:snapToGrid w:val="0"/>
      <w:spacing w:line="360" w:lineRule="auto"/>
      <w:ind w:hanging="448"/>
      <w:jc w:val="center"/>
      <w:textAlignment w:val="baseline"/>
    </w:pPr>
    <w:rPr>
      <w:rFonts w:ascii="宋体" w:hAnsi="宋体" w:eastAsia="宋体" w:cs="宋体"/>
      <w:kern w:val="0"/>
      <w:szCs w:val="20"/>
    </w:rPr>
  </w:style>
  <w:style w:type="paragraph" w:customStyle="1" w:styleId="108">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character" w:customStyle="1" w:styleId="109">
    <w:name w:val="列出段落 Char"/>
    <w:qFormat/>
    <w:uiPriority w:val="0"/>
    <w:rPr>
      <w:kern w:val="2"/>
      <w:sz w:val="21"/>
      <w:szCs w:val="24"/>
    </w:rPr>
  </w:style>
  <w:style w:type="table" w:customStyle="1" w:styleId="110">
    <w:name w:val="Table Normal"/>
    <w:qFormat/>
    <w:uiPriority w:val="0"/>
    <w:pPr>
      <w:spacing w:line="360" w:lineRule="auto"/>
      <w:jc w:val="both"/>
    </w:pPr>
    <w:rPr>
      <w:rFonts w:ascii="Times New Roman" w:hAnsi="Times New Roman" w:eastAsia="宋体" w:cs="Times New Roman"/>
    </w:rPr>
    <w:tblPr>
      <w:tblLayout w:type="fixed"/>
      <w:tblCellMar>
        <w:top w:w="0" w:type="dxa"/>
        <w:left w:w="0" w:type="dxa"/>
        <w:bottom w:w="0" w:type="dxa"/>
        <w:right w:w="0" w:type="dxa"/>
      </w:tblCellMar>
    </w:tblPr>
  </w:style>
  <w:style w:type="paragraph" w:customStyle="1" w:styleId="111">
    <w:name w:val="样式1"/>
    <w:basedOn w:val="1"/>
    <w:qFormat/>
    <w:uiPriority w:val="0"/>
    <w:pPr>
      <w:keepNext/>
      <w:keepLines/>
      <w:widowControl/>
      <w:numPr>
        <w:ilvl w:val="0"/>
        <w:numId w:val="1"/>
      </w:numPr>
      <w:shd w:val="clear" w:color="auto" w:fill="FFFFFF"/>
      <w:tabs>
        <w:tab w:val="left" w:pos="426"/>
      </w:tabs>
      <w:adjustRightInd w:val="0"/>
      <w:snapToGrid w:val="0"/>
      <w:spacing w:before="340" w:after="330" w:line="360" w:lineRule="auto"/>
      <w:outlineLvl w:val="0"/>
    </w:pPr>
    <w:rPr>
      <w:rFonts w:ascii="宋体" w:hAnsi="宋体" w:eastAsia="宋体" w:cs="宋体"/>
      <w:b/>
      <w:kern w:val="44"/>
      <w:sz w:val="44"/>
      <w:szCs w:val="20"/>
    </w:rPr>
  </w:style>
  <w:style w:type="paragraph" w:customStyle="1" w:styleId="112">
    <w:name w:val="参数内容"/>
    <w:basedOn w:val="1"/>
    <w:qFormat/>
    <w:uiPriority w:val="0"/>
    <w:pPr>
      <w:widowControl/>
      <w:numPr>
        <w:ilvl w:val="0"/>
        <w:numId w:val="5"/>
      </w:numPr>
      <w:shd w:val="clear" w:color="auto" w:fill="FFFFFF"/>
      <w:tabs>
        <w:tab w:val="left" w:pos="426"/>
      </w:tabs>
      <w:adjustRightInd w:val="0"/>
      <w:snapToGrid w:val="0"/>
      <w:spacing w:line="360" w:lineRule="auto"/>
    </w:pPr>
    <w:rPr>
      <w:rFonts w:ascii="Times New Roman" w:hAnsi="Times New Roman" w:eastAsia="宋体" w:cs="Times New Roman"/>
      <w:szCs w:val="18"/>
    </w:rPr>
  </w:style>
  <w:style w:type="paragraph" w:customStyle="1" w:styleId="113">
    <w:name w:val="标准正文"/>
    <w:basedOn w:val="21"/>
    <w:link w:val="114"/>
    <w:qFormat/>
    <w:uiPriority w:val="0"/>
    <w:pPr>
      <w:spacing w:before="60" w:after="60"/>
      <w:ind w:firstLine="482" w:firstLineChars="0"/>
      <w:jc w:val="left"/>
    </w:pPr>
    <w:rPr>
      <w:rFonts w:ascii="宋体" w:hAnsi="宋体"/>
      <w:kern w:val="0"/>
      <w:sz w:val="24"/>
      <w:szCs w:val="20"/>
    </w:rPr>
  </w:style>
  <w:style w:type="character" w:customStyle="1" w:styleId="114">
    <w:name w:val="标准正文 Char"/>
    <w:link w:val="113"/>
    <w:qFormat/>
    <w:uiPriority w:val="0"/>
    <w:rPr>
      <w:rFonts w:ascii="宋体" w:hAnsi="宋体" w:eastAsia="宋体" w:cs="Times New Roman"/>
      <w:kern w:val="0"/>
      <w:sz w:val="24"/>
      <w:szCs w:val="20"/>
      <w:shd w:val="clear" w:color="auto" w:fill="FFFFFF"/>
    </w:rPr>
  </w:style>
  <w:style w:type="paragraph" w:customStyle="1" w:styleId="115">
    <w:name w:val="下级参数内容"/>
    <w:basedOn w:val="1"/>
    <w:qFormat/>
    <w:uiPriority w:val="0"/>
    <w:pPr>
      <w:widowControl/>
      <w:numPr>
        <w:ilvl w:val="0"/>
        <w:numId w:val="6"/>
      </w:numPr>
      <w:shd w:val="clear" w:color="auto" w:fill="FFFFFF"/>
      <w:tabs>
        <w:tab w:val="left" w:pos="426"/>
      </w:tabs>
      <w:adjustRightInd w:val="0"/>
      <w:snapToGrid w:val="0"/>
      <w:spacing w:line="360" w:lineRule="auto"/>
      <w:ind w:left="1134"/>
    </w:pPr>
    <w:rPr>
      <w:rFonts w:ascii="仿宋" w:hAnsi="仿宋" w:eastAsia="宋体" w:cs="Times New Roman"/>
      <w:szCs w:val="24"/>
    </w:rPr>
  </w:style>
  <w:style w:type="paragraph" w:customStyle="1" w:styleId="116">
    <w:name w:val="Char Char Char1"/>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17">
    <w:name w:val="Char Char10 Char Char"/>
    <w:basedOn w:val="16"/>
    <w:qFormat/>
    <w:uiPriority w:val="0"/>
    <w:rPr>
      <w:rFonts w:ascii="Tahoma" w:hAnsi="Tahoma"/>
      <w:sz w:val="24"/>
    </w:rPr>
  </w:style>
  <w:style w:type="paragraph" w:customStyle="1" w:styleId="118">
    <w:name w:val="font5"/>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18"/>
      <w:szCs w:val="18"/>
    </w:rPr>
  </w:style>
  <w:style w:type="paragraph" w:customStyle="1" w:styleId="119">
    <w:name w:val="xl65"/>
    <w:basedOn w:val="1"/>
    <w:qFormat/>
    <w:uiPriority w:val="0"/>
    <w:pPr>
      <w:widowControl/>
      <w:pBdr>
        <w:top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b/>
      <w:bCs/>
      <w:kern w:val="0"/>
      <w:sz w:val="24"/>
      <w:szCs w:val="24"/>
    </w:rPr>
  </w:style>
  <w:style w:type="paragraph" w:customStyle="1" w:styleId="120">
    <w:name w:val="xl66"/>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1">
    <w:name w:val="xl67"/>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color w:val="000000"/>
      <w:kern w:val="0"/>
      <w:sz w:val="24"/>
      <w:szCs w:val="24"/>
    </w:rPr>
  </w:style>
  <w:style w:type="paragraph" w:customStyle="1" w:styleId="122">
    <w:name w:val="xl68"/>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hAnsi="宋体" w:eastAsia="宋体" w:cs="宋体"/>
      <w:b/>
      <w:bCs/>
      <w:kern w:val="0"/>
      <w:sz w:val="24"/>
      <w:szCs w:val="24"/>
    </w:rPr>
  </w:style>
  <w:style w:type="paragraph" w:customStyle="1" w:styleId="123">
    <w:name w:val="xl69"/>
    <w:basedOn w:val="1"/>
    <w:qFormat/>
    <w:uiPriority w:val="0"/>
    <w:pPr>
      <w:widowControl/>
      <w:pBdr>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4">
    <w:name w:val="样式 标题 3style3H3h33rd levelLevel 3 Headlevel_3PIM 33l3C..."/>
    <w:basedOn w:val="4"/>
    <w:qFormat/>
    <w:uiPriority w:val="0"/>
  </w:style>
  <w:style w:type="paragraph" w:customStyle="1" w:styleId="125">
    <w:name w:val="样式2"/>
    <w:basedOn w:val="2"/>
    <w:qFormat/>
    <w:uiPriority w:val="0"/>
  </w:style>
  <w:style w:type="paragraph" w:customStyle="1" w:styleId="126">
    <w:name w:val="样式3"/>
    <w:basedOn w:val="1"/>
    <w:qFormat/>
    <w:uiPriority w:val="0"/>
    <w:pPr>
      <w:widowControl/>
      <w:shd w:val="clear" w:color="auto" w:fill="FFFFFF"/>
      <w:tabs>
        <w:tab w:val="left" w:pos="426"/>
      </w:tabs>
      <w:adjustRightInd w:val="0"/>
      <w:snapToGrid w:val="0"/>
      <w:spacing w:line="360" w:lineRule="auto"/>
      <w:ind w:left="1620" w:hanging="420"/>
      <w:outlineLvl w:val="2"/>
    </w:pPr>
    <w:rPr>
      <w:rFonts w:ascii="宋体" w:hAnsi="宋体" w:eastAsia="宋体" w:cs="宋体"/>
      <w:b/>
      <w:kern w:val="0"/>
      <w:szCs w:val="24"/>
    </w:rPr>
  </w:style>
  <w:style w:type="paragraph" w:customStyle="1" w:styleId="127">
    <w:name w:val="样式4"/>
    <w:basedOn w:val="1"/>
    <w:qFormat/>
    <w:uiPriority w:val="0"/>
    <w:pPr>
      <w:widowControl/>
      <w:shd w:val="clear" w:color="auto" w:fill="FFFFFF"/>
      <w:tabs>
        <w:tab w:val="left" w:pos="426"/>
      </w:tabs>
      <w:adjustRightInd w:val="0"/>
      <w:snapToGrid w:val="0"/>
      <w:spacing w:line="360" w:lineRule="auto"/>
      <w:ind w:left="2040"/>
      <w:jc w:val="left"/>
      <w:outlineLvl w:val="3"/>
    </w:pPr>
    <w:rPr>
      <w:rFonts w:ascii="宋体" w:hAnsi="宋体" w:eastAsia="宋体" w:cs="Times New Roman"/>
      <w:szCs w:val="24"/>
    </w:rPr>
  </w:style>
  <w:style w:type="paragraph" w:customStyle="1" w:styleId="128">
    <w:name w:val="p0"/>
    <w:basedOn w:val="1"/>
    <w:qFormat/>
    <w:uiPriority w:val="0"/>
    <w:pPr>
      <w:widowControl/>
      <w:shd w:val="clear" w:color="auto" w:fill="FFFFFF"/>
      <w:tabs>
        <w:tab w:val="left" w:pos="426"/>
      </w:tabs>
      <w:adjustRightInd w:val="0"/>
      <w:snapToGrid w:val="0"/>
      <w:spacing w:line="360" w:lineRule="auto"/>
    </w:pPr>
    <w:rPr>
      <w:rFonts w:ascii="Calibri" w:hAnsi="Calibri" w:eastAsia="宋体" w:cs="宋体"/>
      <w:kern w:val="0"/>
      <w:szCs w:val="21"/>
    </w:rPr>
  </w:style>
  <w:style w:type="paragraph" w:customStyle="1" w:styleId="129">
    <w:name w:val="图标题"/>
    <w:basedOn w:val="1"/>
    <w:link w:val="133"/>
    <w:qFormat/>
    <w:uiPriority w:val="0"/>
    <w:pPr>
      <w:widowControl/>
      <w:shd w:val="clear" w:color="auto" w:fill="FFFFFF"/>
      <w:tabs>
        <w:tab w:val="left" w:pos="426"/>
      </w:tabs>
      <w:adjustRightInd w:val="0"/>
      <w:snapToGrid w:val="0"/>
      <w:spacing w:line="360" w:lineRule="auto"/>
      <w:jc w:val="center"/>
    </w:pPr>
    <w:rPr>
      <w:rFonts w:ascii="宋体" w:hAnsi="宋体" w:eastAsia="宋体" w:cs="Times New Roman"/>
      <w:szCs w:val="24"/>
    </w:rPr>
  </w:style>
  <w:style w:type="paragraph" w:customStyle="1" w:styleId="130">
    <w:name w:val="表标题"/>
    <w:basedOn w:val="1"/>
    <w:qFormat/>
    <w:uiPriority w:val="0"/>
    <w:pPr>
      <w:widowControl/>
      <w:shd w:val="clear" w:color="auto" w:fill="FFFFFF"/>
      <w:tabs>
        <w:tab w:val="left" w:pos="426"/>
      </w:tabs>
      <w:adjustRightInd w:val="0"/>
      <w:snapToGrid w:val="0"/>
      <w:spacing w:line="360" w:lineRule="auto"/>
      <w:jc w:val="center"/>
    </w:pPr>
    <w:rPr>
      <w:rFonts w:ascii="宋体" w:hAnsi="宋体" w:eastAsia="黑体" w:cs="宋体"/>
      <w:b/>
      <w:kern w:val="0"/>
      <w:szCs w:val="24"/>
    </w:rPr>
  </w:style>
  <w:style w:type="paragraph" w:customStyle="1" w:styleId="131">
    <w:name w:val="正文-1级标题-1"/>
    <w:basedOn w:val="1"/>
    <w:next w:val="1"/>
    <w:qFormat/>
    <w:uiPriority w:val="0"/>
    <w:pPr>
      <w:keepNext/>
      <w:widowControl/>
      <w:numPr>
        <w:ilvl w:val="0"/>
        <w:numId w:val="7"/>
      </w:numPr>
      <w:shd w:val="clear" w:color="auto" w:fill="FFFFFF"/>
      <w:adjustRightInd w:val="0"/>
      <w:snapToGrid w:val="0"/>
      <w:spacing w:beforeLines="30" w:afterLines="30" w:line="360" w:lineRule="auto"/>
      <w:ind w:firstLine="0"/>
    </w:pPr>
    <w:rPr>
      <w:rFonts w:ascii="宋体" w:hAnsi="宋体" w:eastAsia="宋体" w:cs="宋体"/>
      <w:b/>
      <w:kern w:val="0"/>
      <w:sz w:val="24"/>
      <w:szCs w:val="28"/>
      <w:lang w:val="en-GB"/>
    </w:rPr>
  </w:style>
  <w:style w:type="paragraph" w:customStyle="1" w:styleId="132">
    <w:name w:val="正文-1级列表-(1)"/>
    <w:basedOn w:val="1"/>
    <w:qFormat/>
    <w:uiPriority w:val="0"/>
    <w:pPr>
      <w:widowControl/>
      <w:numPr>
        <w:ilvl w:val="1"/>
        <w:numId w:val="7"/>
      </w:numPr>
      <w:shd w:val="clear" w:color="auto" w:fill="FFFFFF"/>
      <w:adjustRightInd w:val="0"/>
      <w:snapToGrid w:val="0"/>
      <w:spacing w:line="360" w:lineRule="auto"/>
      <w:ind w:firstLine="0"/>
    </w:pPr>
    <w:rPr>
      <w:rFonts w:ascii="宋体" w:hAnsi="宋体" w:eastAsia="宋体" w:cs="宋体"/>
      <w:kern w:val="0"/>
      <w:sz w:val="24"/>
      <w:szCs w:val="24"/>
      <w:lang w:val="en-GB"/>
    </w:rPr>
  </w:style>
  <w:style w:type="character" w:customStyle="1" w:styleId="133">
    <w:name w:val="图标题 Char"/>
    <w:link w:val="129"/>
    <w:qFormat/>
    <w:uiPriority w:val="0"/>
    <w:rPr>
      <w:rFonts w:ascii="宋体" w:hAnsi="宋体" w:eastAsia="宋体" w:cs="Times New Roman"/>
      <w:szCs w:val="24"/>
      <w:shd w:val="clear" w:color="auto" w:fill="FFFFFF"/>
    </w:rPr>
  </w:style>
  <w:style w:type="paragraph" w:customStyle="1" w:styleId="134">
    <w:name w:val="样式 标题 1 + 段前: 0.5 行 段后: 0.5 行"/>
    <w:basedOn w:val="2"/>
    <w:qFormat/>
    <w:uiPriority w:val="0"/>
    <w:pPr>
      <w:numPr>
        <w:ilvl w:val="0"/>
        <w:numId w:val="8"/>
      </w:numPr>
      <w:ind w:left="0" w:firstLine="0"/>
    </w:pPr>
  </w:style>
  <w:style w:type="paragraph" w:customStyle="1" w:styleId="135">
    <w:name w:val="样式 标题 4 + 段前: 0.5 行 段后: 0.5 行"/>
    <w:basedOn w:val="5"/>
    <w:qFormat/>
    <w:uiPriority w:val="0"/>
  </w:style>
  <w:style w:type="paragraph" w:customStyle="1" w:styleId="136">
    <w:name w:val="样式 标题 4 + 段前: 0.5 行 段后: 0.5 行1"/>
    <w:basedOn w:val="5"/>
    <w:qFormat/>
    <w:uiPriority w:val="0"/>
  </w:style>
  <w:style w:type="paragraph" w:customStyle="1" w:styleId="137">
    <w:name w:val="￥正文"/>
    <w:basedOn w:val="1"/>
    <w:link w:val="138"/>
    <w:qFormat/>
    <w:uiPriority w:val="0"/>
    <w:pPr>
      <w:widowControl/>
      <w:shd w:val="clear" w:color="auto" w:fill="FFFFFF"/>
      <w:tabs>
        <w:tab w:val="left" w:pos="426"/>
      </w:tabs>
      <w:adjustRightInd w:val="0"/>
      <w:snapToGrid w:val="0"/>
      <w:spacing w:line="360" w:lineRule="auto"/>
      <w:ind w:firstLine="200" w:firstLineChars="200"/>
    </w:pPr>
    <w:rPr>
      <w:rFonts w:ascii="Calibri" w:hAnsi="Calibri" w:eastAsia="宋体" w:cs="Times New Roman"/>
      <w:sz w:val="24"/>
      <w:szCs w:val="20"/>
    </w:rPr>
  </w:style>
  <w:style w:type="character" w:customStyle="1" w:styleId="138">
    <w:name w:val="￥正文 Char"/>
    <w:link w:val="137"/>
    <w:qFormat/>
    <w:uiPriority w:val="0"/>
    <w:rPr>
      <w:rFonts w:ascii="Calibri" w:hAnsi="Calibri" w:eastAsia="宋体" w:cs="Times New Roman"/>
      <w:sz w:val="24"/>
      <w:szCs w:val="20"/>
      <w:shd w:val="clear" w:color="auto" w:fill="FFFFFF"/>
    </w:rPr>
  </w:style>
  <w:style w:type="paragraph" w:customStyle="1" w:styleId="139">
    <w:name w:val="样式 标题 4h4heading 4h41heading 41h42heading 42h411heading ..."/>
    <w:basedOn w:val="5"/>
    <w:qFormat/>
    <w:uiPriority w:val="0"/>
  </w:style>
  <w:style w:type="paragraph" w:customStyle="1" w:styleId="140">
    <w:name w:val="!项目ALT+P"/>
    <w:basedOn w:val="1"/>
    <w:qFormat/>
    <w:uiPriority w:val="0"/>
    <w:pPr>
      <w:widowControl/>
      <w:numPr>
        <w:ilvl w:val="0"/>
        <w:numId w:val="9"/>
      </w:numPr>
      <w:shd w:val="clear" w:color="auto" w:fill="FFFFFF"/>
      <w:adjustRightInd w:val="0"/>
      <w:snapToGrid w:val="0"/>
      <w:spacing w:line="320" w:lineRule="atLeast"/>
      <w:ind w:firstLine="0"/>
      <w:textAlignment w:val="baseline"/>
    </w:pPr>
    <w:rPr>
      <w:rFonts w:ascii="宋体" w:hAnsi="宋体" w:eastAsia="宋体" w:cs="宋体"/>
      <w:kern w:val="0"/>
      <w:szCs w:val="21"/>
    </w:rPr>
  </w:style>
  <w:style w:type="paragraph" w:customStyle="1" w:styleId="141">
    <w:name w:val="样式 样式 (符号) 宋体 小四 行距: 1.5 倍行距 首行缩进:  1.5 字符 + 宋体 首行缩进:  2 字符"/>
    <w:basedOn w:val="1"/>
    <w:qFormat/>
    <w:uiPriority w:val="0"/>
    <w:pPr>
      <w:widowControl/>
      <w:shd w:val="clear" w:color="auto" w:fill="FFFFFF"/>
      <w:tabs>
        <w:tab w:val="left" w:pos="426"/>
      </w:tabs>
      <w:adjustRightInd w:val="0"/>
      <w:snapToGrid w:val="0"/>
      <w:spacing w:line="360" w:lineRule="auto"/>
      <w:ind w:firstLine="480" w:firstLineChars="200"/>
    </w:pPr>
    <w:rPr>
      <w:rFonts w:ascii="宋体" w:hAnsi="宋体" w:eastAsia="宋体" w:cs="宋体"/>
      <w:kern w:val="0"/>
      <w:sz w:val="24"/>
      <w:szCs w:val="20"/>
    </w:rPr>
  </w:style>
  <w:style w:type="paragraph" w:customStyle="1" w:styleId="142">
    <w:name w:val="正文内容"/>
    <w:basedOn w:val="1"/>
    <w:next w:val="16"/>
    <w:link w:val="143"/>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kern w:val="0"/>
      <w:sz w:val="20"/>
      <w:szCs w:val="24"/>
    </w:rPr>
  </w:style>
  <w:style w:type="character" w:customStyle="1" w:styleId="143">
    <w:name w:val="正文内容 Char"/>
    <w:link w:val="142"/>
    <w:qFormat/>
    <w:uiPriority w:val="0"/>
    <w:rPr>
      <w:rFonts w:ascii="Times New Roman" w:hAnsi="Times New Roman" w:eastAsia="宋体" w:cs="Times New Roman"/>
      <w:kern w:val="0"/>
      <w:sz w:val="20"/>
      <w:szCs w:val="24"/>
      <w:shd w:val="clear" w:color="auto" w:fill="FFFFFF"/>
    </w:rPr>
  </w:style>
  <w:style w:type="paragraph" w:customStyle="1" w:styleId="144">
    <w:name w:val="方案标题1"/>
    <w:basedOn w:val="42"/>
    <w:qFormat/>
    <w:uiPriority w:val="0"/>
    <w:pPr>
      <w:numPr>
        <w:ilvl w:val="0"/>
        <w:numId w:val="10"/>
      </w:numPr>
      <w:spacing w:beforeLines="50" w:afterLines="50"/>
      <w:ind w:firstLine="200" w:firstLineChars="200"/>
      <w:jc w:val="both"/>
    </w:pPr>
    <w:rPr>
      <w:color w:val="000000"/>
    </w:rPr>
  </w:style>
  <w:style w:type="paragraph" w:customStyle="1" w:styleId="145">
    <w:name w:val="方案标题2"/>
    <w:basedOn w:val="42"/>
    <w:qFormat/>
    <w:uiPriority w:val="0"/>
    <w:pPr>
      <w:numPr>
        <w:ilvl w:val="1"/>
        <w:numId w:val="10"/>
      </w:numPr>
      <w:spacing w:beforeLines="50" w:afterLines="50"/>
      <w:ind w:firstLine="200" w:firstLineChars="200"/>
      <w:jc w:val="left"/>
      <w:outlineLvl w:val="1"/>
    </w:pPr>
    <w:rPr>
      <w:rFonts w:eastAsia="仿宋_GB2312"/>
      <w:color w:val="000000"/>
      <w:sz w:val="30"/>
      <w:szCs w:val="30"/>
    </w:rPr>
  </w:style>
  <w:style w:type="paragraph" w:customStyle="1" w:styleId="146">
    <w:name w:val="方案标题3"/>
    <w:basedOn w:val="42"/>
    <w:qFormat/>
    <w:uiPriority w:val="0"/>
    <w:pPr>
      <w:numPr>
        <w:ilvl w:val="2"/>
        <w:numId w:val="10"/>
      </w:numPr>
      <w:spacing w:beforeLines="50" w:afterLines="50" w:line="440" w:lineRule="exact"/>
      <w:ind w:firstLine="200" w:firstLineChars="200"/>
      <w:jc w:val="left"/>
      <w:outlineLvl w:val="2"/>
    </w:pPr>
    <w:rPr>
      <w:rFonts w:ascii="黑体" w:eastAsia="黑体"/>
      <w:color w:val="000000"/>
      <w:sz w:val="28"/>
      <w:szCs w:val="24"/>
    </w:rPr>
  </w:style>
  <w:style w:type="paragraph" w:customStyle="1" w:styleId="147">
    <w:name w:val="正文Land"/>
    <w:basedOn w:val="1"/>
    <w:qFormat/>
    <w:uiPriority w:val="0"/>
    <w:pPr>
      <w:widowControl/>
      <w:shd w:val="clear" w:color="auto" w:fill="FFFFFF"/>
      <w:tabs>
        <w:tab w:val="left" w:pos="426"/>
      </w:tabs>
      <w:adjustRightInd w:val="0"/>
      <w:snapToGrid w:val="0"/>
      <w:spacing w:beforeLines="20" w:afterLines="50" w:line="360" w:lineRule="auto"/>
      <w:ind w:firstLine="200" w:firstLineChars="200"/>
    </w:pPr>
    <w:rPr>
      <w:rFonts w:ascii="宋体" w:hAnsi="宋体" w:eastAsia="宋体" w:cs="宋体"/>
      <w:color w:val="000000"/>
      <w:kern w:val="0"/>
      <w:sz w:val="24"/>
      <w:szCs w:val="24"/>
    </w:rPr>
  </w:style>
  <w:style w:type="paragraph" w:customStyle="1" w:styleId="148">
    <w:name w:val="样式5"/>
    <w:basedOn w:val="1"/>
    <w:qFormat/>
    <w:uiPriority w:val="0"/>
    <w:pPr>
      <w:widowControl/>
      <w:numPr>
        <w:ilvl w:val="0"/>
        <w:numId w:val="11"/>
      </w:numPr>
      <w:shd w:val="clear" w:color="auto" w:fill="FFFFFF"/>
      <w:tabs>
        <w:tab w:val="left" w:pos="426"/>
      </w:tabs>
      <w:adjustRightInd w:val="0"/>
      <w:snapToGrid w:val="0"/>
      <w:spacing w:beforeLines="50" w:afterLines="50" w:line="360" w:lineRule="auto"/>
      <w:ind w:firstLine="0"/>
    </w:pPr>
    <w:rPr>
      <w:rFonts w:ascii="宋体" w:hAnsi="宋体" w:eastAsia="仿宋_GB2312" w:cs="宋体"/>
      <w:color w:val="000000"/>
      <w:kern w:val="0"/>
      <w:sz w:val="24"/>
      <w:szCs w:val="24"/>
    </w:rPr>
  </w:style>
  <w:style w:type="paragraph" w:customStyle="1" w:styleId="149">
    <w:name w:val="font6"/>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18"/>
      <w:szCs w:val="18"/>
    </w:rPr>
  </w:style>
  <w:style w:type="paragraph" w:customStyle="1" w:styleId="150">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2">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5">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5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7">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8">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9">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6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8">
    <w:name w:val="xl87"/>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24"/>
      <w:szCs w:val="24"/>
    </w:rPr>
  </w:style>
  <w:style w:type="paragraph" w:customStyle="1" w:styleId="169">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1">
    <w:name w:val="Bulleted Items--Level 2"/>
    <w:basedOn w:val="1"/>
    <w:qFormat/>
    <w:uiPriority w:val="0"/>
    <w:pPr>
      <w:widowControl/>
      <w:numPr>
        <w:ilvl w:val="0"/>
        <w:numId w:val="12"/>
      </w:numPr>
      <w:shd w:val="clear" w:color="auto" w:fill="FFFFFF"/>
      <w:tabs>
        <w:tab w:val="left" w:pos="426"/>
        <w:tab w:val="left" w:pos="1771"/>
        <w:tab w:val="left" w:pos="2520"/>
        <w:tab w:val="clear" w:pos="360"/>
      </w:tabs>
      <w:adjustRightInd w:val="0"/>
      <w:snapToGrid w:val="0"/>
      <w:spacing w:line="280" w:lineRule="exact"/>
      <w:ind w:left="2520" w:firstLine="0"/>
    </w:pPr>
    <w:rPr>
      <w:rFonts w:ascii="宋体" w:hAnsi="宋体" w:eastAsia="宋体" w:cs="宋体"/>
      <w:color w:val="000000"/>
      <w:kern w:val="0"/>
      <w:sz w:val="22"/>
      <w:szCs w:val="20"/>
      <w:lang w:eastAsia="en-US"/>
    </w:rPr>
  </w:style>
  <w:style w:type="paragraph" w:customStyle="1" w:styleId="172">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2"/>
    </w:rPr>
  </w:style>
  <w:style w:type="paragraph" w:customStyle="1" w:styleId="173">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000000"/>
      <w:kern w:val="0"/>
      <w:sz w:val="22"/>
    </w:rPr>
  </w:style>
  <w:style w:type="paragraph" w:customStyle="1" w:styleId="174">
    <w:name w:val="xl9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0"/>
      <w:szCs w:val="20"/>
    </w:rPr>
  </w:style>
  <w:style w:type="paragraph" w:customStyle="1" w:styleId="17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76">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7">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0">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1">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2">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3">
    <w:name w:val="xl101"/>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0"/>
      <w:szCs w:val="20"/>
    </w:rPr>
  </w:style>
  <w:style w:type="paragraph" w:customStyle="1" w:styleId="184">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5">
    <w:name w:val="xl103"/>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2"/>
    </w:rPr>
  </w:style>
  <w:style w:type="paragraph" w:customStyle="1" w:styleId="186">
    <w:name w:val="xl104"/>
    <w:basedOn w:val="1"/>
    <w:qFormat/>
    <w:uiPriority w:val="0"/>
    <w:pPr>
      <w:widowControl/>
      <w:shd w:val="clear" w:color="auto" w:fill="FFFFFF"/>
      <w:tabs>
        <w:tab w:val="left" w:pos="426"/>
      </w:tabs>
      <w:adjustRightInd w:val="0"/>
      <w:snapToGrid w:val="0"/>
      <w:spacing w:beforeAutospacing="1" w:afterAutospacing="1" w:line="360" w:lineRule="auto"/>
      <w:jc w:val="center"/>
    </w:pPr>
    <w:rPr>
      <w:rFonts w:ascii="宋体" w:hAnsi="宋体" w:eastAsia="宋体" w:cs="宋体"/>
      <w:kern w:val="0"/>
      <w:sz w:val="24"/>
      <w:szCs w:val="24"/>
    </w:rPr>
  </w:style>
  <w:style w:type="paragraph" w:customStyle="1" w:styleId="187">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b/>
      <w:bCs/>
      <w:kern w:val="0"/>
      <w:sz w:val="18"/>
      <w:szCs w:val="18"/>
    </w:rPr>
  </w:style>
  <w:style w:type="paragraph" w:customStyle="1" w:styleId="188">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89">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90">
    <w:name w:val="xl10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Courier New" w:hAnsi="Courier New" w:eastAsia="宋体" w:cs="Courier New"/>
      <w:kern w:val="0"/>
      <w:sz w:val="22"/>
    </w:rPr>
  </w:style>
  <w:style w:type="paragraph" w:customStyle="1" w:styleId="191">
    <w:name w:val="xl10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color w:val="FF0000"/>
      <w:kern w:val="0"/>
      <w:sz w:val="22"/>
    </w:rPr>
  </w:style>
  <w:style w:type="paragraph" w:customStyle="1" w:styleId="192">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000000"/>
      <w:kern w:val="0"/>
      <w:sz w:val="22"/>
    </w:rPr>
  </w:style>
  <w:style w:type="paragraph" w:customStyle="1" w:styleId="193">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4">
    <w:name w:val="xl11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195">
    <w:name w:val="xl11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0"/>
      <w:szCs w:val="20"/>
    </w:rPr>
  </w:style>
  <w:style w:type="paragraph" w:customStyle="1" w:styleId="196">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8">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9">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00">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201">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2">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2"/>
    </w:rPr>
  </w:style>
  <w:style w:type="paragraph" w:customStyle="1" w:styleId="203">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204">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5">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6">
    <w:name w:val="xl12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4"/>
      <w:szCs w:val="24"/>
    </w:rPr>
  </w:style>
  <w:style w:type="paragraph" w:customStyle="1" w:styleId="207">
    <w:name w:val="xl1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08">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9">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10">
    <w:name w:val="xl1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11">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12">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2"/>
    </w:rPr>
  </w:style>
  <w:style w:type="paragraph" w:customStyle="1" w:styleId="213">
    <w:name w:val="xl131"/>
    <w:basedOn w:val="1"/>
    <w:qFormat/>
    <w:uiPriority w:val="0"/>
    <w:pPr>
      <w:widowControl/>
      <w:pBdr>
        <w:top w:val="single" w:color="auto" w:sz="4" w:space="0"/>
        <w:left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4">
    <w:name w:val="xl132"/>
    <w:basedOn w:val="1"/>
    <w:qFormat/>
    <w:uiPriority w:val="0"/>
    <w:pPr>
      <w:widowControl/>
      <w:pBdr>
        <w:top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5">
    <w:name w:val="xl133"/>
    <w:basedOn w:val="1"/>
    <w:qFormat/>
    <w:uiPriority w:val="0"/>
    <w:pPr>
      <w:widowControl/>
      <w:pBdr>
        <w:top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6">
    <w:name w:val="样式 首行缩进:  0 字符"/>
    <w:basedOn w:val="1"/>
    <w:qFormat/>
    <w:uiPriority w:val="0"/>
    <w:pPr>
      <w:widowControl/>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0"/>
    </w:rPr>
  </w:style>
  <w:style w:type="paragraph" w:customStyle="1" w:styleId="217">
    <w:name w:val="5"/>
    <w:basedOn w:val="1"/>
    <w:qFormat/>
    <w:uiPriority w:val="0"/>
    <w:pPr>
      <w:widowControl/>
      <w:shd w:val="clear" w:color="auto" w:fill="FFFFFF"/>
      <w:tabs>
        <w:tab w:val="left" w:pos="426"/>
      </w:tabs>
      <w:adjustRightInd w:val="0"/>
      <w:snapToGrid w:val="0"/>
      <w:spacing w:line="360" w:lineRule="auto"/>
      <w:ind w:firstLine="200" w:firstLineChars="200"/>
      <w:jc w:val="left"/>
    </w:pPr>
    <w:rPr>
      <w:rFonts w:ascii="宋体" w:hAnsi="宋体" w:eastAsia="宋体" w:cs="宋体"/>
      <w:kern w:val="0"/>
      <w:sz w:val="24"/>
      <w:szCs w:val="24"/>
    </w:rPr>
  </w:style>
  <w:style w:type="paragraph" w:customStyle="1" w:styleId="218">
    <w:name w:val="正文1"/>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paragraph" w:customStyle="1" w:styleId="219">
    <w:name w:val="附件标题"/>
    <w:basedOn w:val="1"/>
    <w:qFormat/>
    <w:uiPriority w:val="0"/>
    <w:pPr>
      <w:widowControl/>
      <w:shd w:val="clear" w:color="auto" w:fill="FFFFFF"/>
      <w:tabs>
        <w:tab w:val="left" w:pos="426"/>
      </w:tabs>
      <w:adjustRightInd w:val="0"/>
      <w:snapToGrid w:val="0"/>
      <w:spacing w:line="360" w:lineRule="auto"/>
      <w:ind w:firstLine="200" w:firstLineChars="200"/>
      <w:jc w:val="center"/>
    </w:pPr>
    <w:rPr>
      <w:rFonts w:ascii="Arial" w:hAnsi="Arial" w:eastAsia="黑体" w:cs="宋体"/>
      <w:kern w:val="0"/>
      <w:sz w:val="24"/>
      <w:szCs w:val="24"/>
    </w:rPr>
  </w:style>
  <w:style w:type="paragraph" w:customStyle="1" w:styleId="220">
    <w:name w:val="附件(1)"/>
    <w:basedOn w:val="1"/>
    <w:qFormat/>
    <w:uiPriority w:val="0"/>
    <w:pPr>
      <w:widowControl/>
      <w:numPr>
        <w:ilvl w:val="0"/>
        <w:numId w:val="13"/>
      </w:numPr>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4"/>
    </w:rPr>
  </w:style>
  <w:style w:type="paragraph" w:customStyle="1" w:styleId="221">
    <w:name w:val="附件1."/>
    <w:basedOn w:val="2"/>
    <w:qFormat/>
    <w:uiPriority w:val="0"/>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222">
    <w:name w:val="附件圈"/>
    <w:basedOn w:val="220"/>
    <w:qFormat/>
    <w:uiPriority w:val="0"/>
    <w:pPr>
      <w:numPr>
        <w:numId w:val="0"/>
      </w:numPr>
      <w:tabs>
        <w:tab w:val="left" w:pos="420"/>
        <w:tab w:val="clear" w:pos="426"/>
      </w:tabs>
      <w:ind w:firstLine="420" w:firstLineChars="200"/>
    </w:pPr>
  </w:style>
  <w:style w:type="paragraph" w:customStyle="1" w:styleId="223">
    <w:name w:val="样式 标题 2H2Heading 2 HiddenHeading 2 CCBSheading 22nd levelh..."/>
    <w:basedOn w:val="3"/>
    <w:qFormat/>
    <w:uiPriority w:val="0"/>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hAnsi="Arial" w:eastAsia="黑体" w:cs="宋体"/>
      <w:color w:val="auto"/>
      <w:kern w:val="2"/>
      <w:sz w:val="28"/>
      <w:szCs w:val="28"/>
    </w:rPr>
  </w:style>
  <w:style w:type="paragraph" w:customStyle="1" w:styleId="224">
    <w:name w:val="样式 标题 2H2Heading 2 HiddenHeading 2 CCBSheading 22nd levelh...1"/>
    <w:basedOn w:val="3"/>
    <w:qFormat/>
    <w:uiPriority w:val="0"/>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hAnsi="宋体" w:eastAsia="宋体"/>
      <w:color w:val="auto"/>
      <w:kern w:val="2"/>
      <w:sz w:val="28"/>
      <w:szCs w:val="28"/>
    </w:rPr>
  </w:style>
  <w:style w:type="character" w:customStyle="1" w:styleId="225">
    <w:name w:val="Default Char"/>
    <w:link w:val="59"/>
    <w:qFormat/>
    <w:uiPriority w:val="0"/>
    <w:rPr>
      <w:rFonts w:ascii="宋体" w:hAnsi="Times New Roman" w:eastAsia="宋体" w:cs="宋体"/>
      <w:color w:val="000000"/>
      <w:kern w:val="0"/>
      <w:sz w:val="24"/>
      <w:szCs w:val="24"/>
    </w:rPr>
  </w:style>
  <w:style w:type="paragraph" w:customStyle="1" w:styleId="226">
    <w:name w:val="CM51"/>
    <w:basedOn w:val="59"/>
    <w:next w:val="59"/>
    <w:qFormat/>
    <w:uiPriority w:val="0"/>
    <w:pPr>
      <w:spacing w:after="103" w:line="360" w:lineRule="auto"/>
      <w:jc w:val="both"/>
    </w:pPr>
    <w:rPr>
      <w:rFonts w:ascii="黑体" w:hAnsi="Calibri" w:eastAsia="黑体" w:cs="Times New Roman"/>
      <w:color w:val="auto"/>
    </w:rPr>
  </w:style>
  <w:style w:type="paragraph" w:customStyle="1" w:styleId="227">
    <w:name w:val="pan"/>
    <w:basedOn w:val="1"/>
    <w:link w:val="228"/>
    <w:qFormat/>
    <w:uiPriority w:val="0"/>
    <w:pPr>
      <w:widowControl/>
      <w:numPr>
        <w:ilvl w:val="0"/>
        <w:numId w:val="14"/>
      </w:numPr>
      <w:shd w:val="clear" w:color="auto" w:fill="FFFFFF"/>
      <w:tabs>
        <w:tab w:val="left" w:pos="426"/>
        <w:tab w:val="left" w:pos="840"/>
      </w:tabs>
      <w:adjustRightInd w:val="0"/>
      <w:snapToGrid w:val="0"/>
      <w:spacing w:line="360" w:lineRule="auto"/>
      <w:ind w:left="840" w:hanging="420"/>
      <w:outlineLvl w:val="0"/>
    </w:pPr>
    <w:rPr>
      <w:rFonts w:ascii="黑体" w:hAnsi="黑体" w:eastAsia="黑体" w:cs="Times New Roman"/>
      <w:sz w:val="32"/>
      <w:szCs w:val="32"/>
    </w:rPr>
  </w:style>
  <w:style w:type="character" w:customStyle="1" w:styleId="228">
    <w:name w:val="pan Char"/>
    <w:link w:val="227"/>
    <w:qFormat/>
    <w:uiPriority w:val="0"/>
    <w:rPr>
      <w:rFonts w:ascii="黑体" w:hAnsi="黑体" w:eastAsia="黑体" w:cs="Times New Roman"/>
      <w:sz w:val="32"/>
      <w:szCs w:val="32"/>
      <w:shd w:val="clear" w:color="auto" w:fill="FFFFFF"/>
    </w:rPr>
  </w:style>
  <w:style w:type="paragraph" w:customStyle="1" w:styleId="229">
    <w:name w:val="pan2"/>
    <w:basedOn w:val="1"/>
    <w:link w:val="230"/>
    <w:qFormat/>
    <w:uiPriority w:val="0"/>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hAnsi="黑体" w:eastAsia="黑体" w:cs="Times New Roman"/>
      <w:sz w:val="30"/>
      <w:szCs w:val="30"/>
    </w:rPr>
  </w:style>
  <w:style w:type="character" w:customStyle="1" w:styleId="230">
    <w:name w:val="pan2 Char"/>
    <w:link w:val="229"/>
    <w:qFormat/>
    <w:uiPriority w:val="0"/>
    <w:rPr>
      <w:rFonts w:ascii="黑体" w:hAnsi="黑体" w:eastAsia="黑体" w:cs="Times New Roman"/>
      <w:sz w:val="30"/>
      <w:szCs w:val="30"/>
      <w:shd w:val="clear" w:color="auto" w:fill="FFFFFF"/>
    </w:rPr>
  </w:style>
  <w:style w:type="paragraph" w:customStyle="1" w:styleId="231">
    <w:name w:val="pan3"/>
    <w:basedOn w:val="1"/>
    <w:link w:val="232"/>
    <w:qFormat/>
    <w:uiPriority w:val="0"/>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hAnsi="黑体" w:eastAsia="黑体" w:cs="Times New Roman"/>
      <w:sz w:val="28"/>
      <w:szCs w:val="28"/>
    </w:rPr>
  </w:style>
  <w:style w:type="character" w:customStyle="1" w:styleId="232">
    <w:name w:val="pan3 Char"/>
    <w:link w:val="231"/>
    <w:qFormat/>
    <w:uiPriority w:val="0"/>
    <w:rPr>
      <w:rFonts w:ascii="黑体" w:hAnsi="黑体" w:eastAsia="黑体" w:cs="Times New Roman"/>
      <w:sz w:val="28"/>
      <w:szCs w:val="28"/>
      <w:shd w:val="clear" w:color="auto" w:fill="FFFFFF"/>
    </w:rPr>
  </w:style>
  <w:style w:type="paragraph" w:customStyle="1" w:styleId="233">
    <w:name w:val="pan4"/>
    <w:basedOn w:val="1"/>
    <w:link w:val="234"/>
    <w:qFormat/>
    <w:uiPriority w:val="0"/>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hAnsi="黑体" w:eastAsia="黑体" w:cs="Times New Roman"/>
      <w:sz w:val="28"/>
      <w:szCs w:val="28"/>
    </w:rPr>
  </w:style>
  <w:style w:type="character" w:customStyle="1" w:styleId="234">
    <w:name w:val="pan4 Char"/>
    <w:link w:val="233"/>
    <w:qFormat/>
    <w:uiPriority w:val="0"/>
    <w:rPr>
      <w:rFonts w:ascii="黑体" w:hAnsi="黑体" w:eastAsia="黑体" w:cs="Times New Roman"/>
      <w:sz w:val="28"/>
      <w:szCs w:val="28"/>
      <w:shd w:val="clear" w:color="auto" w:fill="FFFFFF"/>
    </w:rPr>
  </w:style>
  <w:style w:type="paragraph" w:customStyle="1" w:styleId="235">
    <w:name w:val="pan5"/>
    <w:basedOn w:val="1"/>
    <w:link w:val="236"/>
    <w:qFormat/>
    <w:uiPriority w:val="0"/>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hAnsi="黑体" w:eastAsia="黑体" w:cs="Times New Roman"/>
      <w:sz w:val="24"/>
      <w:szCs w:val="24"/>
    </w:rPr>
  </w:style>
  <w:style w:type="character" w:customStyle="1" w:styleId="236">
    <w:name w:val="pan5 Char"/>
    <w:link w:val="235"/>
    <w:qFormat/>
    <w:uiPriority w:val="0"/>
    <w:rPr>
      <w:rFonts w:ascii="黑体" w:hAnsi="黑体" w:eastAsia="黑体" w:cs="Times New Roman"/>
      <w:sz w:val="24"/>
      <w:szCs w:val="24"/>
      <w:shd w:val="clear" w:color="auto" w:fill="FFFFFF"/>
    </w:rPr>
  </w:style>
  <w:style w:type="paragraph" w:customStyle="1" w:styleId="237">
    <w:name w:val="一级标题"/>
    <w:basedOn w:val="1"/>
    <w:link w:val="239"/>
    <w:qFormat/>
    <w:uiPriority w:val="0"/>
    <w:pPr>
      <w:widowControl/>
      <w:numPr>
        <w:ilvl w:val="0"/>
        <w:numId w:val="15"/>
      </w:numPr>
      <w:shd w:val="clear" w:color="auto" w:fill="FFFFFF"/>
      <w:tabs>
        <w:tab w:val="left" w:pos="426"/>
      </w:tabs>
      <w:adjustRightInd w:val="0"/>
      <w:snapToGrid w:val="0"/>
      <w:spacing w:line="720" w:lineRule="auto"/>
      <w:jc w:val="center"/>
      <w:outlineLvl w:val="0"/>
    </w:pPr>
    <w:rPr>
      <w:rFonts w:ascii="黑体" w:hAnsi="黑体" w:eastAsia="黑体" w:cs="Times New Roman"/>
      <w:sz w:val="44"/>
      <w:szCs w:val="44"/>
    </w:rPr>
  </w:style>
  <w:style w:type="paragraph" w:customStyle="1" w:styleId="238">
    <w:name w:val="二级标题"/>
    <w:basedOn w:val="1"/>
    <w:link w:val="241"/>
    <w:qFormat/>
    <w:uiPriority w:val="0"/>
    <w:pPr>
      <w:widowControl/>
      <w:numPr>
        <w:ilvl w:val="1"/>
        <w:numId w:val="15"/>
      </w:numPr>
      <w:shd w:val="clear" w:color="auto" w:fill="FFFFFF"/>
      <w:tabs>
        <w:tab w:val="left" w:pos="426"/>
      </w:tabs>
      <w:adjustRightInd w:val="0"/>
      <w:snapToGrid w:val="0"/>
      <w:spacing w:line="720" w:lineRule="auto"/>
      <w:outlineLvl w:val="1"/>
    </w:pPr>
    <w:rPr>
      <w:rFonts w:ascii="黑体" w:hAnsi="黑体" w:eastAsia="黑体" w:cs="Times New Roman"/>
      <w:sz w:val="36"/>
      <w:szCs w:val="36"/>
    </w:rPr>
  </w:style>
  <w:style w:type="character" w:customStyle="1" w:styleId="239">
    <w:name w:val="一级标题 Char"/>
    <w:link w:val="237"/>
    <w:qFormat/>
    <w:uiPriority w:val="0"/>
    <w:rPr>
      <w:rFonts w:ascii="黑体" w:hAnsi="黑体" w:eastAsia="黑体" w:cs="Times New Roman"/>
      <w:sz w:val="44"/>
      <w:szCs w:val="44"/>
      <w:shd w:val="clear" w:color="auto" w:fill="FFFFFF"/>
    </w:rPr>
  </w:style>
  <w:style w:type="paragraph" w:customStyle="1" w:styleId="240">
    <w:name w:val="三级标题"/>
    <w:basedOn w:val="1"/>
    <w:link w:val="243"/>
    <w:qFormat/>
    <w:uiPriority w:val="0"/>
    <w:pPr>
      <w:widowControl/>
      <w:numPr>
        <w:ilvl w:val="2"/>
        <w:numId w:val="15"/>
      </w:numPr>
      <w:shd w:val="clear" w:color="auto" w:fill="FFFFFF"/>
      <w:tabs>
        <w:tab w:val="left" w:pos="426"/>
      </w:tabs>
      <w:adjustRightInd w:val="0"/>
      <w:snapToGrid w:val="0"/>
      <w:spacing w:line="720" w:lineRule="auto"/>
      <w:outlineLvl w:val="2"/>
    </w:pPr>
    <w:rPr>
      <w:rFonts w:ascii="黑体" w:hAnsi="黑体" w:eastAsia="黑体" w:cs="Times New Roman"/>
      <w:sz w:val="32"/>
      <w:szCs w:val="32"/>
    </w:rPr>
  </w:style>
  <w:style w:type="character" w:customStyle="1" w:styleId="241">
    <w:name w:val="二级标题 Char"/>
    <w:link w:val="238"/>
    <w:qFormat/>
    <w:uiPriority w:val="0"/>
    <w:rPr>
      <w:rFonts w:ascii="黑体" w:hAnsi="黑体" w:eastAsia="黑体" w:cs="Times New Roman"/>
      <w:sz w:val="36"/>
      <w:szCs w:val="36"/>
      <w:shd w:val="clear" w:color="auto" w:fill="FFFFFF"/>
    </w:rPr>
  </w:style>
  <w:style w:type="paragraph" w:customStyle="1" w:styleId="242">
    <w:name w:val="四级标题"/>
    <w:basedOn w:val="1"/>
    <w:link w:val="245"/>
    <w:qFormat/>
    <w:uiPriority w:val="0"/>
    <w:pPr>
      <w:widowControl/>
      <w:numPr>
        <w:ilvl w:val="3"/>
        <w:numId w:val="15"/>
      </w:numPr>
      <w:shd w:val="clear" w:color="auto" w:fill="FFFFFF"/>
      <w:tabs>
        <w:tab w:val="left" w:pos="426"/>
      </w:tabs>
      <w:adjustRightInd w:val="0"/>
      <w:snapToGrid w:val="0"/>
      <w:spacing w:line="720" w:lineRule="auto"/>
      <w:outlineLvl w:val="3"/>
    </w:pPr>
    <w:rPr>
      <w:rFonts w:ascii="黑体" w:hAnsi="黑体" w:eastAsia="黑体" w:cs="Times New Roman"/>
      <w:sz w:val="30"/>
      <w:szCs w:val="30"/>
    </w:rPr>
  </w:style>
  <w:style w:type="character" w:customStyle="1" w:styleId="243">
    <w:name w:val="三级标题 Char"/>
    <w:link w:val="240"/>
    <w:qFormat/>
    <w:uiPriority w:val="0"/>
    <w:rPr>
      <w:rFonts w:ascii="黑体" w:hAnsi="黑体" w:eastAsia="黑体" w:cs="Times New Roman"/>
      <w:sz w:val="32"/>
      <w:szCs w:val="32"/>
      <w:shd w:val="clear" w:color="auto" w:fill="FFFFFF"/>
    </w:rPr>
  </w:style>
  <w:style w:type="paragraph" w:customStyle="1" w:styleId="244">
    <w:name w:val="五级标题"/>
    <w:basedOn w:val="1"/>
    <w:link w:val="246"/>
    <w:qFormat/>
    <w:uiPriority w:val="0"/>
    <w:pPr>
      <w:widowControl/>
      <w:numPr>
        <w:ilvl w:val="4"/>
        <w:numId w:val="15"/>
      </w:numPr>
      <w:shd w:val="clear" w:color="auto" w:fill="FFFFFF"/>
      <w:tabs>
        <w:tab w:val="left" w:pos="426"/>
      </w:tabs>
      <w:adjustRightInd w:val="0"/>
      <w:snapToGrid w:val="0"/>
      <w:spacing w:line="720" w:lineRule="auto"/>
      <w:outlineLvl w:val="4"/>
    </w:pPr>
    <w:rPr>
      <w:rFonts w:ascii="黑体" w:hAnsi="黑体" w:eastAsia="黑体" w:cs="Times New Roman"/>
      <w:sz w:val="28"/>
      <w:szCs w:val="28"/>
    </w:rPr>
  </w:style>
  <w:style w:type="character" w:customStyle="1" w:styleId="245">
    <w:name w:val="四级标题 Char"/>
    <w:link w:val="242"/>
    <w:qFormat/>
    <w:uiPriority w:val="0"/>
    <w:rPr>
      <w:rFonts w:ascii="黑体" w:hAnsi="黑体" w:eastAsia="黑体" w:cs="Times New Roman"/>
      <w:sz w:val="30"/>
      <w:szCs w:val="30"/>
      <w:shd w:val="clear" w:color="auto" w:fill="FFFFFF"/>
    </w:rPr>
  </w:style>
  <w:style w:type="character" w:customStyle="1" w:styleId="246">
    <w:name w:val="五级标题 Char"/>
    <w:link w:val="244"/>
    <w:qFormat/>
    <w:uiPriority w:val="0"/>
    <w:rPr>
      <w:rFonts w:ascii="黑体" w:hAnsi="黑体" w:eastAsia="黑体" w:cs="Times New Roman"/>
      <w:sz w:val="28"/>
      <w:szCs w:val="28"/>
      <w:shd w:val="clear" w:color="auto" w:fill="FFFFFF"/>
    </w:rPr>
  </w:style>
  <w:style w:type="paragraph" w:customStyle="1" w:styleId="247">
    <w:name w:val="图片"/>
    <w:basedOn w:val="1"/>
    <w:link w:val="249"/>
    <w:qFormat/>
    <w:uiPriority w:val="0"/>
    <w:pPr>
      <w:widowControl/>
      <w:shd w:val="clear" w:color="auto" w:fill="FFFFFF"/>
      <w:tabs>
        <w:tab w:val="left" w:pos="426"/>
      </w:tabs>
      <w:adjustRightInd w:val="0"/>
      <w:snapToGrid w:val="0"/>
      <w:spacing w:line="360" w:lineRule="auto"/>
      <w:ind w:firstLine="200" w:firstLineChars="200"/>
      <w:jc w:val="center"/>
    </w:pPr>
    <w:rPr>
      <w:rFonts w:ascii="宋体" w:hAnsi="宋体" w:eastAsia="宋体" w:cs="Times New Roman"/>
      <w:sz w:val="24"/>
      <w:szCs w:val="24"/>
    </w:rPr>
  </w:style>
  <w:style w:type="paragraph" w:customStyle="1" w:styleId="248">
    <w:name w:val="图片注释"/>
    <w:basedOn w:val="1"/>
    <w:link w:val="250"/>
    <w:qFormat/>
    <w:uiPriority w:val="0"/>
    <w:pPr>
      <w:widowControl/>
      <w:shd w:val="clear" w:color="auto" w:fill="FFFFFF"/>
      <w:tabs>
        <w:tab w:val="left" w:pos="426"/>
      </w:tabs>
      <w:adjustRightInd w:val="0"/>
      <w:snapToGrid w:val="0"/>
      <w:spacing w:afterLines="25" w:line="360" w:lineRule="auto"/>
      <w:ind w:firstLine="200" w:firstLineChars="200"/>
      <w:jc w:val="center"/>
    </w:pPr>
    <w:rPr>
      <w:rFonts w:ascii="宋体" w:hAnsi="宋体" w:eastAsia="宋体" w:cs="Times New Roman"/>
      <w:sz w:val="24"/>
      <w:szCs w:val="24"/>
      <w:u w:val="single"/>
    </w:rPr>
  </w:style>
  <w:style w:type="character" w:customStyle="1" w:styleId="249">
    <w:name w:val="图片 Char"/>
    <w:link w:val="247"/>
    <w:qFormat/>
    <w:uiPriority w:val="0"/>
    <w:rPr>
      <w:rFonts w:ascii="宋体" w:hAnsi="宋体" w:eastAsia="宋体" w:cs="Times New Roman"/>
      <w:sz w:val="24"/>
      <w:szCs w:val="24"/>
      <w:shd w:val="clear" w:color="auto" w:fill="FFFFFF"/>
    </w:rPr>
  </w:style>
  <w:style w:type="character" w:customStyle="1" w:styleId="250">
    <w:name w:val="图片注释 Char"/>
    <w:link w:val="248"/>
    <w:qFormat/>
    <w:uiPriority w:val="0"/>
    <w:rPr>
      <w:rFonts w:ascii="宋体" w:hAnsi="宋体" w:eastAsia="宋体" w:cs="Times New Roman"/>
      <w:sz w:val="24"/>
      <w:szCs w:val="24"/>
      <w:u w:val="single"/>
      <w:shd w:val="clear" w:color="auto" w:fill="FFFFFF"/>
    </w:rPr>
  </w:style>
  <w:style w:type="paragraph" w:customStyle="1" w:styleId="251">
    <w:name w:val="段内层标"/>
    <w:basedOn w:val="142"/>
    <w:link w:val="252"/>
    <w:qFormat/>
    <w:uiPriority w:val="0"/>
    <w:pPr>
      <w:numPr>
        <w:ilvl w:val="0"/>
        <w:numId w:val="16"/>
      </w:numPr>
      <w:spacing w:beforeLines="25" w:afterLines="25"/>
      <w:ind w:firstLine="200" w:firstLineChars="200"/>
    </w:pPr>
    <w:rPr>
      <w:rFonts w:ascii="宋体" w:hAnsi="宋体"/>
      <w:b/>
      <w:kern w:val="2"/>
      <w:sz w:val="28"/>
      <w:szCs w:val="28"/>
    </w:rPr>
  </w:style>
  <w:style w:type="character" w:customStyle="1" w:styleId="252">
    <w:name w:val="段内层标 Char"/>
    <w:link w:val="251"/>
    <w:qFormat/>
    <w:uiPriority w:val="0"/>
    <w:rPr>
      <w:rFonts w:ascii="宋体" w:hAnsi="宋体" w:eastAsia="宋体" w:cs="Times New Roman"/>
      <w:b/>
      <w:sz w:val="28"/>
      <w:szCs w:val="28"/>
      <w:shd w:val="clear" w:color="auto" w:fill="FFFFFF"/>
    </w:rPr>
  </w:style>
  <w:style w:type="paragraph" w:customStyle="1" w:styleId="253">
    <w:name w:val="方案设计1级标题"/>
    <w:basedOn w:val="1"/>
    <w:qFormat/>
    <w:uiPriority w:val="0"/>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hAnsi="黑体" w:eastAsia="黑体" w:cs="Times New Roman"/>
      <w:sz w:val="44"/>
      <w:szCs w:val="44"/>
    </w:rPr>
  </w:style>
  <w:style w:type="paragraph" w:customStyle="1" w:styleId="254">
    <w:name w:val="方案设计2级标题"/>
    <w:basedOn w:val="1"/>
    <w:qFormat/>
    <w:uiPriority w:val="0"/>
    <w:pPr>
      <w:widowControl/>
      <w:shd w:val="clear" w:color="auto" w:fill="FFFFFF"/>
      <w:tabs>
        <w:tab w:val="left" w:pos="426"/>
      </w:tabs>
      <w:adjustRightInd w:val="0"/>
      <w:snapToGrid w:val="0"/>
      <w:spacing w:line="360" w:lineRule="auto"/>
      <w:outlineLvl w:val="1"/>
    </w:pPr>
    <w:rPr>
      <w:rFonts w:ascii="黑体" w:hAnsi="黑体" w:eastAsia="黑体" w:cs="Times New Roman"/>
      <w:sz w:val="32"/>
      <w:szCs w:val="32"/>
    </w:rPr>
  </w:style>
  <w:style w:type="paragraph" w:customStyle="1" w:styleId="255">
    <w:name w:val="标题3"/>
    <w:basedOn w:val="1"/>
    <w:link w:val="259"/>
    <w:qFormat/>
    <w:uiPriority w:val="0"/>
    <w:pPr>
      <w:widowControl/>
      <w:shd w:val="clear" w:color="auto" w:fill="FFFFFF"/>
      <w:tabs>
        <w:tab w:val="left" w:pos="426"/>
      </w:tabs>
      <w:adjustRightInd w:val="0"/>
      <w:snapToGrid w:val="0"/>
      <w:spacing w:line="360" w:lineRule="auto"/>
      <w:outlineLvl w:val="2"/>
    </w:pPr>
    <w:rPr>
      <w:rFonts w:ascii="黑体" w:hAnsi="黑体" w:eastAsia="黑体" w:cs="Times New Roman"/>
      <w:sz w:val="28"/>
      <w:szCs w:val="28"/>
    </w:rPr>
  </w:style>
  <w:style w:type="paragraph" w:customStyle="1" w:styleId="256">
    <w:name w:val="标题5"/>
    <w:basedOn w:val="1"/>
    <w:qFormat/>
    <w:uiPriority w:val="0"/>
    <w:pPr>
      <w:widowControl/>
      <w:shd w:val="clear" w:color="auto" w:fill="FFFFFF"/>
      <w:tabs>
        <w:tab w:val="left" w:pos="426"/>
        <w:tab w:val="left" w:pos="2038"/>
      </w:tabs>
      <w:adjustRightInd w:val="0"/>
      <w:snapToGrid w:val="0"/>
      <w:spacing w:line="360" w:lineRule="auto"/>
      <w:ind w:left="2038" w:hanging="420"/>
      <w:jc w:val="left"/>
      <w:outlineLvl w:val="4"/>
    </w:pPr>
    <w:rPr>
      <w:rFonts w:ascii="黑体" w:hAnsi="黑体" w:eastAsia="黑体" w:cs="Times New Roman"/>
      <w:sz w:val="28"/>
      <w:szCs w:val="28"/>
    </w:rPr>
  </w:style>
  <w:style w:type="paragraph" w:customStyle="1" w:styleId="257">
    <w:name w:val="正文标题"/>
    <w:basedOn w:val="1"/>
    <w:link w:val="258"/>
    <w:qFormat/>
    <w:uiPriority w:val="0"/>
    <w:pPr>
      <w:widowControl/>
      <w:numPr>
        <w:ilvl w:val="0"/>
        <w:numId w:val="17"/>
      </w:numPr>
      <w:shd w:val="clear" w:color="auto" w:fill="FFFFFF"/>
      <w:tabs>
        <w:tab w:val="left" w:pos="426"/>
      </w:tabs>
      <w:adjustRightInd w:val="0"/>
      <w:snapToGrid w:val="0"/>
      <w:spacing w:line="360" w:lineRule="auto"/>
      <w:ind w:firstLine="200" w:firstLineChars="200"/>
    </w:pPr>
    <w:rPr>
      <w:rFonts w:ascii="Calibri" w:hAnsi="Calibri" w:eastAsia="宋体" w:cs="Times New Roman"/>
      <w:b/>
      <w:sz w:val="28"/>
      <w:szCs w:val="28"/>
    </w:rPr>
  </w:style>
  <w:style w:type="character" w:customStyle="1" w:styleId="258">
    <w:name w:val="正文标题 Char"/>
    <w:link w:val="257"/>
    <w:qFormat/>
    <w:uiPriority w:val="0"/>
    <w:rPr>
      <w:rFonts w:ascii="Calibri" w:hAnsi="Calibri" w:eastAsia="宋体" w:cs="Times New Roman"/>
      <w:b/>
      <w:sz w:val="28"/>
      <w:szCs w:val="28"/>
      <w:shd w:val="clear" w:color="auto" w:fill="FFFFFF"/>
    </w:rPr>
  </w:style>
  <w:style w:type="character" w:customStyle="1" w:styleId="259">
    <w:name w:val="标题3 Char"/>
    <w:link w:val="255"/>
    <w:qFormat/>
    <w:uiPriority w:val="0"/>
    <w:rPr>
      <w:rFonts w:ascii="黑体" w:hAnsi="黑体" w:eastAsia="黑体" w:cs="Times New Roman"/>
      <w:sz w:val="28"/>
      <w:szCs w:val="28"/>
      <w:shd w:val="clear" w:color="auto" w:fill="FFFFFF"/>
    </w:rPr>
  </w:style>
  <w:style w:type="paragraph" w:customStyle="1" w:styleId="260">
    <w:name w:val="样式 Verdana 四号 首行缩进:  2 字符"/>
    <w:basedOn w:val="1"/>
    <w:qFormat/>
    <w:uiPriority w:val="0"/>
    <w:pPr>
      <w:widowControl/>
      <w:shd w:val="clear" w:color="auto" w:fill="FFFFFF"/>
      <w:tabs>
        <w:tab w:val="left" w:pos="426"/>
      </w:tabs>
      <w:adjustRightInd w:val="0"/>
      <w:snapToGrid w:val="0"/>
      <w:spacing w:line="360" w:lineRule="auto"/>
      <w:ind w:firstLine="560" w:firstLineChars="200"/>
      <w:jc w:val="left"/>
    </w:pPr>
    <w:rPr>
      <w:rFonts w:ascii="Verdana" w:hAnsi="Verdana" w:eastAsia="宋体" w:cs="宋体"/>
      <w:kern w:val="0"/>
      <w:sz w:val="24"/>
      <w:szCs w:val="20"/>
    </w:rPr>
  </w:style>
  <w:style w:type="paragraph" w:customStyle="1" w:styleId="261">
    <w:name w:val="层标"/>
    <w:basedOn w:val="142"/>
    <w:link w:val="262"/>
    <w:qFormat/>
    <w:uiPriority w:val="0"/>
    <w:pPr>
      <w:numPr>
        <w:ilvl w:val="0"/>
        <w:numId w:val="18"/>
      </w:numPr>
      <w:spacing w:beforeLines="25" w:afterLines="25"/>
      <w:ind w:firstLine="0"/>
    </w:pPr>
    <w:rPr>
      <w:rFonts w:ascii="宋体" w:hAnsi="宋体"/>
      <w:b/>
      <w:kern w:val="2"/>
      <w:sz w:val="28"/>
      <w:szCs w:val="28"/>
    </w:rPr>
  </w:style>
  <w:style w:type="character" w:customStyle="1" w:styleId="262">
    <w:name w:val="层标 Char"/>
    <w:link w:val="261"/>
    <w:qFormat/>
    <w:uiPriority w:val="0"/>
    <w:rPr>
      <w:rFonts w:ascii="宋体" w:hAnsi="宋体" w:eastAsia="宋体" w:cs="Times New Roman"/>
      <w:b/>
      <w:sz w:val="28"/>
      <w:szCs w:val="28"/>
      <w:shd w:val="clear" w:color="auto" w:fill="FFFFFF"/>
    </w:rPr>
  </w:style>
  <w:style w:type="paragraph" w:customStyle="1" w:styleId="263">
    <w:name w:val="引用1"/>
    <w:basedOn w:val="1"/>
    <w:next w:val="1"/>
    <w:link w:val="264"/>
    <w:qFormat/>
    <w:uiPriority w:val="29"/>
    <w:pPr>
      <w:widowControl/>
      <w:shd w:val="clear" w:color="auto" w:fill="FFFFFF"/>
      <w:tabs>
        <w:tab w:val="left" w:pos="426"/>
      </w:tabs>
      <w:adjustRightInd w:val="0"/>
      <w:snapToGrid w:val="0"/>
      <w:spacing w:line="360" w:lineRule="auto"/>
      <w:jc w:val="center"/>
    </w:pPr>
    <w:rPr>
      <w:rFonts w:ascii="Times New Roman" w:hAnsi="Times New Roman" w:eastAsia="宋体" w:cs="Times New Roman"/>
      <w:iCs/>
      <w:color w:val="000000"/>
      <w:sz w:val="24"/>
      <w:szCs w:val="24"/>
    </w:rPr>
  </w:style>
  <w:style w:type="character" w:customStyle="1" w:styleId="264">
    <w:name w:val="引用 Char"/>
    <w:basedOn w:val="47"/>
    <w:link w:val="263"/>
    <w:qFormat/>
    <w:uiPriority w:val="29"/>
    <w:rPr>
      <w:rFonts w:ascii="Times New Roman" w:hAnsi="Times New Roman" w:eastAsia="宋体" w:cs="Times New Roman"/>
      <w:iCs/>
      <w:color w:val="000000"/>
      <w:sz w:val="24"/>
      <w:szCs w:val="24"/>
      <w:shd w:val="clear" w:color="auto" w:fill="FFFFFF"/>
    </w:rPr>
  </w:style>
  <w:style w:type="character" w:customStyle="1" w:styleId="265">
    <w:name w:val="明显参考1"/>
    <w:qFormat/>
    <w:uiPriority w:val="32"/>
    <w:rPr>
      <w:rFonts w:eastAsia="宋体"/>
      <w:bCs/>
      <w:smallCaps/>
      <w:color w:val="000000"/>
      <w:spacing w:val="5"/>
      <w:sz w:val="24"/>
      <w:u w:val="single"/>
    </w:rPr>
  </w:style>
  <w:style w:type="paragraph" w:customStyle="1" w:styleId="266">
    <w:name w:val="段落强调"/>
    <w:basedOn w:val="1"/>
    <w:link w:val="268"/>
    <w:qFormat/>
    <w:uiPriority w:val="0"/>
    <w:pPr>
      <w:widowControl/>
      <w:numPr>
        <w:ilvl w:val="0"/>
        <w:numId w:val="19"/>
      </w:numPr>
      <w:shd w:val="clear" w:color="auto" w:fill="FFFFFF"/>
      <w:tabs>
        <w:tab w:val="left" w:pos="426"/>
      </w:tabs>
      <w:adjustRightInd w:val="0"/>
      <w:snapToGrid w:val="0"/>
      <w:spacing w:line="360" w:lineRule="auto"/>
      <w:ind w:left="0" w:firstLine="420"/>
    </w:pPr>
    <w:rPr>
      <w:rFonts w:ascii="Times New Roman" w:hAnsi="Times New Roman" w:eastAsia="宋体" w:cs="Times New Roman"/>
      <w:b/>
      <w:sz w:val="24"/>
      <w:szCs w:val="24"/>
    </w:rPr>
  </w:style>
  <w:style w:type="character" w:customStyle="1" w:styleId="267">
    <w:name w:val="书籍标题1"/>
    <w:qFormat/>
    <w:uiPriority w:val="33"/>
    <w:rPr>
      <w:b/>
      <w:bCs/>
      <w:smallCaps/>
      <w:spacing w:val="5"/>
    </w:rPr>
  </w:style>
  <w:style w:type="character" w:customStyle="1" w:styleId="268">
    <w:name w:val="段落强调 Char"/>
    <w:link w:val="266"/>
    <w:qFormat/>
    <w:uiPriority w:val="0"/>
    <w:rPr>
      <w:rFonts w:ascii="Times New Roman" w:hAnsi="Times New Roman" w:eastAsia="宋体" w:cs="Times New Roman"/>
      <w:b/>
      <w:sz w:val="24"/>
      <w:szCs w:val="24"/>
      <w:shd w:val="clear" w:color="auto" w:fill="FFFFFF"/>
    </w:rPr>
  </w:style>
  <w:style w:type="paragraph" w:customStyle="1" w:styleId="269">
    <w:name w:val="段内主题"/>
    <w:basedOn w:val="1"/>
    <w:link w:val="271"/>
    <w:qFormat/>
    <w:uiPriority w:val="0"/>
    <w:pPr>
      <w:widowControl/>
      <w:numPr>
        <w:ilvl w:val="1"/>
        <w:numId w:val="20"/>
      </w:numPr>
      <w:shd w:val="clear" w:color="auto" w:fill="FFFFFF"/>
      <w:tabs>
        <w:tab w:val="left" w:pos="426"/>
      </w:tabs>
      <w:adjustRightInd w:val="0"/>
      <w:snapToGrid w:val="0"/>
      <w:spacing w:line="360" w:lineRule="auto"/>
      <w:ind w:firstLine="0"/>
    </w:pPr>
    <w:rPr>
      <w:rFonts w:ascii="宋体" w:hAnsi="宋体" w:eastAsia="宋体" w:cs="Times New Roman"/>
      <w:b/>
      <w:sz w:val="24"/>
      <w:szCs w:val="24"/>
    </w:rPr>
  </w:style>
  <w:style w:type="paragraph" w:customStyle="1" w:styleId="270">
    <w:name w:val="图片注释新"/>
    <w:basedOn w:val="248"/>
    <w:link w:val="272"/>
    <w:qFormat/>
    <w:uiPriority w:val="0"/>
    <w:pPr>
      <w:spacing w:after="81"/>
      <w:ind w:firstLine="0" w:firstLineChars="0"/>
    </w:pPr>
  </w:style>
  <w:style w:type="character" w:customStyle="1" w:styleId="271">
    <w:name w:val="段内主题 Char"/>
    <w:link w:val="269"/>
    <w:qFormat/>
    <w:uiPriority w:val="0"/>
    <w:rPr>
      <w:rFonts w:ascii="宋体" w:hAnsi="宋体" w:eastAsia="宋体" w:cs="Times New Roman"/>
      <w:b/>
      <w:sz w:val="24"/>
      <w:szCs w:val="24"/>
      <w:shd w:val="clear" w:color="auto" w:fill="FFFFFF"/>
    </w:rPr>
  </w:style>
  <w:style w:type="character" w:customStyle="1" w:styleId="272">
    <w:name w:val="图片注释新 Char"/>
    <w:link w:val="270"/>
    <w:qFormat/>
    <w:uiPriority w:val="0"/>
    <w:rPr>
      <w:rFonts w:ascii="宋体" w:hAnsi="宋体" w:eastAsia="宋体" w:cs="Times New Roman"/>
      <w:sz w:val="24"/>
      <w:szCs w:val="24"/>
      <w:u w:val="single"/>
      <w:shd w:val="clear" w:color="auto" w:fill="FFFFFF"/>
    </w:rPr>
  </w:style>
  <w:style w:type="paragraph" w:customStyle="1" w:styleId="273">
    <w:name w:val="正文（缩进）"/>
    <w:basedOn w:val="1"/>
    <w:link w:val="274"/>
    <w:qFormat/>
    <w:uiPriority w:val="0"/>
    <w:pPr>
      <w:widowControl/>
      <w:shd w:val="clear" w:color="auto" w:fill="FFFFFF"/>
      <w:tabs>
        <w:tab w:val="left" w:pos="426"/>
      </w:tabs>
      <w:adjustRightInd w:val="0"/>
      <w:snapToGrid w:val="0"/>
      <w:spacing w:beforeLines="50" w:afterLines="50" w:line="360" w:lineRule="auto"/>
      <w:ind w:firstLine="480" w:firstLineChars="200"/>
    </w:pPr>
    <w:rPr>
      <w:rFonts w:ascii="Times New Roman" w:hAnsi="Times New Roman" w:eastAsia="宋体" w:cs="Times New Roman"/>
      <w:kern w:val="0"/>
      <w:sz w:val="24"/>
      <w:szCs w:val="24"/>
    </w:rPr>
  </w:style>
  <w:style w:type="character" w:customStyle="1" w:styleId="274">
    <w:name w:val="正文（缩进） Char"/>
    <w:link w:val="273"/>
    <w:qFormat/>
    <w:uiPriority w:val="0"/>
    <w:rPr>
      <w:rFonts w:ascii="Times New Roman" w:hAnsi="Times New Roman" w:eastAsia="宋体" w:cs="Times New Roman"/>
      <w:kern w:val="0"/>
      <w:sz w:val="24"/>
      <w:szCs w:val="24"/>
      <w:shd w:val="clear" w:color="auto" w:fill="FFFFFF"/>
    </w:rPr>
  </w:style>
  <w:style w:type="character" w:customStyle="1" w:styleId="275">
    <w:name w:val="Char Char4"/>
    <w:qFormat/>
    <w:uiPriority w:val="0"/>
    <w:rPr>
      <w:rFonts w:eastAsia="宋体"/>
      <w:b/>
      <w:kern w:val="2"/>
      <w:sz w:val="24"/>
      <w:lang w:val="en-US" w:eastAsia="zh-CN" w:bidi="ar-SA"/>
    </w:rPr>
  </w:style>
  <w:style w:type="paragraph" w:customStyle="1" w:styleId="276">
    <w:name w:val="Char5 Char Char 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277">
    <w:name w:val="pa-2"/>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24"/>
      <w:szCs w:val="24"/>
    </w:rPr>
  </w:style>
  <w:style w:type="paragraph" w:customStyle="1" w:styleId="278">
    <w:name w:val="方案正文段落"/>
    <w:basedOn w:val="1"/>
    <w:link w:val="279"/>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0"/>
    </w:rPr>
  </w:style>
  <w:style w:type="character" w:customStyle="1" w:styleId="279">
    <w:name w:val="方案正文段落 Char"/>
    <w:link w:val="278"/>
    <w:qFormat/>
    <w:uiPriority w:val="0"/>
    <w:rPr>
      <w:rFonts w:ascii="Times New Roman" w:hAnsi="Times New Roman" w:eastAsia="宋体" w:cs="Times New Roman"/>
      <w:szCs w:val="20"/>
      <w:shd w:val="clear" w:color="auto" w:fill="FFFFFF"/>
    </w:rPr>
  </w:style>
  <w:style w:type="paragraph" w:customStyle="1" w:styleId="280">
    <w:name w:val="修订1"/>
    <w:hidden/>
    <w:semiHidden/>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281">
    <w:name w:val="模板正文"/>
    <w:basedOn w:val="1"/>
    <w:link w:val="282"/>
    <w:qFormat/>
    <w:uiPriority w:val="0"/>
    <w:pPr>
      <w:wordWrap w:val="0"/>
      <w:spacing w:beforeLines="50" w:line="360" w:lineRule="auto"/>
      <w:ind w:firstLine="200" w:firstLineChars="200"/>
    </w:pPr>
    <w:rPr>
      <w:rFonts w:ascii="Times New Roman" w:hAnsi="Times New Roman" w:eastAsia="仿宋_GB2312" w:cs="Times New Roman"/>
      <w:kern w:val="0"/>
      <w:sz w:val="28"/>
      <w:szCs w:val="21"/>
    </w:rPr>
  </w:style>
  <w:style w:type="character" w:customStyle="1" w:styleId="282">
    <w:name w:val="模板正文 Char"/>
    <w:link w:val="281"/>
    <w:qFormat/>
    <w:locked/>
    <w:uiPriority w:val="0"/>
    <w:rPr>
      <w:rFonts w:ascii="Times New Roman" w:hAnsi="Times New Roman" w:eastAsia="仿宋_GB2312" w:cs="Times New Roman"/>
      <w:kern w:val="0"/>
      <w:sz w:val="28"/>
      <w:szCs w:val="21"/>
    </w:rPr>
  </w:style>
  <w:style w:type="paragraph" w:customStyle="1" w:styleId="283">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284">
    <w:name w:val="表格正文"/>
    <w:basedOn w:val="1"/>
    <w:qFormat/>
    <w:uiPriority w:val="0"/>
    <w:pPr>
      <w:spacing w:line="360" w:lineRule="auto"/>
      <w:ind w:firstLine="200" w:firstLineChars="200"/>
    </w:pPr>
    <w:rPr>
      <w:rFonts w:ascii="Arial" w:hAnsi="Arial" w:eastAsia="仿宋_GB2312" w:cs="Times New Roman"/>
      <w:sz w:val="24"/>
    </w:rPr>
  </w:style>
  <w:style w:type="paragraph" w:customStyle="1" w:styleId="285">
    <w:name w:val="USE 1"/>
    <w:basedOn w:val="1"/>
    <w:qFormat/>
    <w:uiPriority w:val="99"/>
    <w:pPr>
      <w:spacing w:line="200" w:lineRule="atLeast"/>
    </w:pPr>
    <w:rPr>
      <w:rFonts w:ascii="宋体" w:hAnsi="宋体" w:eastAsia="宋体" w:cs="Times New Roman"/>
      <w:b/>
      <w:sz w:val="24"/>
      <w:szCs w:val="28"/>
    </w:rPr>
  </w:style>
  <w:style w:type="paragraph" w:customStyle="1" w:styleId="28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character" w:customStyle="1" w:styleId="287">
    <w:name w:val="标题2"/>
    <w:qFormat/>
    <w:uiPriority w:val="0"/>
  </w:style>
  <w:style w:type="character" w:customStyle="1" w:styleId="288">
    <w:name w:val="普通(网站) Char"/>
    <w:link w:val="40"/>
    <w:qFormat/>
    <w:uiPriority w:val="0"/>
    <w:rPr>
      <w:rFonts w:ascii="宋体" w:hAnsi="宋体" w:eastAsia="宋体" w:cs="宋体"/>
      <w:sz w:val="24"/>
      <w:szCs w:val="24"/>
      <w:shd w:val="clear" w:color="auto" w:fill="FFFFFF"/>
    </w:rPr>
  </w:style>
  <w:style w:type="character" w:customStyle="1" w:styleId="289">
    <w:name w:val="font01"/>
    <w:basedOn w:val="47"/>
    <w:qFormat/>
    <w:uiPriority w:val="0"/>
    <w:rPr>
      <w:rFonts w:hint="eastAsia" w:ascii="宋体" w:hAnsi="宋体" w:eastAsia="宋体" w:cs="宋体"/>
      <w:color w:val="000000"/>
      <w:sz w:val="20"/>
      <w:szCs w:val="20"/>
      <w:u w:val="none"/>
    </w:rPr>
  </w:style>
  <w:style w:type="character" w:customStyle="1" w:styleId="290">
    <w:name w:val="font21"/>
    <w:basedOn w:val="47"/>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697BBE-EAE3-456A-879A-78AE7BF021A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2045</Words>
  <Characters>11660</Characters>
  <Lines>97</Lines>
  <Paragraphs>27</Paragraphs>
  <TotalTime>8</TotalTime>
  <ScaleCrop>false</ScaleCrop>
  <LinksUpToDate>false</LinksUpToDate>
  <CharactersWithSpaces>13678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2018-08-15T06:45:00Z</dcterms:created>
  <dc:creator>龚能忠</dc:creator>
  <cp:lastModifiedBy>X-寧</cp:lastModifiedBy>
  <cp:lastPrinted>2024-01-15T07:07:00Z</cp:lastPrinted>
  <dcterms:modified xsi:type="dcterms:W3CDTF">2024-01-23T07:13:32Z</dcterms:modified>
  <cp:revision>237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0F875B966770444C98BBCA13B9E21379</vt:lpwstr>
  </property>
</Properties>
</file>