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招标编号：ZHZB2024002</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中心日常管理运转—固定资产服务项目招标公告</w:t>
      </w:r>
    </w:p>
    <w:p>
      <w:pPr>
        <w:jc w:val="center"/>
        <w:rPr>
          <w:rFonts w:ascii="仿宋_GB2312" w:eastAsia="仿宋_GB2312"/>
          <w:sz w:val="32"/>
          <w:szCs w:val="32"/>
        </w:rPr>
      </w:pPr>
      <w:r>
        <w:rPr>
          <w:rFonts w:hint="eastAsia" w:ascii="仿宋_GB2312" w:eastAsia="仿宋_GB2312"/>
          <w:sz w:val="32"/>
          <w:szCs w:val="32"/>
        </w:rPr>
        <w:t>（</w:t>
      </w:r>
      <w:r>
        <w:rPr>
          <w:rFonts w:hint="eastAsia" w:hAnsi="宋体" w:eastAsia="仿宋_GB2312"/>
          <w:sz w:val="36"/>
          <w:szCs w:val="36"/>
          <w:lang w:val="en-US" w:eastAsia="zh-CN"/>
        </w:rPr>
        <w:t>第二次</w:t>
      </w:r>
      <w:r>
        <w:rPr>
          <w:rFonts w:hint="eastAsia" w:ascii="仿宋_GB2312" w:eastAsia="仿宋_GB2312"/>
          <w:sz w:val="32"/>
          <w:szCs w:val="32"/>
        </w:rPr>
        <w:t>）</w:t>
      </w:r>
    </w:p>
    <w:p>
      <w:pPr>
        <w:jc w:val="center"/>
        <w:rPr>
          <w:b/>
          <w:sz w:val="44"/>
          <w:szCs w:val="44"/>
        </w:rPr>
      </w:pPr>
    </w:p>
    <w:p>
      <w:pPr>
        <w:adjustRightInd w:val="0"/>
        <w:ind w:firstLine="640" w:firstLineChars="200"/>
        <w:jc w:val="left"/>
        <w:rPr>
          <w:rFonts w:ascii="仿宋_GB2312" w:eastAsia="仿宋_GB2312"/>
          <w:sz w:val="32"/>
          <w:szCs w:val="32"/>
        </w:rPr>
      </w:pPr>
      <w:bookmarkStart w:id="25" w:name="_GoBack"/>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w:t>
      </w:r>
      <w:r>
        <w:rPr>
          <w:rFonts w:hint="eastAsia" w:ascii="仿宋_GB2312" w:eastAsia="仿宋_GB2312"/>
          <w:snapToGrid w:val="0"/>
          <w:kern w:val="0"/>
          <w:sz w:val="32"/>
          <w:szCs w:val="32"/>
          <w:lang w:val="en-US" w:eastAsia="zh-CN"/>
        </w:rPr>
        <w:t>对外</w:t>
      </w:r>
      <w:r>
        <w:rPr>
          <w:rFonts w:hint="eastAsia" w:ascii="仿宋_GB2312" w:eastAsia="仿宋_GB2312"/>
          <w:snapToGrid w:val="0"/>
          <w:kern w:val="0"/>
          <w:sz w:val="32"/>
          <w:szCs w:val="32"/>
        </w:rPr>
        <w:t>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rPr>
        <w:t>1.项目编号：</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CZ2024-2-8</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2.项目名称：中心日常管理运转—固定资产服务项目</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3.预算金额：人民币</w:t>
      </w:r>
      <w:r>
        <w:rPr>
          <w:rFonts w:hint="eastAsia" w:ascii="仿宋_GB2312" w:eastAsia="仿宋_GB2312"/>
          <w:color w:val="000000" w:themeColor="text1"/>
          <w:sz w:val="32"/>
          <w:szCs w:val="32"/>
          <w:highlight w:val="none"/>
          <w:lang w:val="en-US" w:eastAsia="zh-CN"/>
          <w14:textFill>
            <w14:solidFill>
              <w14:schemeClr w14:val="tx1"/>
            </w14:solidFill>
          </w14:textFill>
        </w:rPr>
        <w:t>10万</w:t>
      </w:r>
      <w:r>
        <w:rPr>
          <w:rFonts w:hint="eastAsia" w:ascii="仿宋_GB2312" w:eastAsia="仿宋_GB2312"/>
          <w:color w:val="000000" w:themeColor="text1"/>
          <w:sz w:val="32"/>
          <w:szCs w:val="32"/>
          <w:highlight w:val="none"/>
          <w14:textFill>
            <w14:solidFill>
              <w14:schemeClr w14:val="tx1"/>
            </w14:solidFill>
          </w14:textFill>
        </w:rPr>
        <w:t>元</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4.最高限价：人民币</w:t>
      </w:r>
      <w:r>
        <w:rPr>
          <w:rFonts w:hint="eastAsia" w:ascii="仿宋_GB2312" w:eastAsia="仿宋_GB2312"/>
          <w:color w:val="000000" w:themeColor="text1"/>
          <w:sz w:val="32"/>
          <w:szCs w:val="32"/>
          <w:highlight w:val="none"/>
          <w:lang w:val="en-US" w:eastAsia="zh-CN"/>
          <w14:textFill>
            <w14:solidFill>
              <w14:schemeClr w14:val="tx1"/>
            </w14:solidFill>
          </w14:textFill>
        </w:rPr>
        <w:t>10万</w:t>
      </w:r>
      <w:r>
        <w:rPr>
          <w:rFonts w:hint="eastAsia" w:ascii="仿宋_GB2312" w:eastAsia="仿宋_GB2312"/>
          <w:color w:val="000000" w:themeColor="text1"/>
          <w:sz w:val="32"/>
          <w:szCs w:val="32"/>
          <w:highlight w:val="none"/>
          <w14:textFill>
            <w14:solidFill>
              <w14:schemeClr w14:val="tx1"/>
            </w14:solidFill>
          </w14:textFill>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三、答疑咨询时间</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应在</w:t>
      </w:r>
      <w:r>
        <w:rPr>
          <w:rFonts w:hint="eastAsia" w:ascii="仿宋_GB2312" w:eastAsia="仿宋_GB2312"/>
          <w:color w:val="000000" w:themeColor="text1"/>
          <w:sz w:val="32"/>
          <w:szCs w:val="32"/>
          <w:highlight w:val="none"/>
          <w:lang w:val="en-US" w:eastAsia="zh-CN"/>
          <w14:textFill>
            <w14:solidFill>
              <w14:schemeClr w14:val="tx1"/>
            </w14:solidFill>
          </w14:textFill>
        </w:rPr>
        <w:t>2024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17</w:t>
      </w:r>
      <w:r>
        <w:rPr>
          <w:rFonts w:hint="eastAsia" w:ascii="仿宋_GB2312" w:eastAsia="仿宋_GB2312"/>
          <w:color w:val="000000" w:themeColor="text1"/>
          <w:sz w:val="32"/>
          <w:szCs w:val="32"/>
          <w:highlight w:val="none"/>
          <w14:textFill>
            <w14:solidFill>
              <w14:schemeClr w14:val="tx1"/>
            </w14:solidFill>
          </w14:textFill>
        </w:rPr>
        <w:t>日17:00时前电话或以书面形式咨询招标机构，逾期恕不受理。在答疑咨询截止日期之后，我中心不再受理对招标参数的质疑。（联系人：杨先生，0755-83626883）</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四、截止时间及联系方式</w:t>
      </w:r>
      <w:r>
        <w:rPr>
          <w:rFonts w:hint="eastAsia" w:ascii="仿宋_GB2312" w:hAnsi="黑体" w:eastAsia="仿宋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202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19</w:t>
      </w:r>
      <w:r>
        <w:rPr>
          <w:rFonts w:hint="eastAsia" w:ascii="仿宋_GB2312" w:eastAsia="仿宋_GB2312"/>
          <w:color w:val="000000" w:themeColor="text1"/>
          <w:sz w:val="32"/>
          <w:szCs w:val="32"/>
          <w:highlight w:val="none"/>
          <w14:textFill>
            <w14:solidFill>
              <w14:schemeClr w14:val="tx1"/>
            </w14:solidFill>
          </w14:textFill>
        </w:rPr>
        <w:t>日</w:t>
      </w:r>
      <w:r>
        <w:rPr>
          <w:rFonts w:hint="eastAsia" w:ascii="仿宋_GB2312" w:hAnsi="宋体" w:eastAsia="仿宋_GB2312"/>
          <w:color w:val="000000" w:themeColor="text1"/>
          <w:sz w:val="32"/>
          <w:szCs w:val="32"/>
          <w:highlight w:val="none"/>
          <w14:textFill>
            <w14:solidFill>
              <w14:schemeClr w14:val="tx1"/>
            </w14:solidFill>
          </w14:textFill>
        </w:rPr>
        <w:t>17:00</w:t>
      </w:r>
      <w:r>
        <w:rPr>
          <w:rFonts w:hint="eastAsia" w:ascii="仿宋_GB2312" w:eastAsia="仿宋_GB2312"/>
          <w:color w:val="000000" w:themeColor="text1"/>
          <w:sz w:val="32"/>
          <w:szCs w:val="32"/>
          <w:highlight w:val="none"/>
          <w14:textFill>
            <w14:solidFill>
              <w14:schemeClr w14:val="tx1"/>
            </w14:solidFill>
          </w14:textFill>
        </w:rPr>
        <w:t>前</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地  址：深圳市福田区梅林路2号</w:t>
      </w:r>
      <w:r>
        <w:rPr>
          <w:rFonts w:ascii="仿宋_GB2312" w:eastAsia="仿宋_GB2312"/>
          <w:color w:val="000000" w:themeColor="text1"/>
          <w:sz w:val="32"/>
          <w:szCs w:val="32"/>
          <w:highlight w:val="none"/>
          <w14:textFill>
            <w14:solidFill>
              <w14:schemeClr w14:val="tx1"/>
            </w14:solidFill>
          </w14:textFill>
        </w:rPr>
        <w:t>1212</w:t>
      </w:r>
      <w:r>
        <w:rPr>
          <w:rFonts w:hint="eastAsia" w:ascii="仿宋_GB2312" w:eastAsia="仿宋_GB2312"/>
          <w:color w:val="000000" w:themeColor="text1"/>
          <w:sz w:val="32"/>
          <w:szCs w:val="32"/>
          <w:highlight w:val="none"/>
          <w14:textFill>
            <w14:solidFill>
              <w14:schemeClr w14:val="tx1"/>
            </w14:solidFill>
          </w14:textFill>
        </w:rPr>
        <w:t>室</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联系人：</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谢</w:t>
      </w:r>
      <w:r>
        <w:rPr>
          <w:rFonts w:ascii="仿宋_GB2312" w:hAnsi="华文仿宋" w:eastAsia="仿宋_GB2312"/>
          <w:color w:val="000000" w:themeColor="text1"/>
          <w:sz w:val="32"/>
          <w:szCs w:val="32"/>
          <w:highlight w:val="none"/>
          <w14:textFill>
            <w14:solidFill>
              <w14:schemeClr w14:val="tx1"/>
            </w14:solidFill>
          </w14:textFill>
        </w:rPr>
        <w:t>小姐</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电  话：0755-82547017</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附件：《招标文件》</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p>
    <w:p>
      <w:pPr>
        <w:adjustRightInd w:val="0"/>
        <w:ind w:firstLine="640" w:firstLineChars="200"/>
        <w:jc w:val="righ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深圳市残疾人综合服务中心</w:t>
      </w:r>
    </w:p>
    <w:p>
      <w:pPr>
        <w:adjustRightInd w:val="0"/>
        <w:ind w:firstLine="640" w:firstLineChars="200"/>
        <w:jc w:val="righ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2024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12</w:t>
      </w:r>
      <w:r>
        <w:rPr>
          <w:rFonts w:hint="eastAsia" w:ascii="仿宋_GB2312" w:eastAsia="仿宋_GB2312"/>
          <w:color w:val="000000" w:themeColor="text1"/>
          <w:sz w:val="32"/>
          <w:szCs w:val="32"/>
          <w:highlight w:val="none"/>
          <w14:textFill>
            <w14:solidFill>
              <w14:schemeClr w14:val="tx1"/>
            </w14:solidFill>
          </w14:textFill>
        </w:rPr>
        <w:t>日</w:t>
      </w:r>
    </w:p>
    <w:bookmarkEnd w:id="25"/>
    <w:p>
      <w:pPr>
        <w:adjustRightInd w:val="0"/>
        <w:rPr>
          <w:rFonts w:ascii="方正小标宋简体" w:hAnsi="黑体" w:eastAsia="方正小标宋简体"/>
          <w:color w:val="000000" w:themeColor="text1"/>
          <w:sz w:val="44"/>
          <w:szCs w:val="44"/>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br w:type="page"/>
      </w:r>
      <w:r>
        <w:rPr>
          <w:rFonts w:ascii="黑体" w:hAnsi="黑体" w:eastAsia="黑体"/>
          <w:color w:val="000000" w:themeColor="text1"/>
          <w:sz w:val="32"/>
          <w:szCs w:val="32"/>
          <w:highlight w:val="none"/>
          <w14:textFill>
            <w14:solidFill>
              <w14:schemeClr w14:val="tx1"/>
            </w14:solidFill>
          </w14:textFill>
        </w:rPr>
        <w:t>附件</w:t>
      </w:r>
      <w:r>
        <w:rPr>
          <w:rFonts w:hint="eastAsia" w:ascii="黑体" w:hAnsi="黑体" w:eastAsia="黑体"/>
          <w:color w:val="000000" w:themeColor="text1"/>
          <w:sz w:val="32"/>
          <w:szCs w:val="32"/>
          <w:highlight w:val="none"/>
          <w14:textFill>
            <w14:solidFill>
              <w14:schemeClr w14:val="tx1"/>
            </w14:solidFill>
          </w14:textFill>
        </w:rPr>
        <w:t>：</w:t>
      </w:r>
    </w:p>
    <w:p>
      <w:pPr>
        <w:adjustRightInd w:val="0"/>
        <w:spacing w:before="312" w:beforeLines="100" w:after="312" w:afterLines="100" w:line="460" w:lineRule="exact"/>
        <w:jc w:val="center"/>
        <w:rPr>
          <w:rFonts w:ascii="方正小标宋简体" w:hAnsi="黑体" w:eastAsia="方正小标宋简体"/>
          <w:color w:val="000000" w:themeColor="text1"/>
          <w:sz w:val="44"/>
          <w:szCs w:val="44"/>
          <w:highlight w:val="none"/>
          <w14:textFill>
            <w14:solidFill>
              <w14:schemeClr w14:val="tx1"/>
            </w14:solidFill>
          </w14:textFill>
        </w:rPr>
      </w:pP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t>深圳市</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残疾人综合服务中心</w:t>
      </w:r>
    </w:p>
    <w:p>
      <w:pPr>
        <w:adjustRightInd w:val="0"/>
        <w:spacing w:before="312" w:beforeLines="100" w:after="312" w:afterLines="100" w:line="460" w:lineRule="exact"/>
        <w:jc w:val="center"/>
        <w:rPr>
          <w:rFonts w:ascii="方正小标宋简体" w:hAnsi="黑体" w:eastAsia="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招标文件</w:t>
      </w:r>
    </w:p>
    <w:p>
      <w:pPr>
        <w:snapToGrid w:val="0"/>
        <w:ind w:firstLine="723"/>
        <w:jc w:val="center"/>
        <w:rPr>
          <w:rFonts w:ascii="宋体" w:hAnsi="宋体"/>
          <w:b/>
          <w:color w:val="000000" w:themeColor="text1"/>
          <w:sz w:val="36"/>
          <w:szCs w:val="36"/>
          <w:highlight w:val="none"/>
          <w14:textFill>
            <w14:solidFill>
              <w14:schemeClr w14:val="tx1"/>
            </w14:solidFill>
          </w14:textFill>
        </w:rPr>
      </w:pPr>
    </w:p>
    <w:p>
      <w:pPr>
        <w:snapToGrid w:val="0"/>
        <w:ind w:firstLine="723"/>
        <w:jc w:val="center"/>
        <w:rPr>
          <w:rFonts w:ascii="宋体" w:hAnsi="宋体"/>
          <w:b/>
          <w:color w:val="000000" w:themeColor="text1"/>
          <w:sz w:val="36"/>
          <w:szCs w:val="36"/>
          <w:highlight w:val="none"/>
          <w14:textFill>
            <w14:solidFill>
              <w14:schemeClr w14:val="tx1"/>
            </w14:solidFill>
          </w14:textFill>
        </w:rPr>
      </w:pPr>
    </w:p>
    <w:p>
      <w:pPr>
        <w:snapToGrid w:val="0"/>
        <w:ind w:firstLine="723"/>
        <w:jc w:val="center"/>
        <w:rPr>
          <w:rFonts w:ascii="宋体" w:hAnsi="宋体"/>
          <w:b/>
          <w:color w:val="000000" w:themeColor="text1"/>
          <w:sz w:val="36"/>
          <w:szCs w:val="36"/>
          <w:highlight w:val="none"/>
          <w14:textFill>
            <w14:solidFill>
              <w14:schemeClr w14:val="tx1"/>
            </w14:solidFill>
          </w14:textFill>
        </w:rPr>
      </w:pPr>
    </w:p>
    <w:p>
      <w:pPr>
        <w:snapToGrid w:val="0"/>
        <w:ind w:firstLine="723"/>
        <w:jc w:val="center"/>
        <w:rPr>
          <w:rFonts w:ascii="宋体" w:hAnsi="宋体"/>
          <w:b/>
          <w:color w:val="000000" w:themeColor="text1"/>
          <w:sz w:val="36"/>
          <w:szCs w:val="36"/>
          <w:highlight w:val="none"/>
          <w14:textFill>
            <w14:solidFill>
              <w14:schemeClr w14:val="tx1"/>
            </w14:solidFill>
          </w14:textFill>
        </w:rPr>
      </w:pPr>
    </w:p>
    <w:p>
      <w:pPr>
        <w:pStyle w:val="59"/>
        <w:ind w:left="2793" w:leftChars="406" w:hanging="1940" w:hangingChars="539"/>
        <w:jc w:val="both"/>
        <w:rPr>
          <w:rFonts w:hint="eastAsia" w:ascii="仿宋_GB2312" w:eastAsia="仿宋_GB2312"/>
          <w:color w:val="000000" w:themeColor="text1"/>
          <w:sz w:val="32"/>
          <w:szCs w:val="32"/>
          <w:highlight w:val="none"/>
          <w14:textFill>
            <w14:solidFill>
              <w14:schemeClr w14:val="tx1"/>
            </w14:solidFill>
          </w14:textFill>
        </w:rPr>
      </w:pPr>
      <w:r>
        <w:rPr>
          <w:rFonts w:hint="eastAsia" w:hAnsi="宋体"/>
          <w:color w:val="000000" w:themeColor="text1"/>
          <w:sz w:val="36"/>
          <w:szCs w:val="36"/>
          <w:highlight w:val="none"/>
          <w14:textFill>
            <w14:solidFill>
              <w14:schemeClr w14:val="tx1"/>
            </w14:solidFill>
          </w14:textFill>
        </w:rPr>
        <w:t>项目名称：</w:t>
      </w:r>
      <w:r>
        <w:rPr>
          <w:rFonts w:hint="eastAsia" w:ascii="仿宋_GB2312" w:eastAsia="仿宋_GB2312"/>
          <w:color w:val="000000" w:themeColor="text1"/>
          <w:sz w:val="32"/>
          <w:szCs w:val="32"/>
          <w:highlight w:val="none"/>
          <w14:textFill>
            <w14:solidFill>
              <w14:schemeClr w14:val="tx1"/>
            </w14:solidFill>
          </w14:textFill>
        </w:rPr>
        <w:t>中心日常管理运转—固定资产服务项目</w:t>
      </w:r>
    </w:p>
    <w:p>
      <w:pPr>
        <w:pStyle w:val="59"/>
        <w:ind w:left="2793" w:leftChars="406" w:hanging="1940" w:hangingChars="539"/>
        <w:jc w:val="both"/>
        <w:rPr>
          <w:rFonts w:hAnsi="宋体"/>
          <w:color w:val="000000" w:themeColor="text1"/>
          <w:sz w:val="36"/>
          <w:szCs w:val="36"/>
          <w:highlight w:val="none"/>
          <w14:textFill>
            <w14:solidFill>
              <w14:schemeClr w14:val="tx1"/>
            </w14:solidFill>
          </w14:textFill>
        </w:rPr>
      </w:pPr>
      <w:r>
        <w:rPr>
          <w:rFonts w:hint="eastAsia" w:hAnsi="宋体"/>
          <w:color w:val="000000" w:themeColor="text1"/>
          <w:sz w:val="36"/>
          <w:szCs w:val="36"/>
          <w:highlight w:val="none"/>
          <w14:textFill>
            <w14:solidFill>
              <w14:schemeClr w14:val="tx1"/>
            </w14:solidFill>
          </w14:textFill>
        </w:rPr>
        <w:t>项目编号：CZ2024-2-8</w:t>
      </w:r>
    </w:p>
    <w:p>
      <w:pPr>
        <w:pStyle w:val="59"/>
        <w:ind w:left="2793" w:leftChars="406" w:hanging="1940" w:hangingChars="539"/>
        <w:jc w:val="both"/>
        <w:rPr>
          <w:rFonts w:hAnsi="宋体"/>
          <w:color w:val="000000" w:themeColor="text1"/>
          <w:sz w:val="36"/>
          <w:szCs w:val="36"/>
          <w:highlight w:val="none"/>
          <w14:textFill>
            <w14:solidFill>
              <w14:schemeClr w14:val="tx1"/>
            </w14:solidFill>
          </w14:textFill>
        </w:rPr>
      </w:pPr>
      <w:r>
        <w:rPr>
          <w:rFonts w:hint="eastAsia" w:hAnsi="宋体"/>
          <w:color w:val="000000" w:themeColor="text1"/>
          <w:sz w:val="36"/>
          <w:szCs w:val="36"/>
          <w:highlight w:val="none"/>
          <w14:textFill>
            <w14:solidFill>
              <w14:schemeClr w14:val="tx1"/>
            </w14:solidFill>
          </w14:textFill>
        </w:rPr>
        <w:t>招标编号：ZHZB2024002</w:t>
      </w:r>
    </w:p>
    <w:p>
      <w:pPr>
        <w:ind w:firstLine="643"/>
        <w:jc w:val="center"/>
        <w:rPr>
          <w:rFonts w:ascii="宋体" w:hAnsi="宋体"/>
          <w:b/>
          <w:color w:val="000000" w:themeColor="text1"/>
          <w:sz w:val="32"/>
          <w:szCs w:val="32"/>
          <w:highlight w:val="none"/>
          <w14:textFill>
            <w14:solidFill>
              <w14:schemeClr w14:val="tx1"/>
            </w14:solidFill>
          </w14:textFill>
        </w:rPr>
      </w:pPr>
    </w:p>
    <w:p>
      <w:pPr>
        <w:ind w:firstLine="643"/>
        <w:rPr>
          <w:rFonts w:ascii="宋体" w:hAnsi="宋体"/>
          <w:b/>
          <w:color w:val="000000" w:themeColor="text1"/>
          <w:sz w:val="32"/>
          <w:szCs w:val="32"/>
          <w:highlight w:val="none"/>
          <w14:textFill>
            <w14:solidFill>
              <w14:schemeClr w14:val="tx1"/>
            </w14:solidFill>
          </w14:textFill>
        </w:rPr>
      </w:pPr>
    </w:p>
    <w:p>
      <w:pPr>
        <w:ind w:firstLine="640"/>
        <w:jc w:val="center"/>
        <w:rPr>
          <w:rFonts w:ascii="宋体" w:hAnsi="宋体"/>
          <w:color w:val="000000" w:themeColor="text1"/>
          <w:sz w:val="32"/>
          <w:szCs w:val="32"/>
          <w:highlight w:val="none"/>
          <w14:textFill>
            <w14:solidFill>
              <w14:schemeClr w14:val="tx1"/>
            </w14:solidFill>
          </w14:textFill>
        </w:rPr>
      </w:pPr>
    </w:p>
    <w:p>
      <w:pPr>
        <w:ind w:firstLine="640"/>
        <w:jc w:val="center"/>
        <w:rPr>
          <w:rFonts w:ascii="宋体" w:hAnsi="宋体"/>
          <w:color w:val="000000" w:themeColor="text1"/>
          <w:sz w:val="32"/>
          <w:szCs w:val="32"/>
          <w:highlight w:val="none"/>
          <w14:textFill>
            <w14:solidFill>
              <w14:schemeClr w14:val="tx1"/>
            </w14:solidFill>
          </w14:textFill>
        </w:rPr>
      </w:pPr>
    </w:p>
    <w:p>
      <w:pPr>
        <w:ind w:firstLine="640"/>
        <w:jc w:val="center"/>
        <w:rPr>
          <w:rFonts w:ascii="宋体" w:hAnsi="宋体"/>
          <w:color w:val="000000" w:themeColor="text1"/>
          <w:sz w:val="32"/>
          <w:szCs w:val="32"/>
          <w:highlight w:val="none"/>
          <w14:textFill>
            <w14:solidFill>
              <w14:schemeClr w14:val="tx1"/>
            </w14:solidFill>
          </w14:textFill>
        </w:rPr>
      </w:pPr>
    </w:p>
    <w:p>
      <w:pPr>
        <w:ind w:firstLine="640"/>
        <w:jc w:val="center"/>
        <w:rPr>
          <w:rFonts w:ascii="宋体" w:hAnsi="宋体"/>
          <w:color w:val="000000" w:themeColor="text1"/>
          <w:sz w:val="32"/>
          <w:szCs w:val="32"/>
          <w:highlight w:val="none"/>
          <w14:textFill>
            <w14:solidFill>
              <w14:schemeClr w14:val="tx1"/>
            </w14:solidFill>
          </w14:textFill>
        </w:rPr>
      </w:pPr>
    </w:p>
    <w:p>
      <w:pPr>
        <w:ind w:firstLine="640"/>
        <w:jc w:val="center"/>
        <w:rPr>
          <w:rFonts w:ascii="宋体" w:hAnsi="宋体"/>
          <w:color w:val="000000" w:themeColor="text1"/>
          <w:sz w:val="32"/>
          <w:szCs w:val="32"/>
          <w:highlight w:val="none"/>
          <w14:textFill>
            <w14:solidFill>
              <w14:schemeClr w14:val="tx1"/>
            </w14:solidFill>
          </w14:textFill>
        </w:rPr>
      </w:pPr>
    </w:p>
    <w:p>
      <w:pPr>
        <w:ind w:firstLine="640"/>
        <w:jc w:val="center"/>
        <w:rPr>
          <w:rFonts w:ascii="宋体" w:hAnsi="宋体"/>
          <w:color w:val="000000" w:themeColor="text1"/>
          <w:sz w:val="32"/>
          <w:szCs w:val="32"/>
          <w:highlight w:val="none"/>
          <w14:textFill>
            <w14:solidFill>
              <w14:schemeClr w14:val="tx1"/>
            </w14:solidFill>
          </w14:textFill>
        </w:rPr>
      </w:pPr>
    </w:p>
    <w:p>
      <w:pPr>
        <w:ind w:firstLine="640"/>
        <w:jc w:val="center"/>
        <w:rPr>
          <w:rFonts w:ascii="仿宋_GB2312"/>
          <w:color w:val="000000" w:themeColor="text1"/>
          <w:sz w:val="32"/>
          <w:szCs w:val="32"/>
          <w:highlight w:val="none"/>
          <w14:textFill>
            <w14:solidFill>
              <w14:schemeClr w14:val="tx1"/>
            </w14:solidFill>
          </w14:textFill>
        </w:rPr>
      </w:pPr>
      <w:r>
        <w:rPr>
          <w:rFonts w:hint="eastAsia" w:ascii="仿宋_GB2312" w:hAnsi="宋体"/>
          <w:color w:val="000000" w:themeColor="text1"/>
          <w:sz w:val="32"/>
          <w:szCs w:val="32"/>
          <w:highlight w:val="none"/>
          <w:lang w:val="en-US" w:eastAsia="zh-CN"/>
          <w14:textFill>
            <w14:solidFill>
              <w14:schemeClr w14:val="tx1"/>
            </w14:solidFill>
          </w14:textFill>
        </w:rPr>
        <w:t>2024</w:t>
      </w:r>
      <w:r>
        <w:rPr>
          <w:rFonts w:hint="eastAsia" w:ascii="仿宋_GB2312"/>
          <w:color w:val="000000" w:themeColor="text1"/>
          <w:sz w:val="32"/>
          <w:szCs w:val="32"/>
          <w:highlight w:val="none"/>
          <w14:textFill>
            <w14:solidFill>
              <w14:schemeClr w14:val="tx1"/>
            </w14:solidFill>
          </w14:textFill>
        </w:rPr>
        <w:t>年</w:t>
      </w:r>
      <w:r>
        <w:rPr>
          <w:rFonts w:hint="eastAsia" w:ascii="仿宋_GB2312"/>
          <w:color w:val="000000" w:themeColor="text1"/>
          <w:sz w:val="32"/>
          <w:szCs w:val="32"/>
          <w:highlight w:val="none"/>
          <w:lang w:val="en-US" w:eastAsia="zh-CN"/>
          <w14:textFill>
            <w14:solidFill>
              <w14:schemeClr w14:val="tx1"/>
            </w14:solidFill>
          </w14:textFill>
        </w:rPr>
        <w:t>1</w:t>
      </w:r>
      <w:r>
        <w:rPr>
          <w:rFonts w:hint="eastAsia" w:ascii="仿宋_GB2312"/>
          <w:color w:val="000000" w:themeColor="text1"/>
          <w:sz w:val="32"/>
          <w:szCs w:val="32"/>
          <w:highlight w:val="none"/>
          <w14:textFill>
            <w14:solidFill>
              <w14:schemeClr w14:val="tx1"/>
            </w14:solidFill>
          </w14:textFill>
        </w:rPr>
        <w:t>月</w:t>
      </w:r>
      <w:r>
        <w:rPr>
          <w:rFonts w:hint="eastAsia" w:ascii="仿宋_GB2312"/>
          <w:color w:val="000000" w:themeColor="text1"/>
          <w:sz w:val="32"/>
          <w:szCs w:val="32"/>
          <w:highlight w:val="none"/>
          <w:lang w:val="en-US" w:eastAsia="zh-CN"/>
          <w14:textFill>
            <w14:solidFill>
              <w14:schemeClr w14:val="tx1"/>
            </w14:solidFill>
          </w14:textFill>
        </w:rPr>
        <w:t>12</w:t>
      </w:r>
      <w:r>
        <w:rPr>
          <w:rFonts w:hint="eastAsia" w:ascii="仿宋_GB2312"/>
          <w:color w:val="000000" w:themeColor="text1"/>
          <w:sz w:val="32"/>
          <w:szCs w:val="32"/>
          <w:highlight w:val="none"/>
          <w14:textFill>
            <w14:solidFill>
              <w14:schemeClr w14:val="tx1"/>
            </w14:solidFill>
          </w14:textFill>
        </w:rPr>
        <w:t>日</w:t>
      </w:r>
    </w:p>
    <w:p>
      <w:pPr>
        <w:widowControl/>
        <w:ind w:firstLine="880"/>
        <w:jc w:val="left"/>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sz w:val="44"/>
          <w:szCs w:val="44"/>
          <w:highlight w:val="none"/>
          <w14:textFill>
            <w14:solidFill>
              <w14:schemeClr w14:val="tx1"/>
            </w14:solidFill>
          </w14:textFill>
        </w:rPr>
        <w:br w:type="page"/>
      </w:r>
    </w:p>
    <w:p>
      <w:pPr>
        <w:spacing w:line="240" w:lineRule="atLeast"/>
        <w:jc w:val="center"/>
        <w:rPr>
          <w:rFonts w:asciiTheme="minorEastAsia" w:hAnsiTheme="minorEastAsia"/>
          <w:b/>
          <w:color w:val="000000" w:themeColor="text1"/>
          <w:sz w:val="44"/>
          <w:szCs w:val="44"/>
          <w:highlight w:val="none"/>
          <w14:textFill>
            <w14:solidFill>
              <w14:schemeClr w14:val="tx1"/>
            </w14:solidFill>
          </w14:textFill>
        </w:rPr>
      </w:pPr>
      <w:r>
        <w:rPr>
          <w:rFonts w:hint="eastAsia" w:asciiTheme="minorEastAsia" w:hAnsiTheme="minorEastAsia"/>
          <w:b/>
          <w:color w:val="000000" w:themeColor="text1"/>
          <w:sz w:val="44"/>
          <w:szCs w:val="44"/>
          <w:highlight w:val="none"/>
          <w14:textFill>
            <w14:solidFill>
              <w14:schemeClr w14:val="tx1"/>
            </w14:solidFill>
          </w14:textFill>
        </w:rPr>
        <w:t>第一部分、招标公告</w:t>
      </w:r>
    </w:p>
    <w:p>
      <w:pPr>
        <w:spacing w:line="240" w:lineRule="atLeast"/>
        <w:jc w:val="center"/>
        <w:rPr>
          <w:rFonts w:asciiTheme="minorEastAsia" w:hAnsiTheme="minorEastAsia"/>
          <w:b/>
          <w:color w:val="000000" w:themeColor="text1"/>
          <w:sz w:val="44"/>
          <w:szCs w:val="44"/>
          <w:highlight w:val="none"/>
          <w14:textFill>
            <w14:solidFill>
              <w14:schemeClr w14:val="tx1"/>
            </w14:solidFill>
          </w14:textFill>
        </w:rPr>
      </w:pPr>
    </w:p>
    <w:p>
      <w:pPr>
        <w:widowControl/>
        <w:ind w:firstLine="640"/>
        <w:jc w:val="left"/>
        <w:rPr>
          <w:rFonts w:ascii="仿宋_GB2312" w:hAnsi="华文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特别警示条款</w:t>
      </w:r>
      <w:r>
        <w:rPr>
          <w:rFonts w:hint="eastAsia" w:ascii="仿宋_GB2312" w:hAnsi="华文仿宋"/>
          <w:color w:val="000000" w:themeColor="text1"/>
          <w:sz w:val="32"/>
          <w:szCs w:val="32"/>
          <w:highlight w:val="none"/>
          <w14:textFill>
            <w14:solidFill>
              <w14:schemeClr w14:val="tx1"/>
            </w14:solidFill>
          </w14:textFill>
        </w:rPr>
        <w:t>：</w:t>
      </w:r>
    </w:p>
    <w:p>
      <w:pPr>
        <w:widowControl/>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（一）未按照本条例规定签订、履行采购合同，造成严重后果的；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（二）隐瞒真实情况，提供虚假资料的；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1.通过转让或者租借等方式从其他单位获取资格或者资质证书投标的;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2.由其他单位或者其他单位负责人在投标供应商编制的投标文件上加盖印章或者签字的;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3.项目负责人或者主要技术人员不是本单位人员的;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4.投标保证金不是从投标供应商基本账户转出的;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5.其他隐瞒真实情况、提供虚假资料的行为。</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（三）以非法手段排斥其他供应商参与竞争的；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（四）与其他采购参加人串通投标的；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1.投标供应商之间相互约定给予未中标的供应商利益补偿;</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3.不同投标供应商的投标文件由同一单位或者同一人编制，或者由同一人分阶段参与编制的;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4.不同投标供应商的投标文件或部分投标文件相互混装;</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5.不同投标供应商的投标文件内容存在非正常一致;</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6.由同一单位工作人员为两家以上(含两家)供应商进行同一项投标活动的;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7.主管部门依照法律、法规认定的其他情形。</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（五）恶意投诉的；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（六）向采购项目相关人行贿或者提供其他不当利益的；</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（七）其他违反本条例规定的行为。</w:t>
      </w:r>
    </w:p>
    <w:p>
      <w:pPr>
        <w:ind w:firstLine="640"/>
        <w:jc w:val="left"/>
        <w:rPr>
          <w:rFonts w:ascii="仿宋_GB2312" w:hAnsi="黑体" w:eastAsia="仿宋_GB2312"/>
          <w:color w:val="000000" w:themeColor="text1"/>
          <w:sz w:val="32"/>
          <w:szCs w:val="32"/>
          <w:highlight w:val="none"/>
          <w14:textFill>
            <w14:solidFill>
              <w14:schemeClr w14:val="tx1"/>
            </w14:solidFill>
          </w14:textFill>
        </w:rPr>
      </w:pPr>
    </w:p>
    <w:p>
      <w:pPr>
        <w:ind w:firstLine="640"/>
        <w:jc w:val="left"/>
        <w:rPr>
          <w:rFonts w:ascii="黑体" w:hAnsi="黑体" w:eastAsia="黑体"/>
          <w:color w:val="000000" w:themeColor="text1"/>
          <w:sz w:val="32"/>
          <w:szCs w:val="32"/>
          <w:highlight w:val="none"/>
          <w14:textFill>
            <w14:solidFill>
              <w14:schemeClr w14:val="tx1"/>
            </w14:solidFill>
          </w14:textFill>
        </w:rPr>
      </w:pPr>
    </w:p>
    <w:p>
      <w:pPr>
        <w:ind w:firstLine="640"/>
        <w:jc w:val="left"/>
        <w:rPr>
          <w:rFonts w:ascii="黑体" w:hAnsi="黑体" w:eastAsia="黑体"/>
          <w:color w:val="000000" w:themeColor="text1"/>
          <w:sz w:val="32"/>
          <w:szCs w:val="32"/>
          <w:highlight w:val="none"/>
          <w14:textFill>
            <w14:solidFill>
              <w14:schemeClr w14:val="tx1"/>
            </w14:solidFill>
          </w14:textFill>
        </w:rPr>
      </w:pPr>
    </w:p>
    <w:p>
      <w:pPr>
        <w:widowControl/>
        <w:jc w:val="left"/>
        <w:rPr>
          <w:rFonts w:ascii="黑体" w:hAnsi="黑体"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br w:type="page"/>
      </w:r>
    </w:p>
    <w:p>
      <w:pPr>
        <w:ind w:firstLine="64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一、项目概况</w:t>
      </w:r>
    </w:p>
    <w:p>
      <w:pPr>
        <w:ind w:firstLine="640"/>
        <w:jc w:val="left"/>
        <w:rPr>
          <w:rFonts w:hint="default" w:ascii="仿宋_GB2312" w:hAnsi="华文仿宋" w:eastAsia="仿宋_GB2312"/>
          <w:color w:val="000000" w:themeColor="text1"/>
          <w:sz w:val="32"/>
          <w:szCs w:val="32"/>
          <w:highlight w:val="none"/>
          <w:lang w:val="en-US" w:eastAsia="zh-CN"/>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1.项目编号：</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CZ2024-2-8</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2.采购方式：公开招标</w:t>
      </w:r>
    </w:p>
    <w:p>
      <w:pPr>
        <w:ind w:firstLine="640"/>
        <w:jc w:val="left"/>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3.项目名称：</w:t>
      </w:r>
      <w:r>
        <w:rPr>
          <w:rFonts w:hint="eastAsia" w:ascii="仿宋_GB2312" w:eastAsia="仿宋_GB2312"/>
          <w:color w:val="000000" w:themeColor="text1"/>
          <w:sz w:val="32"/>
          <w:szCs w:val="32"/>
          <w:highlight w:val="none"/>
          <w14:textFill>
            <w14:solidFill>
              <w14:schemeClr w14:val="tx1"/>
            </w14:solidFill>
          </w14:textFill>
        </w:rPr>
        <w:t>中心日常管理运转—固定资产服务项目</w:t>
      </w:r>
    </w:p>
    <w:p>
      <w:pPr>
        <w:ind w:firstLine="64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二、联系人及联络方式</w:t>
      </w:r>
    </w:p>
    <w:p>
      <w:pPr>
        <w:widowControl/>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联系人</w:t>
      </w:r>
      <w:r>
        <w:rPr>
          <w:rFonts w:hint="eastAsia" w:ascii="仿宋_GB2312" w:hAnsi="华文仿宋" w:eastAsia="仿宋_GB2312"/>
          <w:color w:val="000000" w:themeColor="text1"/>
          <w:sz w:val="32"/>
          <w:szCs w:val="32"/>
          <w:highlight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谢</w:t>
      </w:r>
      <w:r>
        <w:rPr>
          <w:rFonts w:ascii="仿宋_GB2312" w:hAnsi="华文仿宋" w:eastAsia="仿宋_GB2312"/>
          <w:color w:val="000000" w:themeColor="text1"/>
          <w:sz w:val="32"/>
          <w:szCs w:val="32"/>
          <w:highlight w:val="none"/>
          <w14:textFill>
            <w14:solidFill>
              <w14:schemeClr w14:val="tx1"/>
            </w14:solidFill>
          </w14:textFill>
        </w:rPr>
        <w:t>小姐</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联系方式：0755-8</w:t>
      </w:r>
      <w:r>
        <w:rPr>
          <w:rFonts w:ascii="仿宋_GB2312" w:hAnsi="华文仿宋" w:eastAsia="仿宋_GB2312"/>
          <w:color w:val="000000" w:themeColor="text1"/>
          <w:sz w:val="32"/>
          <w:szCs w:val="32"/>
          <w:highlight w:val="none"/>
          <w14:textFill>
            <w14:solidFill>
              <w14:schemeClr w14:val="tx1"/>
            </w14:solidFill>
          </w14:textFill>
        </w:rPr>
        <w:t>2547017</w:t>
      </w:r>
    </w:p>
    <w:p>
      <w:pPr>
        <w:ind w:firstLine="64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三、投标人资质要求</w:t>
      </w:r>
    </w:p>
    <w:p>
      <w:pPr>
        <w:widowControl/>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ascii="仿宋_GB2312" w:hAnsi="华文仿宋" w:eastAsia="仿宋_GB2312"/>
          <w:color w:val="000000" w:themeColor="text1"/>
          <w:sz w:val="32"/>
          <w:szCs w:val="32"/>
          <w:highlight w:val="none"/>
          <w14:textFill>
            <w14:solidFill>
              <w14:schemeClr w14:val="tx1"/>
            </w14:solidFill>
          </w14:textFill>
        </w:rPr>
        <w:t>1.</w:t>
      </w:r>
      <w:r>
        <w:rPr>
          <w:rFonts w:hint="eastAsia" w:ascii="仿宋_GB2312" w:hAnsi="华文仿宋" w:eastAsia="仿宋_GB2312"/>
          <w:color w:val="000000" w:themeColor="text1"/>
          <w:sz w:val="32"/>
          <w:szCs w:val="32"/>
          <w:highlight w:val="none"/>
          <w14:textFill>
            <w14:solidFill>
              <w14:schemeClr w14:val="tx1"/>
            </w14:solidFill>
          </w14:textFill>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2.投标单位应</w:t>
      </w:r>
      <w:r>
        <w:rPr>
          <w:rFonts w:ascii="仿宋_GB2312" w:hAnsi="华文仿宋" w:eastAsia="仿宋_GB2312"/>
          <w:color w:val="000000" w:themeColor="text1"/>
          <w:sz w:val="32"/>
          <w:szCs w:val="32"/>
          <w:highlight w:val="none"/>
          <w14:textFill>
            <w14:solidFill>
              <w14:schemeClr w14:val="tx1"/>
            </w14:solidFill>
          </w14:textFill>
        </w:rPr>
        <w:t>为：深圳市政府采购中心注册供应商。</w:t>
      </w:r>
    </w:p>
    <w:p>
      <w:pPr>
        <w:widowControl/>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3</w:t>
      </w:r>
      <w:r>
        <w:rPr>
          <w:rFonts w:ascii="仿宋_GB2312" w:hAnsi="华文仿宋" w:eastAsia="仿宋_GB2312"/>
          <w:color w:val="000000" w:themeColor="text1"/>
          <w:sz w:val="32"/>
          <w:szCs w:val="32"/>
          <w:highlight w:val="none"/>
          <w14:textFill>
            <w14:solidFill>
              <w14:schemeClr w14:val="tx1"/>
            </w14:solidFill>
          </w14:textFill>
        </w:rPr>
        <w:t>.</w:t>
      </w:r>
      <w:r>
        <w:rPr>
          <w:rFonts w:hint="eastAsia" w:ascii="仿宋_GB2312" w:hAnsi="华文仿宋" w:eastAsia="仿宋_GB2312"/>
          <w:color w:val="000000" w:themeColor="text1"/>
          <w:sz w:val="32"/>
          <w:szCs w:val="32"/>
          <w:highlight w:val="none"/>
          <w14:textFill>
            <w14:solidFill>
              <w14:schemeClr w14:val="tx1"/>
            </w14:solidFill>
          </w14:textFill>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ascii="仿宋_GB2312" w:hAnsi="华文仿宋" w:eastAsia="仿宋_GB2312"/>
          <w:color w:val="000000" w:themeColor="text1"/>
          <w:sz w:val="32"/>
          <w:szCs w:val="32"/>
          <w:highlight w:val="none"/>
          <w14:textFill>
            <w14:solidFill>
              <w14:schemeClr w14:val="tx1"/>
            </w14:solidFill>
          </w14:textFill>
        </w:rPr>
        <w:t>4.法律、行政法规规定的其他条件。</w:t>
      </w:r>
      <w:r>
        <w:rPr>
          <w:rFonts w:hint="eastAsia" w:ascii="仿宋_GB2312" w:hAnsi="华文仿宋" w:eastAsia="仿宋_GB2312"/>
          <w:color w:val="000000" w:themeColor="text1"/>
          <w:sz w:val="32"/>
          <w:szCs w:val="32"/>
          <w:highlight w:val="none"/>
          <w14:textFill>
            <w14:solidFill>
              <w14:schemeClr w14:val="tx1"/>
            </w14:solidFill>
          </w14:textFill>
        </w:rPr>
        <w:t xml:space="preserve"> </w:t>
      </w:r>
    </w:p>
    <w:p>
      <w:pPr>
        <w:ind w:firstLine="64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color w:val="000000" w:themeColor="text1"/>
          <w:sz w:val="32"/>
          <w:szCs w:val="32"/>
          <w:highlight w:val="none"/>
          <w14:textFill>
            <w14:solidFill>
              <w14:schemeClr w14:val="tx1"/>
            </w14:solidFill>
          </w14:textFill>
        </w:rPr>
        <w:t>投标人从“深圳市残疾人联合会”官网（网址：http://www.cjr.org.cn/）-采购公示、“深圳市残疾人综合服务中心”官网（网址：</w:t>
      </w:r>
      <w:r>
        <w:rPr>
          <w:rFonts w:hint="eastAsia" w:ascii="仿宋_GB2312" w:hAnsi="华文仿宋" w:eastAsia="仿宋_GB2312"/>
          <w:color w:val="000000" w:themeColor="text1"/>
          <w:sz w:val="32"/>
          <w:szCs w:val="32"/>
          <w:highlight w:val="none"/>
          <w14:textFill>
            <w14:solidFill>
              <w14:schemeClr w14:val="tx1"/>
            </w14:solidFill>
          </w14:textFill>
        </w:rPr>
        <w:fldChar w:fldCharType="begin"/>
      </w:r>
      <w:r>
        <w:rPr>
          <w:rFonts w:hint="eastAsia" w:ascii="仿宋_GB2312" w:hAnsi="华文仿宋" w:eastAsia="仿宋_GB2312"/>
          <w:color w:val="000000" w:themeColor="text1"/>
          <w:sz w:val="32"/>
          <w:szCs w:val="32"/>
          <w:highlight w:val="none"/>
          <w14:textFill>
            <w14:solidFill>
              <w14:schemeClr w14:val="tx1"/>
            </w14:solidFill>
          </w14:textFill>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color w:val="000000" w:themeColor="text1"/>
          <w:sz w:val="32"/>
          <w:szCs w:val="32"/>
          <w:highlight w:val="none"/>
          <w14:textFill>
            <w14:solidFill>
              <w14:schemeClr w14:val="tx1"/>
            </w14:solidFill>
          </w14:textFill>
        </w:rPr>
        <w:fldChar w:fldCharType="separate"/>
      </w:r>
      <w:r>
        <w:rPr>
          <w:rFonts w:hint="eastAsia" w:ascii="仿宋_GB2312" w:hAnsi="华文仿宋" w:eastAsia="仿宋_GB2312"/>
          <w:color w:val="000000" w:themeColor="text1"/>
          <w:sz w:val="32"/>
          <w:szCs w:val="32"/>
          <w:highlight w:val="none"/>
          <w14:textFill>
            <w14:solidFill>
              <w14:schemeClr w14:val="tx1"/>
            </w14:solidFill>
          </w14:textFill>
        </w:rPr>
        <w:t>http://szcjrzhfw.cjr.org.cn/）—通知公告和“深圳市残疾人综合服务”微信公众号下载招标文件，于</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2024</w:t>
      </w:r>
      <w:r>
        <w:rPr>
          <w:rFonts w:hint="eastAsia" w:ascii="仿宋_GB2312" w:hAnsi="华文仿宋" w:eastAsia="仿宋_GB2312"/>
          <w:color w:val="000000" w:themeColor="text1"/>
          <w:sz w:val="32"/>
          <w:szCs w:val="32"/>
          <w:highlight w:val="none"/>
          <w14:textFill>
            <w14:solidFill>
              <w14:schemeClr w14:val="tx1"/>
            </w14:solidFill>
          </w14:textFill>
        </w:rPr>
        <w:t>年</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1</w:t>
      </w:r>
      <w:r>
        <w:rPr>
          <w:rFonts w:hint="eastAsia" w:ascii="仿宋_GB2312" w:hAnsi="华文仿宋" w:eastAsia="仿宋_GB2312"/>
          <w:color w:val="000000" w:themeColor="text1"/>
          <w:sz w:val="32"/>
          <w:szCs w:val="32"/>
          <w:highlight w:val="none"/>
          <w14:textFill>
            <w14:solidFill>
              <w14:schemeClr w14:val="tx1"/>
            </w14:solidFill>
          </w14:textFill>
        </w:rPr>
        <w:t>月</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19</w:t>
      </w:r>
      <w:r>
        <w:rPr>
          <w:rFonts w:hint="eastAsia" w:ascii="仿宋_GB2312" w:hAnsi="华文仿宋" w:eastAsia="仿宋_GB2312"/>
          <w:color w:val="000000" w:themeColor="text1"/>
          <w:sz w:val="32"/>
          <w:szCs w:val="32"/>
          <w:highlight w:val="none"/>
          <w14:textFill>
            <w14:solidFill>
              <w14:schemeClr w14:val="tx1"/>
            </w14:solidFill>
          </w14:textFill>
        </w:rPr>
        <w:t>日下午17:00前，携带下列资料到深圳市福田区梅林路2号，过期未提交或资料不齐者视为放弃投标，以下资料均需加盖公章。</w:t>
      </w:r>
      <w:r>
        <w:rPr>
          <w:rFonts w:hint="eastAsia" w:ascii="仿宋_GB2312" w:hAnsi="华文仿宋" w:eastAsia="仿宋_GB2312"/>
          <w:color w:val="000000" w:themeColor="text1"/>
          <w:sz w:val="32"/>
          <w:szCs w:val="32"/>
          <w:highlight w:val="none"/>
          <w14:textFill>
            <w14:solidFill>
              <w14:schemeClr w14:val="tx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hint="eastAsia"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2.评标委员会现场根据投标人提供的的项目报价、实施方案、项目重点难点分析、售后服务、业绩履约评价</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同类业绩、拟安排项目负责人和团队成员等进行逐一评审，根据得分多少评出拟中标单位。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 w:val="0"/>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一、项目介绍</w:t>
      </w:r>
    </w:p>
    <w:p>
      <w:pPr>
        <w:ind w:firstLine="640" w:firstLineChars="200"/>
        <w:rPr>
          <w:rFonts w:ascii="仿宋_GB2312" w:hAnsi="黑体" w:eastAsia="仿宋_GB2312"/>
          <w:sz w:val="32"/>
          <w:szCs w:val="32"/>
        </w:rPr>
      </w:pPr>
      <w:r>
        <w:rPr>
          <w:rFonts w:hint="eastAsia" w:ascii="仿宋_GB2312" w:hAnsi="黑体" w:eastAsia="仿宋_GB2312"/>
          <w:sz w:val="32"/>
          <w:szCs w:val="32"/>
        </w:rPr>
        <w:t>为进一步规范中心固定资产管理工作，形成规范的固定资产管理制度和工作流程，按照相关管理规定做好资产月报、年报、资产处置、资产清查、盘点等具体工作，拟对外公开征召“固定资产管理服务”承接机构，以实现固定资产的规范管理、合理配置和优化使用。</w:t>
      </w:r>
    </w:p>
    <w:p>
      <w:pPr>
        <w:adjustRightInd w:val="0"/>
        <w:snapToGrid w:val="0"/>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二、具体要求</w:t>
      </w:r>
    </w:p>
    <w:p>
      <w:pPr>
        <w:spacing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1.服务名称、数量—技术要求：</w:t>
      </w:r>
    </w:p>
    <w:p>
      <w:pPr>
        <w:spacing w:line="324" w:lineRule="auto"/>
        <w:ind w:firstLine="640" w:firstLineChars="200"/>
        <w:rPr>
          <w:rFonts w:ascii="宋体" w:hAnsi="宋体" w:cs="宋体"/>
          <w:kern w:val="0"/>
          <w:sz w:val="26"/>
          <w:szCs w:val="26"/>
        </w:rPr>
      </w:pPr>
      <w:r>
        <w:rPr>
          <w:rFonts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进行中心固定资产日常管理和具体实物管理，按照一物一条码的管理原则，对固定资产进行核对、登记、系统信息更新等。</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根据市财委</w:t>
      </w:r>
      <w:r>
        <w:rPr>
          <w:rFonts w:hint="eastAsia" w:ascii="仿宋_GB2312" w:eastAsia="仿宋_GB2312"/>
          <w:sz w:val="32"/>
          <w:szCs w:val="32"/>
          <w:lang w:eastAsia="zh-CN"/>
        </w:rPr>
        <w:t>“</w:t>
      </w:r>
      <w:r>
        <w:rPr>
          <w:rFonts w:hint="eastAsia" w:ascii="仿宋_GB2312" w:eastAsia="仿宋_GB2312"/>
          <w:sz w:val="32"/>
          <w:szCs w:val="32"/>
          <w:lang w:val="en-US" w:eastAsia="zh-CN"/>
        </w:rPr>
        <w:t>预算管理一体化</w:t>
      </w:r>
      <w:r>
        <w:rPr>
          <w:rFonts w:hint="eastAsia" w:ascii="仿宋_GB2312" w:eastAsia="仿宋_GB2312"/>
          <w:sz w:val="32"/>
          <w:szCs w:val="32"/>
        </w:rPr>
        <w:t>资产管理系统</w:t>
      </w:r>
      <w:r>
        <w:rPr>
          <w:rFonts w:hint="eastAsia" w:ascii="仿宋_GB2312" w:eastAsia="仿宋_GB2312"/>
          <w:sz w:val="32"/>
          <w:szCs w:val="32"/>
          <w:lang w:eastAsia="zh-CN"/>
        </w:rPr>
        <w:t>”</w:t>
      </w:r>
      <w:r>
        <w:rPr>
          <w:rFonts w:hint="eastAsia" w:ascii="仿宋_GB2312" w:eastAsia="仿宋_GB2312"/>
          <w:sz w:val="32"/>
          <w:szCs w:val="32"/>
        </w:rPr>
        <w:t>要求，做好</w:t>
      </w:r>
      <w:r>
        <w:rPr>
          <w:rFonts w:hint="eastAsia" w:ascii="仿宋_GB2312" w:eastAsia="仿宋_GB2312"/>
          <w:sz w:val="32"/>
          <w:szCs w:val="32"/>
          <w:lang w:val="en-US" w:eastAsia="zh-CN"/>
        </w:rPr>
        <w:t>卡片登记、</w:t>
      </w:r>
      <w:r>
        <w:rPr>
          <w:rFonts w:hint="eastAsia" w:ascii="仿宋_GB2312" w:eastAsia="仿宋_GB2312"/>
          <w:sz w:val="32"/>
          <w:szCs w:val="32"/>
        </w:rPr>
        <w:t>月报、年报</w:t>
      </w:r>
      <w:r>
        <w:rPr>
          <w:rFonts w:hint="eastAsia" w:ascii="仿宋_GB2312" w:eastAsia="仿宋_GB2312"/>
          <w:sz w:val="32"/>
          <w:szCs w:val="32"/>
          <w:lang w:eastAsia="zh-CN"/>
        </w:rPr>
        <w:t>、提供资产折旧计提表给财务人员并根据财务提供的会计记录和报表凭证协助处理资产系统整体数据和报表维护</w:t>
      </w:r>
      <w:r>
        <w:rPr>
          <w:rFonts w:hint="eastAsia" w:ascii="仿宋_GB2312" w:eastAsia="仿宋_GB2312"/>
          <w:sz w:val="32"/>
          <w:szCs w:val="32"/>
          <w:lang w:val="en-US" w:eastAsia="zh-CN"/>
        </w:rPr>
        <w:t>等，</w:t>
      </w:r>
      <w:r>
        <w:rPr>
          <w:rFonts w:hint="eastAsia" w:ascii="仿宋_GB2312" w:eastAsia="仿宋_GB2312"/>
          <w:sz w:val="32"/>
          <w:szCs w:val="32"/>
        </w:rPr>
        <w:t>做到账账相符、账实相符。</w:t>
      </w:r>
    </w:p>
    <w:p>
      <w:pPr>
        <w:ind w:firstLine="640" w:firstLineChars="200"/>
        <w:rPr>
          <w:rFonts w:hint="eastAsia" w:ascii="仿宋_GB2312" w:eastAsia="仿宋_GB2312"/>
          <w:sz w:val="32"/>
          <w:szCs w:val="32"/>
          <w:highlight w:val="none"/>
          <w:lang w:val="en-US" w:eastAsia="zh-CN"/>
        </w:rPr>
      </w:pPr>
      <w:r>
        <w:rPr>
          <w:rFonts w:ascii="仿宋_GB2312" w:eastAsia="仿宋_GB2312"/>
          <w:sz w:val="32"/>
          <w:szCs w:val="32"/>
          <w:highlight w:val="none"/>
        </w:rPr>
        <w:t>1.</w:t>
      </w:r>
      <w:r>
        <w:rPr>
          <w:rFonts w:hint="eastAsia" w:ascii="仿宋_GB2312" w:eastAsia="仿宋_GB2312"/>
          <w:sz w:val="32"/>
          <w:szCs w:val="32"/>
          <w:highlight w:val="none"/>
          <w:lang w:val="en-US" w:eastAsia="zh-CN"/>
        </w:rPr>
        <w:t>3</w:t>
      </w:r>
      <w:r>
        <w:rPr>
          <w:rFonts w:hint="eastAsia" w:ascii="仿宋_GB2312" w:eastAsia="仿宋_GB2312"/>
          <w:color w:val="auto"/>
          <w:sz w:val="32"/>
          <w:szCs w:val="32"/>
          <w:highlight w:val="none"/>
        </w:rPr>
        <w:t>每</w:t>
      </w:r>
      <w:r>
        <w:rPr>
          <w:rFonts w:hint="eastAsia" w:ascii="仿宋_GB2312" w:eastAsia="仿宋_GB2312"/>
          <w:color w:val="auto"/>
          <w:sz w:val="32"/>
          <w:szCs w:val="32"/>
          <w:highlight w:val="none"/>
          <w:lang w:val="en-US" w:eastAsia="zh-CN"/>
        </w:rPr>
        <w:t>年开展</w:t>
      </w:r>
      <w:r>
        <w:rPr>
          <w:rFonts w:hint="eastAsia" w:ascii="仿宋_GB2312" w:eastAsia="仿宋_GB2312"/>
          <w:color w:val="auto"/>
          <w:sz w:val="32"/>
          <w:szCs w:val="32"/>
          <w:highlight w:val="none"/>
        </w:rPr>
        <w:t>固定资产清查</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rPr>
        <w:t>盘点</w:t>
      </w:r>
      <w:r>
        <w:rPr>
          <w:rFonts w:hint="eastAsia" w:ascii="仿宋_GB2312" w:eastAsia="仿宋_GB2312"/>
          <w:color w:val="auto"/>
          <w:sz w:val="32"/>
          <w:szCs w:val="32"/>
          <w:highlight w:val="none"/>
          <w:lang w:val="en-US" w:eastAsia="zh-CN"/>
        </w:rPr>
        <w:t>工作，包括实物清查盘点、账实核对、确认归属部门与责任人、更新预算管理一体化资产系统信息、打印黏贴资产标签、出具书面报告等。</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根据甲方提供的资产新增、变动、处置清单，在资产管理系统中进行资产数据的更新维护</w:t>
      </w:r>
      <w:r>
        <w:rPr>
          <w:rFonts w:hint="eastAsia" w:ascii="仿宋_GB2312" w:eastAsia="仿宋_GB2312"/>
          <w:sz w:val="32"/>
          <w:szCs w:val="32"/>
          <w:highlight w:val="none"/>
          <w:lang w:eastAsia="zh-CN"/>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梳理、清点已到达报废条件的固定资产并按照资产管理相关文件进行资产处置流程。</w:t>
      </w:r>
    </w:p>
    <w:p>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t>.1</w:t>
      </w:r>
      <w:r>
        <w:rPr>
          <w:rFonts w:hint="eastAsia" w:ascii="仿宋_GB2312" w:eastAsia="仿宋_GB2312"/>
          <w:sz w:val="32"/>
          <w:szCs w:val="32"/>
        </w:rPr>
        <w:t>对</w:t>
      </w:r>
      <w:r>
        <w:rPr>
          <w:rFonts w:hint="eastAsia" w:ascii="仿宋_GB2312" w:eastAsia="仿宋_GB2312"/>
          <w:sz w:val="32"/>
          <w:szCs w:val="32"/>
          <w:lang w:val="en-US" w:eastAsia="zh-CN"/>
        </w:rPr>
        <w:t>甲方梳理出的</w:t>
      </w:r>
      <w:r>
        <w:rPr>
          <w:rFonts w:hint="eastAsia" w:ascii="仿宋_GB2312" w:eastAsia="仿宋_GB2312"/>
          <w:sz w:val="32"/>
          <w:szCs w:val="32"/>
        </w:rPr>
        <w:t>固定资产实物做相应</w:t>
      </w:r>
      <w:r>
        <w:rPr>
          <w:rFonts w:ascii="仿宋_GB2312" w:eastAsia="仿宋_GB2312"/>
          <w:sz w:val="32"/>
          <w:szCs w:val="32"/>
        </w:rPr>
        <w:t>的</w:t>
      </w:r>
      <w:r>
        <w:rPr>
          <w:rFonts w:hint="eastAsia" w:ascii="仿宋_GB2312" w:eastAsia="仿宋_GB2312"/>
          <w:sz w:val="32"/>
          <w:szCs w:val="32"/>
        </w:rPr>
        <w:t>分类整理，根据处置管理办法指导甲方进行资产处置流程。</w:t>
      </w:r>
    </w:p>
    <w:p>
      <w:pPr>
        <w:spacing w:line="360" w:lineRule="auto"/>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t>.2</w:t>
      </w:r>
      <w:r>
        <w:rPr>
          <w:rFonts w:hint="eastAsia" w:ascii="仿宋_GB2312" w:eastAsia="仿宋_GB2312"/>
          <w:sz w:val="32"/>
          <w:szCs w:val="32"/>
        </w:rPr>
        <w:t>协助甲方在</w:t>
      </w:r>
      <w:r>
        <w:rPr>
          <w:rFonts w:hint="eastAsia" w:ascii="仿宋_GB2312" w:eastAsia="仿宋_GB2312"/>
          <w:sz w:val="32"/>
          <w:szCs w:val="32"/>
          <w:lang w:val="en-US" w:eastAsia="zh-CN"/>
        </w:rPr>
        <w:t>验货、移交报废资产给公物仓、</w:t>
      </w:r>
      <w:r>
        <w:rPr>
          <w:rFonts w:hint="eastAsia" w:ascii="仿宋_GB2312" w:eastAsia="仿宋_GB2312"/>
          <w:sz w:val="32"/>
          <w:szCs w:val="32"/>
        </w:rPr>
        <w:t>回收公司以及拍卖行时</w:t>
      </w:r>
      <w:r>
        <w:rPr>
          <w:rFonts w:hint="eastAsia" w:ascii="仿宋_GB2312" w:eastAsia="仿宋_GB2312"/>
          <w:sz w:val="32"/>
          <w:szCs w:val="32"/>
          <w:lang w:val="en-US" w:eastAsia="zh-CN"/>
        </w:rPr>
        <w:t>清点数量并</w:t>
      </w:r>
      <w:r>
        <w:rPr>
          <w:rFonts w:hint="eastAsia" w:ascii="仿宋_GB2312" w:eastAsia="仿宋_GB2312"/>
          <w:sz w:val="32"/>
          <w:szCs w:val="32"/>
        </w:rPr>
        <w:t>维持现场秩序。</w:t>
      </w:r>
    </w:p>
    <w:p>
      <w:pPr>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数据上报。按照市财委要求完成的固定资产统计上报等相关工作。</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1.7为单位提供“预算管理一体化资产管理系统”操作讲解服务。</w:t>
      </w:r>
    </w:p>
    <w:p>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1.8协助单位完善固定资产管理制度及工作流程，对单位在日常固定资产管理工作中遇到的问题提供专业性解决方案。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lang w:val="en-US" w:eastAsia="zh-CN"/>
        </w:rPr>
        <w:t>9</w:t>
      </w:r>
      <w:r>
        <w:rPr>
          <w:rFonts w:ascii="仿宋" w:hAnsi="仿宋" w:eastAsia="仿宋" w:cs="仿宋"/>
          <w:sz w:val="32"/>
          <w:szCs w:val="32"/>
        </w:rPr>
        <w:t>响应时间：因甲方固定资产相关业务需要，乙方</w:t>
      </w:r>
      <w:r>
        <w:rPr>
          <w:rFonts w:hint="eastAsia" w:ascii="仿宋" w:hAnsi="仿宋" w:eastAsia="仿宋" w:cs="仿宋"/>
          <w:sz w:val="32"/>
          <w:szCs w:val="32"/>
        </w:rPr>
        <w:t>应</w:t>
      </w:r>
      <w:r>
        <w:rPr>
          <w:rFonts w:ascii="仿宋" w:hAnsi="仿宋" w:eastAsia="仿宋" w:cs="仿宋"/>
          <w:sz w:val="32"/>
          <w:szCs w:val="32"/>
        </w:rPr>
        <w:t>在工作日</w:t>
      </w:r>
      <w:r>
        <w:rPr>
          <w:rFonts w:hint="eastAsia" w:ascii="仿宋" w:hAnsi="仿宋" w:eastAsia="仿宋" w:cs="仿宋"/>
          <w:sz w:val="32"/>
          <w:szCs w:val="32"/>
        </w:rPr>
        <w:t>2</w:t>
      </w:r>
      <w:r>
        <w:rPr>
          <w:rFonts w:ascii="仿宋" w:hAnsi="仿宋" w:eastAsia="仿宋" w:cs="仿宋"/>
          <w:sz w:val="32"/>
          <w:szCs w:val="32"/>
        </w:rPr>
        <w:t>4小时内</w:t>
      </w:r>
      <w:r>
        <w:rPr>
          <w:rFonts w:hint="eastAsia" w:ascii="仿宋" w:hAnsi="仿宋" w:eastAsia="仿宋" w:cs="仿宋"/>
          <w:sz w:val="32"/>
          <w:szCs w:val="32"/>
        </w:rPr>
        <w:t>处理</w:t>
      </w:r>
      <w:r>
        <w:rPr>
          <w:rFonts w:ascii="仿宋" w:hAnsi="仿宋" w:eastAsia="仿宋" w:cs="仿宋"/>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10</w:t>
      </w:r>
      <w:r>
        <w:rPr>
          <w:rFonts w:hint="eastAsia" w:ascii="仿宋_GB2312" w:eastAsia="仿宋_GB2312"/>
          <w:sz w:val="32"/>
          <w:szCs w:val="32"/>
        </w:rPr>
        <w:t>其他相关工作。固定资产相关业务、政策等协助和指导。</w:t>
      </w:r>
    </w:p>
    <w:p>
      <w:pPr>
        <w:ind w:left="-2" w:leftChars="-1"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2.其它要求：</w:t>
      </w:r>
    </w:p>
    <w:p>
      <w:pPr>
        <w:ind w:firstLine="643" w:firstLineChars="200"/>
        <w:jc w:val="left"/>
        <w:rPr>
          <w:rFonts w:ascii="仿宋_GB2312" w:hAnsi="华文仿宋" w:eastAsia="仿宋_GB2312"/>
          <w:sz w:val="32"/>
          <w:szCs w:val="32"/>
        </w:rPr>
      </w:pPr>
      <w:r>
        <w:rPr>
          <w:rFonts w:ascii="仿宋_GB2312" w:hAnsi="华文仿宋"/>
          <w:b/>
          <w:color w:val="000000" w:themeColor="text1"/>
          <w:sz w:val="32"/>
          <w:szCs w:val="32"/>
          <w14:textFill>
            <w14:solidFill>
              <w14:schemeClr w14:val="tx1"/>
            </w14:solidFill>
          </w14:textFill>
        </w:rPr>
        <w:t>2.1</w:t>
      </w:r>
      <w:r>
        <w:rPr>
          <w:rFonts w:hint="eastAsia" w:ascii="仿宋_GB2312" w:hAnsi="华文仿宋"/>
          <w:b/>
          <w:color w:val="000000" w:themeColor="text1"/>
          <w:sz w:val="32"/>
          <w:szCs w:val="32"/>
          <w14:textFill>
            <w14:solidFill>
              <w14:schemeClr w14:val="tx1"/>
            </w14:solidFill>
          </w14:textFill>
        </w:rPr>
        <w:t>对投标服务的要求：</w:t>
      </w:r>
      <w:r>
        <w:rPr>
          <w:rFonts w:hint="eastAsia" w:ascii="仿宋_GB2312" w:hAnsi="仿宋" w:eastAsia="仿宋_GB2312"/>
          <w:color w:val="000000" w:themeColor="text1"/>
          <w:sz w:val="32"/>
          <w:szCs w:val="32"/>
          <w14:textFill>
            <w14:solidFill>
              <w14:schemeClr w14:val="tx1"/>
            </w14:solidFill>
          </w14:textFill>
        </w:rPr>
        <w:t>服务</w:t>
      </w:r>
      <w:r>
        <w:rPr>
          <w:rFonts w:hint="eastAsia" w:ascii="仿宋_GB2312" w:hAnsi="仿宋" w:eastAsia="仿宋_GB2312"/>
          <w:sz w:val="32"/>
          <w:szCs w:val="32"/>
        </w:rPr>
        <w:t>过程必须遵守</w:t>
      </w:r>
      <w:r>
        <w:rPr>
          <w:rFonts w:hint="eastAsia" w:ascii="仿宋_GB2312" w:hAnsi="华文仿宋" w:eastAsia="仿宋_GB2312"/>
          <w:sz w:val="32"/>
          <w:szCs w:val="32"/>
        </w:rPr>
        <w:t>《中华人民共和国民法典》、《深圳市本级行政事业单位国有资产处置办法》等有关国家法律法规。</w:t>
      </w:r>
    </w:p>
    <w:p>
      <w:pPr>
        <w:pStyle w:val="26"/>
        <w:spacing w:before="50"/>
        <w:ind w:left="-2" w:leftChars="-1" w:firstLine="640" w:firstLineChars="200"/>
        <w:jc w:val="left"/>
        <w:rPr>
          <w:rFonts w:eastAsia="仿宋_GB2312"/>
        </w:rPr>
      </w:pPr>
      <w:r>
        <w:rPr>
          <w:rFonts w:hint="eastAsia" w:ascii="仿宋_GB2312" w:hAnsi="华文仿宋" w:eastAsia="仿宋_GB2312" w:cs="Arial"/>
          <w:bCs/>
          <w:kern w:val="0"/>
          <w:sz w:val="32"/>
          <w:szCs w:val="32"/>
        </w:rPr>
        <w:t>2.2人员资质要求：</w:t>
      </w:r>
      <w:r>
        <w:rPr>
          <w:rFonts w:hint="eastAsia" w:ascii="仿宋_GB2312" w:hAnsi="华文仿宋" w:eastAsia="仿宋_GB2312"/>
          <w:sz w:val="32"/>
          <w:szCs w:val="32"/>
        </w:rPr>
        <w:t>项目团队成员中需包含至少</w:t>
      </w:r>
      <w:r>
        <w:rPr>
          <w:rFonts w:hint="eastAsia" w:ascii="仿宋_GB2312" w:hAnsi="华文仿宋" w:eastAsia="仿宋_GB2312"/>
          <w:sz w:val="32"/>
          <w:szCs w:val="32"/>
          <w:lang w:val="en-US" w:eastAsia="zh-CN"/>
        </w:rPr>
        <w:t>2</w:t>
      </w:r>
      <w:r>
        <w:rPr>
          <w:rFonts w:hint="eastAsia" w:ascii="仿宋_GB2312" w:hAnsi="华文仿宋" w:eastAsia="仿宋_GB2312"/>
          <w:sz w:val="32"/>
          <w:szCs w:val="32"/>
        </w:rPr>
        <w:t>名</w:t>
      </w:r>
      <w:r>
        <w:rPr>
          <w:rFonts w:hint="eastAsia" w:ascii="仿宋_GB2312" w:hAnsi="华文仿宋" w:eastAsia="仿宋_GB2312"/>
          <w:color w:val="auto"/>
          <w:sz w:val="32"/>
          <w:szCs w:val="32"/>
        </w:rPr>
        <w:t>本科以上学历</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rPr>
        <w:t>执会计从业资格证书</w:t>
      </w:r>
      <w:r>
        <w:rPr>
          <w:rFonts w:hint="eastAsia" w:ascii="仿宋_GB2312" w:hAnsi="华文仿宋" w:eastAsia="仿宋_GB2312"/>
          <w:color w:val="auto"/>
          <w:sz w:val="32"/>
          <w:szCs w:val="32"/>
          <w:lang w:val="en-US" w:eastAsia="zh-CN"/>
        </w:rPr>
        <w:t>或者</w:t>
      </w:r>
      <w:r>
        <w:rPr>
          <w:rFonts w:hint="eastAsia" w:ascii="仿宋_GB2312" w:hAnsi="华文仿宋" w:eastAsia="仿宋_GB2312"/>
          <w:color w:val="auto"/>
          <w:sz w:val="32"/>
          <w:szCs w:val="32"/>
          <w:lang w:eastAsia="zh-CN"/>
        </w:rPr>
        <w:t>财经类、会计类、计算机类、数学类专业</w:t>
      </w:r>
      <w:r>
        <w:rPr>
          <w:rFonts w:hint="eastAsia" w:ascii="仿宋_GB2312" w:hAnsi="华文仿宋" w:eastAsia="仿宋_GB2312"/>
          <w:color w:val="auto"/>
          <w:sz w:val="32"/>
          <w:szCs w:val="32"/>
        </w:rPr>
        <w:t>的</w:t>
      </w:r>
      <w:r>
        <w:rPr>
          <w:rFonts w:hint="eastAsia" w:ascii="仿宋_GB2312" w:hAnsi="华文仿宋" w:eastAsia="仿宋_GB2312"/>
          <w:color w:val="auto"/>
          <w:sz w:val="32"/>
          <w:szCs w:val="32"/>
          <w:lang w:val="en-US" w:eastAsia="zh-CN"/>
        </w:rPr>
        <w:t>工作人员</w:t>
      </w:r>
      <w:r>
        <w:rPr>
          <w:rFonts w:hint="eastAsia" w:ascii="仿宋_GB2312" w:hAnsi="华文仿宋" w:eastAsia="仿宋_GB2312"/>
          <w:color w:val="auto"/>
          <w:sz w:val="32"/>
          <w:szCs w:val="32"/>
        </w:rPr>
        <w:t>；</w:t>
      </w:r>
      <w:r>
        <w:rPr>
          <w:rFonts w:hint="eastAsia" w:ascii="仿宋_GB2312" w:hAnsi="华文仿宋" w:eastAsia="仿宋_GB2312"/>
          <w:sz w:val="32"/>
          <w:szCs w:val="32"/>
        </w:rPr>
        <w:t>具备良好的沟通应变能力、执行和写作能力并具备相关从业经验达3年以上。</w:t>
      </w:r>
    </w:p>
    <w:p>
      <w:pPr>
        <w:pStyle w:val="289"/>
        <w:tabs>
          <w:tab w:val="left" w:pos="1885"/>
        </w:tabs>
        <w:spacing w:before="1" w:line="360" w:lineRule="auto"/>
        <w:ind w:left="0" w:right="250" w:firstLineChars="200"/>
        <w:rPr>
          <w:rFonts w:hAnsi="华文仿宋" w:cs="Arial"/>
          <w:bCs/>
          <w:kern w:val="0"/>
          <w:sz w:val="32"/>
          <w:szCs w:val="32"/>
          <w:lang w:val="en-US"/>
        </w:rPr>
      </w:pPr>
      <w:r>
        <w:rPr>
          <w:rFonts w:hint="eastAsia" w:hAnsi="华文仿宋" w:cs="Arial"/>
          <w:bCs/>
          <w:kern w:val="0"/>
          <w:sz w:val="32"/>
          <w:szCs w:val="32"/>
        </w:rPr>
        <w:t>2.</w:t>
      </w:r>
      <w:r>
        <w:rPr>
          <w:rFonts w:hint="eastAsia" w:hAnsi="华文仿宋" w:cs="Arial"/>
          <w:bCs/>
          <w:kern w:val="0"/>
          <w:sz w:val="32"/>
          <w:szCs w:val="32"/>
          <w:lang w:val="en-US" w:eastAsia="zh-CN"/>
        </w:rPr>
        <w:t>3</w:t>
      </w:r>
      <w:r>
        <w:rPr>
          <w:rFonts w:hint="eastAsia" w:hAnsi="华文仿宋" w:cs="Arial"/>
          <w:bCs/>
          <w:kern w:val="0"/>
          <w:sz w:val="32"/>
          <w:szCs w:val="32"/>
        </w:rPr>
        <w:t>服务期:</w:t>
      </w:r>
      <w:r>
        <w:rPr>
          <w:rFonts w:hint="eastAsia" w:hAnsi="华文仿宋"/>
          <w:sz w:val="32"/>
          <w:szCs w:val="32"/>
        </w:rPr>
        <w:t xml:space="preserve"> 签订</w:t>
      </w:r>
      <w:r>
        <w:rPr>
          <w:rFonts w:hint="eastAsia" w:hAnsi="华文仿宋"/>
          <w:sz w:val="32"/>
          <w:szCs w:val="32"/>
          <w:lang w:val="en-US"/>
        </w:rPr>
        <w:t>协议之日起至202</w:t>
      </w:r>
      <w:r>
        <w:rPr>
          <w:rFonts w:hint="eastAsia" w:hAnsi="华文仿宋"/>
          <w:sz w:val="32"/>
          <w:szCs w:val="32"/>
          <w:lang w:val="en-US" w:eastAsia="zh-CN"/>
        </w:rPr>
        <w:t>4</w:t>
      </w:r>
      <w:r>
        <w:rPr>
          <w:rFonts w:hint="eastAsia" w:hAnsi="华文仿宋"/>
          <w:sz w:val="32"/>
          <w:szCs w:val="32"/>
          <w:lang w:val="en-US"/>
        </w:rPr>
        <w:t>年12月。因年报时间需按市财委要求而不可控，因此服务期到期后，中标方在下一年度1月至4月期间仍需按招标要求为中心提供202</w:t>
      </w:r>
      <w:r>
        <w:rPr>
          <w:rFonts w:hint="eastAsia" w:hAnsi="华文仿宋"/>
          <w:sz w:val="32"/>
          <w:szCs w:val="32"/>
          <w:lang w:val="en-US" w:eastAsia="zh-CN"/>
        </w:rPr>
        <w:t>4</w:t>
      </w:r>
      <w:r>
        <w:rPr>
          <w:rFonts w:hint="eastAsia" w:hAnsi="华文仿宋"/>
          <w:sz w:val="32"/>
          <w:szCs w:val="32"/>
          <w:lang w:val="en-US"/>
        </w:rPr>
        <w:t>年资产年报服务。本项目为长期服务项目，合同期限可以延长，但最长不超过3年。续期的合同实质性内容不得改变。如甲</w:t>
      </w:r>
      <w:r>
        <w:rPr>
          <w:rFonts w:hint="eastAsia" w:hAnsi="华文仿宋"/>
          <w:sz w:val="32"/>
          <w:szCs w:val="32"/>
          <w:lang w:val="en-US" w:eastAsia="zh-CN"/>
        </w:rPr>
        <w:t>方</w:t>
      </w:r>
      <w:r>
        <w:rPr>
          <w:rFonts w:hint="eastAsia" w:hAnsi="华文仿宋"/>
          <w:sz w:val="32"/>
          <w:szCs w:val="32"/>
          <w:lang w:val="en-US"/>
        </w:rPr>
        <w:t>对服务情况不满意，可不再续约。</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hint="eastAsia" w:ascii="仿宋_GB2312" w:hAnsi="华文仿宋" w:eastAsia="仿宋_GB2312" w:cs="Arial"/>
          <w:bCs/>
          <w:kern w:val="0"/>
          <w:sz w:val="32"/>
          <w:szCs w:val="32"/>
          <w:lang w:val="en-US" w:eastAsia="zh-CN"/>
        </w:rPr>
        <w:t>4</w:t>
      </w:r>
      <w:r>
        <w:rPr>
          <w:rFonts w:hint="eastAsia" w:ascii="仿宋_GB2312" w:hAnsi="华文仿宋" w:eastAsia="仿宋_GB2312" w:cs="Arial"/>
          <w:bCs/>
          <w:kern w:val="0"/>
          <w:sz w:val="32"/>
          <w:szCs w:val="32"/>
        </w:rPr>
        <w:t>服务地点：</w:t>
      </w:r>
      <w:r>
        <w:rPr>
          <w:rFonts w:hint="eastAsia" w:ascii="仿宋_GB2312" w:hAnsi="仿宋" w:eastAsia="仿宋_GB2312"/>
          <w:sz w:val="32"/>
          <w:szCs w:val="32"/>
        </w:rPr>
        <w:t>按双方合同约定的服务地点</w:t>
      </w:r>
      <w:r>
        <w:rPr>
          <w:rFonts w:hint="eastAsia" w:ascii="仿宋_GB2312" w:hAnsi="华文仿宋" w:eastAsia="仿宋_GB2312"/>
          <w:sz w:val="32"/>
          <w:szCs w:val="32"/>
        </w:rPr>
        <w:t>。</w:t>
      </w:r>
    </w:p>
    <w:p>
      <w:pPr>
        <w:ind w:firstLine="640"/>
        <w:rPr>
          <w:rFonts w:ascii="仿宋_GB2312" w:hAnsi="华文仿宋" w:cs="Arial"/>
          <w:bCs/>
          <w:color w:val="FF0000"/>
          <w:kern w:val="0"/>
          <w:sz w:val="32"/>
          <w:szCs w:val="32"/>
        </w:rPr>
      </w:pPr>
      <w:r>
        <w:rPr>
          <w:rFonts w:hint="eastAsia" w:ascii="仿宋_GB2312" w:hAnsi="华文仿宋" w:eastAsia="仿宋_GB2312" w:cs="Arial"/>
          <w:bCs/>
          <w:kern w:val="0"/>
          <w:sz w:val="32"/>
          <w:szCs w:val="32"/>
        </w:rPr>
        <w:t>2.</w:t>
      </w:r>
      <w:r>
        <w:rPr>
          <w:rFonts w:hint="eastAsia" w:ascii="仿宋_GB2312" w:hAnsi="华文仿宋" w:eastAsia="仿宋_GB2312" w:cs="Arial"/>
          <w:bCs/>
          <w:kern w:val="0"/>
          <w:sz w:val="32"/>
          <w:szCs w:val="32"/>
          <w:lang w:val="en-US" w:eastAsia="zh-CN"/>
        </w:rPr>
        <w:t>5</w:t>
      </w:r>
      <w:r>
        <w:rPr>
          <w:rFonts w:hint="eastAsia" w:ascii="仿宋_GB2312" w:hAnsi="华文仿宋" w:eastAsia="仿宋_GB2312" w:cs="Arial"/>
          <w:bCs/>
          <w:kern w:val="0"/>
          <w:sz w:val="32"/>
          <w:szCs w:val="32"/>
        </w:rPr>
        <w:t>结算方式:</w:t>
      </w:r>
      <w:r>
        <w:rPr>
          <w:rFonts w:hint="eastAsia" w:ascii="仿宋_GB2312" w:hAnsi="华文仿宋" w:eastAsia="仿宋_GB2312"/>
          <w:sz w:val="32"/>
          <w:szCs w:val="32"/>
        </w:rPr>
        <w:t xml:space="preserve"> 签订合同后支付70%首款，2024年</w:t>
      </w:r>
      <w:r>
        <w:rPr>
          <w:rFonts w:hint="eastAsia" w:ascii="仿宋_GB2312" w:hAnsi="华文仿宋" w:eastAsia="仿宋_GB2312"/>
          <w:sz w:val="32"/>
          <w:szCs w:val="32"/>
          <w:lang w:val="en-US" w:eastAsia="zh-CN"/>
        </w:rPr>
        <w:t>9</w:t>
      </w:r>
      <w:r>
        <w:rPr>
          <w:rFonts w:hint="eastAsia" w:ascii="仿宋_GB2312" w:hAnsi="华文仿宋" w:eastAsia="仿宋_GB2312"/>
          <w:sz w:val="32"/>
          <w:szCs w:val="32"/>
        </w:rPr>
        <w:t>月支付</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中期款，</w:t>
      </w:r>
      <w:r>
        <w:rPr>
          <w:rFonts w:hint="eastAsia" w:ascii="仿宋_GB2312" w:hAnsi="华文仿宋" w:eastAsia="仿宋_GB2312"/>
          <w:sz w:val="32"/>
          <w:szCs w:val="32"/>
        </w:rPr>
        <w:t>202</w:t>
      </w:r>
      <w:r>
        <w:rPr>
          <w:rFonts w:hint="eastAsia" w:ascii="仿宋_GB2312" w:hAnsi="华文仿宋" w:eastAsia="仿宋_GB2312"/>
          <w:sz w:val="32"/>
          <w:szCs w:val="32"/>
          <w:lang w:val="en-US" w:eastAsia="zh-CN"/>
        </w:rPr>
        <w:t>4</w:t>
      </w:r>
      <w:r>
        <w:rPr>
          <w:rFonts w:hint="eastAsia" w:ascii="仿宋_GB2312" w:hAnsi="华文仿宋" w:eastAsia="仿宋_GB2312"/>
          <w:sz w:val="32"/>
          <w:szCs w:val="32"/>
        </w:rPr>
        <w:t>年12月支付</w:t>
      </w:r>
      <w:r>
        <w:rPr>
          <w:rFonts w:hint="eastAsia" w:ascii="仿宋_GB2312" w:hAnsi="华文仿宋" w:eastAsia="仿宋_GB2312"/>
          <w:sz w:val="32"/>
          <w:szCs w:val="32"/>
          <w:lang w:val="en-US" w:eastAsia="zh-CN"/>
        </w:rPr>
        <w:t>10</w:t>
      </w:r>
      <w:r>
        <w:rPr>
          <w:rFonts w:hint="eastAsia" w:ascii="仿宋_GB2312" w:hAnsi="华文仿宋" w:eastAsia="仿宋_GB2312"/>
          <w:sz w:val="32"/>
          <w:szCs w:val="32"/>
        </w:rPr>
        <w:t>%尾款</w:t>
      </w:r>
      <w:r>
        <w:rPr>
          <w:rFonts w:hint="eastAsia" w:ascii="仿宋_GB2312" w:hAnsi="仿宋" w:eastAsia="仿宋_GB2312"/>
          <w:sz w:val="32"/>
          <w:szCs w:val="32"/>
        </w:rPr>
        <w:t>。</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theme="majorEastAsia"/>
          <w:sz w:val="32"/>
          <w:szCs w:val="32"/>
        </w:rPr>
        <w:t>投标报价</w:t>
      </w:r>
    </w:p>
    <w:p>
      <w:pPr>
        <w:ind w:firstLine="64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sz w:val="32"/>
          <w:szCs w:val="32"/>
        </w:rPr>
        <w:t>1.本项目中预算控制金额为</w:t>
      </w:r>
      <w:r>
        <w:rPr>
          <w:rFonts w:hint="eastAsia" w:ascii="仿宋_GB2312" w:hAnsi="华文仿宋" w:eastAsia="仿宋_GB2312"/>
          <w:color w:val="000000" w:themeColor="text1"/>
          <w:sz w:val="32"/>
          <w:szCs w:val="32"/>
          <w14:textFill>
            <w14:solidFill>
              <w14:schemeClr w14:val="tx1"/>
            </w14:solidFill>
          </w14:textFill>
        </w:rPr>
        <w:t>人民币</w:t>
      </w:r>
      <w:r>
        <w:rPr>
          <w:rFonts w:hint="eastAsia" w:ascii="仿宋_GB2312" w:hAnsi="华文仿宋" w:eastAsia="仿宋_GB2312"/>
          <w:color w:val="000000" w:themeColor="text1"/>
          <w:sz w:val="32"/>
          <w:szCs w:val="32"/>
          <w:lang w:val="en-US" w:eastAsia="zh-CN"/>
          <w14:textFill>
            <w14:solidFill>
              <w14:schemeClr w14:val="tx1"/>
            </w14:solidFill>
          </w14:textFill>
        </w:rPr>
        <w:t>10</w:t>
      </w:r>
      <w:r>
        <w:rPr>
          <w:rFonts w:hint="eastAsia" w:ascii="仿宋_GB2312" w:hAnsi="华文仿宋" w:eastAsia="仿宋_GB2312"/>
          <w:color w:val="000000" w:themeColor="text1"/>
          <w:sz w:val="32"/>
          <w:szCs w:val="32"/>
          <w14:textFill>
            <w14:solidFill>
              <w14:schemeClr w14:val="tx1"/>
            </w14:solidFill>
          </w14:textFill>
        </w:rPr>
        <w:t>万元，投标人的投标总价超过预算控制金额为无效投标；</w:t>
      </w:r>
    </w:p>
    <w:p>
      <w:pPr>
        <w:ind w:firstLine="64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color w:val="000000" w:themeColor="text1"/>
          <w:sz w:val="32"/>
          <w:szCs w:val="32"/>
          <w14:textFill>
            <w14:solidFill>
              <w14:schemeClr w14:val="tx1"/>
            </w14:solidFill>
          </w14:textFill>
        </w:rPr>
        <w:t>3.小型企业、微型企业、监狱企业、残疾人福利性单位提供本企业制造的货物，承担的工程或服务，或者提供其他符合优惠主体资格条件企业制造的货物，对其所投产品的价格给予</w:t>
      </w:r>
      <w:r>
        <w:rPr>
          <w:rFonts w:hint="eastAsia" w:ascii="仿宋_GB2312" w:hAnsi="华文仿宋" w:eastAsia="仿宋_GB2312"/>
          <w:color w:val="000000" w:themeColor="text1"/>
          <w:sz w:val="32"/>
          <w:szCs w:val="32"/>
          <w:lang w:val="en-US" w:eastAsia="zh-CN"/>
          <w14:textFill>
            <w14:solidFill>
              <w14:schemeClr w14:val="tx1"/>
            </w14:solidFill>
          </w14:textFill>
        </w:rPr>
        <w:t>20%</w:t>
      </w:r>
      <w:r>
        <w:rPr>
          <w:rFonts w:hint="eastAsia" w:ascii="仿宋_GB2312" w:hAnsi="华文仿宋" w:eastAsia="仿宋_GB2312"/>
          <w:color w:val="000000" w:themeColor="text1"/>
          <w:sz w:val="32"/>
          <w:szCs w:val="32"/>
          <w14:textFill>
            <w14:solidFill>
              <w14:schemeClr w14:val="tx1"/>
            </w14:solidFill>
          </w14:textFill>
        </w:rPr>
        <w:t>的扣除，用扣除后的价格参与评审</w:t>
      </w:r>
      <w:r>
        <w:rPr>
          <w:rFonts w:hint="eastAsia" w:ascii="仿宋_GB2312" w:hAnsi="华文仿宋" w:eastAsia="仿宋_GB2312"/>
          <w:sz w:val="32"/>
          <w:szCs w:val="32"/>
        </w:rPr>
        <w:t>。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hint="eastAsia" w:ascii="宋体" w:hAnsi="宋体" w:cs="宋体"/>
          <w:bCs/>
          <w:sz w:val="36"/>
          <w:szCs w:val="36"/>
        </w:rPr>
      </w:pPr>
      <w:r>
        <w:rPr>
          <w:rFonts w:hint="eastAsia" w:ascii="宋体" w:hAnsi="宋体" w:cs="宋体"/>
          <w:bCs/>
          <w:sz w:val="36"/>
          <w:szCs w:val="36"/>
        </w:rPr>
        <w:t>项目名称：</w:t>
      </w:r>
    </w:p>
    <w:p>
      <w:pPr>
        <w:ind w:firstLine="720"/>
        <w:jc w:val="left"/>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spacing w:line="360" w:lineRule="auto"/>
        <w:ind w:firstLine="643"/>
        <w:rPr>
          <w:rFonts w:ascii="宋体" w:hAnsi="宋体"/>
          <w:b/>
          <w:sz w:val="32"/>
          <w:szCs w:val="32"/>
        </w:rPr>
      </w:pPr>
      <w:r>
        <w:rPr>
          <w:rFonts w:hint="eastAsia" w:ascii="宋体" w:hAnsi="宋体"/>
          <w:b/>
          <w:sz w:val="32"/>
          <w:szCs w:val="32"/>
        </w:rPr>
        <w:t>目录</w:t>
      </w:r>
    </w:p>
    <w:p>
      <w:pPr>
        <w:spacing w:line="360" w:lineRule="auto"/>
        <w:ind w:firstLine="640"/>
        <w:rPr>
          <w:rFonts w:ascii="宋体" w:hAnsi="宋体"/>
          <w:sz w:val="32"/>
          <w:szCs w:val="32"/>
        </w:rPr>
      </w:pP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投标及履约承诺函</w:t>
      </w: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政府采购违法行为风险知悉确认书</w:t>
      </w: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.法定代表人授权委托书、法定代表人证明书</w:t>
      </w: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.投标人基本情况表</w:t>
      </w: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.开标一览表(报价表)</w:t>
      </w: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.实施方案（工作措施、工作方法、工作手段、工作流程）</w:t>
      </w: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.项目重点难点分析、应对措施及相关的合理化建议</w:t>
      </w: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.项目完成（服务期满）后的服务承诺</w:t>
      </w: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.违约承诺</w:t>
      </w: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.拟安排项目团队成员情况</w:t>
      </w: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.小微企业、残疾人福利性单位及监狱企业声明函（可选项）</w:t>
      </w:r>
    </w:p>
    <w:p>
      <w:pPr>
        <w:spacing w:line="240" w:lineRule="auto"/>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.招标文件要求的其他内容及投标人认为需要加以说明的其他内容</w:t>
      </w:r>
    </w:p>
    <w:p>
      <w:pPr>
        <w:spacing w:line="360" w:lineRule="auto"/>
        <w:ind w:firstLine="560"/>
        <w:rPr>
          <w:rFonts w:ascii="宋体" w:hAnsi="宋体"/>
          <w:szCs w:val="28"/>
        </w:rPr>
      </w:pPr>
    </w:p>
    <w:p>
      <w:pPr>
        <w:spacing w:line="360" w:lineRule="auto"/>
        <w:ind w:firstLine="560"/>
        <w:rPr>
          <w:rFonts w:ascii="宋体" w:hAnsi="宋体"/>
          <w:szCs w:val="28"/>
        </w:rPr>
      </w:pPr>
    </w:p>
    <w:p>
      <w:pPr>
        <w:jc w:val="center"/>
        <w:outlineLvl w:val="4"/>
        <w:rPr>
          <w:rFonts w:ascii="方正小标宋简体" w:hAnsi="方正小标宋简体" w:eastAsia="方正小标宋简体" w:cs="方正小标宋简体"/>
          <w:sz w:val="32"/>
        </w:rPr>
      </w:pPr>
      <w:r>
        <w:rPr>
          <w:rFonts w:ascii="方正小标宋简体" w:hAnsi="方正小标宋简体" w:eastAsia="方正小标宋简体" w:cs="方正小标宋简体"/>
          <w:sz w:val="32"/>
        </w:rPr>
        <w:br w:type="page"/>
      </w: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sz w:val="32"/>
        </w:rPr>
      </w:pPr>
      <w:r>
        <w:rPr>
          <w:rFonts w:hint="eastAsia" w:ascii="方正小标宋简体" w:hAnsi="方正小标宋简体" w:eastAsia="方正小标宋简体" w:cs="方正小标宋简体"/>
          <w:color w:val="000000"/>
          <w:sz w:val="32"/>
        </w:rPr>
        <w:t>二、政府采购违法行为风险知悉确认书</w:t>
      </w:r>
    </w:p>
    <w:p>
      <w:pPr>
        <w:spacing w:line="579" w:lineRule="exact"/>
        <w:ind w:firstLine="640" w:firstLineChars="200"/>
        <w:rPr>
          <w:rFonts w:ascii="仿宋_GB2312" w:hAnsi="仿宋_GB2312" w:eastAsia="仿宋_GB2312" w:cs="仿宋_GB2312"/>
          <w:color w:val="000000"/>
          <w:sz w:val="32"/>
          <w:szCs w:val="32"/>
        </w:rPr>
      </w:pPr>
    </w:p>
    <w:p>
      <w:pPr>
        <w:spacing w:line="579"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一、本公司已充分知悉“隐瞒真实情况，提供虚假资料”的法定情形，相关情形包括但不限于</w:t>
      </w:r>
      <w:r>
        <w:rPr>
          <w:rFonts w:hint="eastAsia" w:ascii="仿宋_GB2312" w:hAnsi="仿宋_GB2312" w:eastAsia="仿宋_GB2312" w:cs="仿宋_GB2312"/>
          <w:color w:val="000000"/>
          <w:sz w:val="32"/>
          <w:szCs w:val="32"/>
        </w:rPr>
        <w:t>：</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（四）投标保证金不是从投标供应商基本账户转出的。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（五）其他隐瞒真实情况、提供虚假资料的行为。</w:t>
      </w:r>
    </w:p>
    <w:p>
      <w:pPr>
        <w:spacing w:line="579"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（七）不同投标人的投标报价呈规律性差异。</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（九）主管部门依照法律、法规认定的其他情形。</w:t>
      </w:r>
    </w:p>
    <w:p>
      <w:pPr>
        <w:spacing w:line="579"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（一）对于</w:t>
      </w:r>
      <w:r>
        <w:rPr>
          <w:rFonts w:hint="eastAsia" w:ascii="仿宋_GB2312" w:eastAsia="仿宋_GB2312"/>
          <w:color w:val="000000"/>
          <w:sz w:val="32"/>
          <w:szCs w:val="32"/>
        </w:rPr>
        <w:t>从</w:t>
      </w:r>
      <w:r>
        <w:rPr>
          <w:rFonts w:hint="eastAsia" w:ascii="仿宋_GB2312" w:hAnsi="仿宋_GB2312" w:eastAsia="仿宋_GB2312" w:cs="仿宋_GB2312"/>
          <w:color w:val="000000"/>
          <w:sz w:val="32"/>
          <w:szCs w:val="32"/>
        </w:rPr>
        <w:t>其他主体</w:t>
      </w:r>
      <w:r>
        <w:rPr>
          <w:rFonts w:hint="eastAsia" w:ascii="仿宋_GB2312" w:eastAsia="仿宋_GB2312"/>
          <w:color w:val="000000"/>
          <w:sz w:val="32"/>
          <w:szCs w:val="32"/>
        </w:rPr>
        <w:t>获取</w:t>
      </w:r>
      <w:r>
        <w:rPr>
          <w:rFonts w:hint="eastAsia" w:ascii="仿宋_GB2312" w:hAnsi="仿宋_GB2312" w:eastAsia="仿宋_GB2312" w:cs="仿宋_GB2312"/>
          <w:color w:val="000000"/>
          <w:sz w:val="32"/>
          <w:szCs w:val="32"/>
        </w:rPr>
        <w:t>的投标资料，供应商应审慎核查，确保投标资料的真实性。</w:t>
      </w:r>
      <w:r>
        <w:rPr>
          <w:rFonts w:hint="eastAsia" w:ascii="仿宋_GB2312" w:hAnsi="仿宋_GB2312" w:eastAsia="仿宋_GB2312" w:cs="仿宋_GB2312"/>
          <w:b/>
          <w:bCs/>
          <w:color w:val="000000"/>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（四）供应商应严格规范项目授权代表、员工参与招标投标的行为，加强对投标文件的审核。项目授权代表、员工</w:t>
      </w:r>
      <w:r>
        <w:rPr>
          <w:rFonts w:hint="eastAsia" w:ascii="仿宋_GB2312" w:eastAsia="仿宋_GB2312"/>
          <w:color w:val="000000"/>
          <w:sz w:val="32"/>
          <w:szCs w:val="32"/>
        </w:rPr>
        <w:t>编制、上传</w:t>
      </w:r>
      <w:r>
        <w:rPr>
          <w:rFonts w:hint="eastAsia" w:ascii="仿宋_GB2312" w:hAnsi="仿宋_GB2312" w:eastAsia="仿宋_GB2312" w:cs="仿宋_GB2312"/>
          <w:color w:val="000000"/>
          <w:sz w:val="32"/>
          <w:szCs w:val="32"/>
        </w:rPr>
        <w:t>投标文件</w:t>
      </w:r>
      <w:r>
        <w:rPr>
          <w:rFonts w:hint="eastAsia" w:ascii="仿宋_GB2312" w:eastAsia="仿宋_GB2312"/>
          <w:color w:val="000000"/>
          <w:sz w:val="32"/>
          <w:szCs w:val="32"/>
        </w:rPr>
        <w:t>等行为</w:t>
      </w:r>
      <w:r>
        <w:rPr>
          <w:rFonts w:hint="eastAsia" w:ascii="仿宋_GB2312" w:hAnsi="仿宋_GB2312" w:eastAsia="仿宋_GB2312" w:cs="仿宋_GB2312"/>
          <w:color w:val="000000"/>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（六）单位负责人为同一人或者存在直接控股、管理关系的不同供应商，不得参加同一合同项下的政府采购活动。相关情形</w:t>
      </w:r>
      <w:r>
        <w:rPr>
          <w:rFonts w:hint="eastAsia" w:ascii="仿宋_GB2312" w:eastAsia="仿宋_GB2312"/>
          <w:color w:val="000000"/>
          <w:sz w:val="32"/>
          <w:szCs w:val="32"/>
        </w:rPr>
        <w:t>如</w:t>
      </w:r>
      <w:r>
        <w:rPr>
          <w:rFonts w:hint="eastAsia" w:ascii="仿宋_GB2312" w:hAnsi="仿宋_GB2312" w:eastAsia="仿宋_GB2312" w:cs="仿宋_GB2312"/>
          <w:color w:val="000000"/>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四、本公司已充分知悉政府采购违法、违规行为的法律后果。</w:t>
      </w:r>
      <w:r>
        <w:rPr>
          <w:rFonts w:hint="eastAsia" w:ascii="仿宋_GB2312" w:hAnsi="仿宋_GB2312" w:eastAsia="仿宋_GB2312" w:cs="仿宋_GB2312"/>
          <w:color w:val="000000"/>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32"/>
          <w:szCs w:val="32"/>
        </w:rPr>
      </w:pPr>
    </w:p>
    <w:p>
      <w:pPr>
        <w:spacing w:line="579"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负责人/投标授权代表签名：</w:t>
      </w:r>
    </w:p>
    <w:p>
      <w:pPr>
        <w:spacing w:line="579" w:lineRule="exact"/>
        <w:ind w:firstLine="3840" w:firstLineChars="1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知悉人（公章）：</w:t>
      </w:r>
    </w:p>
    <w:p>
      <w:pPr>
        <w:spacing w:line="579" w:lineRule="exact"/>
        <w:rPr>
          <w:color w:val="000000"/>
          <w:sz w:val="32"/>
          <w:szCs w:val="32"/>
        </w:rPr>
      </w:pPr>
      <w:r>
        <w:rPr>
          <w:rFonts w:hint="eastAsia" w:ascii="仿宋_GB2312" w:hAnsi="仿宋_GB2312" w:eastAsia="仿宋_GB2312" w:cs="仿宋_GB2312"/>
          <w:color w:val="000000"/>
          <w:sz w:val="32"/>
          <w:szCs w:val="32"/>
        </w:rPr>
        <w:t xml:space="preserve">                    日期：</w:t>
      </w:r>
    </w:p>
    <w:p>
      <w:pPr>
        <w:widowControl/>
        <w:jc w:val="left"/>
        <w:rPr>
          <w:rFonts w:hint="eastAsia" w:ascii="仿宋_GB2312" w:hAnsi="宋体" w:eastAsia="仿宋_GB2312" w:cs="宋体"/>
          <w:color w:val="000000"/>
          <w:kern w:val="0"/>
          <w:sz w:val="32"/>
          <w:szCs w:val="32"/>
        </w:rPr>
      </w:pPr>
      <w:r>
        <w:rPr>
          <w:rFonts w:ascii="仿宋_GB2312" w:eastAsia="仿宋_GB2312"/>
          <w:b/>
          <w:bCs/>
          <w:color w:val="000000"/>
          <w:sz w:val="32"/>
          <w:szCs w:val="32"/>
        </w:rPr>
        <w:br w:type="page"/>
      </w:r>
    </w:p>
    <w:p>
      <w:pPr>
        <w:jc w:val="center"/>
        <w:outlineLvl w:val="4"/>
        <w:rPr>
          <w:rFonts w:ascii="方正小标宋简体" w:hAnsi="方正小标宋简体" w:eastAsia="方正小标宋简体" w:cs="方正小标宋简体"/>
          <w:sz w:val="32"/>
        </w:rPr>
      </w:pPr>
      <w:bookmarkStart w:id="0" w:name="_Toc480754205"/>
      <w:bookmarkStart w:id="1" w:name="_Toc275865607"/>
      <w:bookmarkStart w:id="2" w:name="_Toc50737329"/>
      <w:bookmarkStart w:id="3" w:name="_Toc50736477"/>
      <w:bookmarkStart w:id="4" w:name="_Toc50737297"/>
      <w:bookmarkStart w:id="5" w:name="_Toc52165081"/>
      <w:bookmarkStart w:id="6" w:name="_Toc52165080"/>
      <w:bookmarkStart w:id="7" w:name="_Toc50737328"/>
      <w:bookmarkStart w:id="8" w:name="_Toc50736476"/>
      <w:bookmarkStart w:id="9" w:name="_Toc50691034"/>
      <w:bookmarkStart w:id="10" w:name="_Toc5073729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hAnsi="宋体" w:eastAsia="仿宋_GB2312"/>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0"/>
      <w:bookmarkEnd w:id="1"/>
      <w:bookmarkEnd w:id="2"/>
      <w:bookmarkEnd w:id="3"/>
      <w:bookmarkEnd w:id="4"/>
      <w:bookmarkEnd w:id="5"/>
    </w:p>
    <w:p>
      <w:pPr>
        <w:spacing w:line="360" w:lineRule="auto"/>
        <w:ind w:firstLine="560"/>
        <w:rPr>
          <w:rFonts w:ascii="仿宋_GB2312" w:hAnsi="宋体" w:eastAsia="仿宋_GB2312"/>
          <w:sz w:val="32"/>
          <w:szCs w:val="32"/>
        </w:rPr>
      </w:pP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本授权委托书声明：注册于</w:t>
      </w:r>
      <w:r>
        <w:rPr>
          <w:rFonts w:hint="eastAsia" w:ascii="仿宋_GB2312" w:hAnsi="宋体" w:eastAsia="仿宋_GB2312"/>
          <w:sz w:val="32"/>
          <w:szCs w:val="32"/>
          <w:u w:val="single"/>
        </w:rPr>
        <w:t xml:space="preserve"> （投标人地址）  </w:t>
      </w:r>
      <w:r>
        <w:rPr>
          <w:rFonts w:hint="eastAsia" w:ascii="仿宋_GB2312" w:hAnsi="宋体" w:eastAsia="仿宋_GB2312"/>
          <w:sz w:val="32"/>
          <w:szCs w:val="32"/>
        </w:rPr>
        <w:t>的</w:t>
      </w:r>
      <w:r>
        <w:rPr>
          <w:rFonts w:hint="eastAsia" w:ascii="仿宋_GB2312" w:hAnsi="宋体" w:eastAsia="仿宋_GB2312"/>
          <w:sz w:val="32"/>
          <w:szCs w:val="32"/>
          <w:u w:val="single"/>
        </w:rPr>
        <w:t xml:space="preserve">  （投标人名称）    </w:t>
      </w:r>
      <w:r>
        <w:rPr>
          <w:rFonts w:hint="eastAsia" w:ascii="仿宋_GB2312" w:hAnsi="宋体" w:eastAsia="仿宋_GB2312"/>
          <w:sz w:val="32"/>
          <w:szCs w:val="32"/>
        </w:rPr>
        <w:t>在下面签名的</w:t>
      </w:r>
      <w:r>
        <w:rPr>
          <w:rFonts w:hint="eastAsia" w:ascii="仿宋_GB2312" w:hAnsi="宋体" w:eastAsia="仿宋_GB2312"/>
          <w:sz w:val="32"/>
          <w:szCs w:val="32"/>
          <w:u w:val="single"/>
        </w:rPr>
        <w:t>（法定代表人姓名、职务）</w:t>
      </w:r>
      <w:r>
        <w:rPr>
          <w:rFonts w:hint="eastAsia" w:ascii="仿宋_GB2312" w:hAnsi="宋体" w:eastAsia="仿宋_GB2312"/>
          <w:sz w:val="32"/>
          <w:szCs w:val="32"/>
        </w:rPr>
        <w:t>在此授权</w:t>
      </w:r>
      <w:r>
        <w:rPr>
          <w:rFonts w:hint="eastAsia" w:ascii="仿宋_GB2312" w:hAnsi="宋体" w:eastAsia="仿宋_GB2312"/>
          <w:sz w:val="32"/>
          <w:szCs w:val="32"/>
          <w:u w:val="single"/>
        </w:rPr>
        <w:t>（被授权人姓名、职务）</w:t>
      </w:r>
      <w:r>
        <w:rPr>
          <w:rFonts w:hint="eastAsia" w:ascii="仿宋_GB2312" w:hAnsi="宋体" w:eastAsia="仿宋_GB2312"/>
          <w:sz w:val="32"/>
          <w:szCs w:val="32"/>
        </w:rPr>
        <w:t>作为我公司的合法代理人，就</w:t>
      </w:r>
      <w:r>
        <w:rPr>
          <w:rFonts w:hint="eastAsia" w:ascii="仿宋_GB2312" w:hAnsi="宋体" w:eastAsia="仿宋_GB2312"/>
          <w:sz w:val="32"/>
          <w:szCs w:val="32"/>
          <w:u w:val="single"/>
        </w:rPr>
        <w:t>（项目名称、招标编号）</w:t>
      </w:r>
      <w:r>
        <w:rPr>
          <w:rFonts w:hint="eastAsia" w:ascii="仿宋_GB2312" w:hAnsi="宋体" w:eastAsia="仿宋_GB2312"/>
          <w:sz w:val="32"/>
          <w:szCs w:val="32"/>
        </w:rPr>
        <w:t>的招投标活动，采购合同的签订、执行、完成和售后服务，作为投标人代表以我方的名义处理一切与之有关的事务。</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被授权人</w:t>
      </w:r>
      <w:r>
        <w:rPr>
          <w:rFonts w:hint="eastAsia" w:ascii="仿宋_GB2312" w:hAnsi="宋体" w:eastAsia="仿宋_GB2312"/>
          <w:sz w:val="32"/>
          <w:szCs w:val="32"/>
          <w:u w:val="single"/>
        </w:rPr>
        <w:t>（投标人授权代表）</w:t>
      </w:r>
      <w:r>
        <w:rPr>
          <w:rFonts w:hint="eastAsia" w:ascii="仿宋_GB2312" w:hAnsi="宋体" w:eastAsia="仿宋_GB2312"/>
          <w:sz w:val="32"/>
          <w:szCs w:val="32"/>
        </w:rPr>
        <w:t>无转委托权限。</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本授权书自法定代表人签字之日起生效，特此声明。</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随附《法定代表人证明》</w:t>
      </w:r>
    </w:p>
    <w:p>
      <w:pPr>
        <w:spacing w:line="360" w:lineRule="auto"/>
        <w:ind w:firstLine="560"/>
        <w:rPr>
          <w:rFonts w:ascii="仿宋_GB2312" w:hAnsi="宋体" w:eastAsia="仿宋_GB2312"/>
          <w:sz w:val="32"/>
          <w:szCs w:val="32"/>
        </w:rPr>
      </w:pPr>
    </w:p>
    <w:p>
      <w:pPr>
        <w:spacing w:line="360" w:lineRule="auto"/>
        <w:rPr>
          <w:rFonts w:ascii="仿宋_GB2312" w:hAnsi="宋体" w:eastAsia="仿宋_GB2312"/>
          <w:sz w:val="32"/>
          <w:szCs w:val="32"/>
        </w:rPr>
      </w:pP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 xml:space="preserve">投标人名称（单位盖公章）：                                                     </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法定代表人（签字或盖章）：</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签字日期：        年   月   日</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 xml:space="preserve">被授权人（投标人授权代表）（签字或盖章）：                                     </w:t>
      </w:r>
    </w:p>
    <w:p>
      <w:pPr>
        <w:spacing w:line="360" w:lineRule="auto"/>
        <w:ind w:firstLine="560"/>
        <w:rPr>
          <w:rFonts w:ascii="仿宋_GB2312" w:hAnsi="宋体" w:eastAsia="仿宋_GB2312"/>
          <w:sz w:val="32"/>
          <w:szCs w:val="32"/>
        </w:rPr>
      </w:pP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附：被授权人身份证复印件</w:t>
      </w:r>
      <w:bookmarkEnd w:id="6"/>
      <w:bookmarkEnd w:id="7"/>
      <w:bookmarkEnd w:id="8"/>
      <w:bookmarkEnd w:id="9"/>
      <w:bookmarkEnd w:id="10"/>
    </w:p>
    <w:p>
      <w:pPr>
        <w:spacing w:line="360" w:lineRule="auto"/>
        <w:ind w:firstLine="560"/>
        <w:jc w:val="center"/>
        <w:rPr>
          <w:rFonts w:ascii="宋体" w:hAnsi="宋体"/>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hAnsi="宋体" w:eastAsia="仿宋_GB2312"/>
          <w:b/>
          <w:sz w:val="32"/>
          <w:szCs w:val="32"/>
        </w:rPr>
      </w:pP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__________同志，现任我单位职务，为法定代表人，特此证明。</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本证明书自签发之日起生效，有效期与本公司投标文件中标注的投标有效期相同。</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附：</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营业执照（注册号）：</w:t>
      </w:r>
    </w:p>
    <w:p>
      <w:pPr>
        <w:spacing w:line="360" w:lineRule="auto"/>
        <w:ind w:firstLine="560"/>
        <w:rPr>
          <w:rFonts w:ascii="仿宋_GB2312" w:hAnsi="宋体" w:eastAsia="仿宋_GB2312"/>
          <w:sz w:val="32"/>
          <w:szCs w:val="32"/>
        </w:rPr>
      </w:pPr>
    </w:p>
    <w:p>
      <w:pPr>
        <w:spacing w:line="360" w:lineRule="auto"/>
        <w:ind w:firstLine="560"/>
        <w:rPr>
          <w:rFonts w:ascii="仿宋_GB2312" w:hAnsi="宋体" w:eastAsia="仿宋_GB2312"/>
          <w:sz w:val="32"/>
          <w:szCs w:val="32"/>
        </w:rPr>
      </w:pPr>
    </w:p>
    <w:p>
      <w:pPr>
        <w:spacing w:line="360" w:lineRule="auto"/>
        <w:ind w:firstLine="560"/>
        <w:rPr>
          <w:rFonts w:ascii="仿宋_GB2312" w:hAnsi="宋体" w:eastAsia="仿宋_GB2312"/>
          <w:sz w:val="32"/>
          <w:szCs w:val="32"/>
        </w:rPr>
      </w:pPr>
    </w:p>
    <w:p>
      <w:pPr>
        <w:spacing w:line="360" w:lineRule="auto"/>
        <w:ind w:firstLine="560"/>
        <w:rPr>
          <w:rFonts w:ascii="仿宋_GB2312" w:hAnsi="宋体" w:eastAsia="仿宋_GB2312"/>
          <w:sz w:val="32"/>
          <w:szCs w:val="32"/>
        </w:rPr>
      </w:pP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附：法定代表人身份证复印件：</w:t>
      </w:r>
    </w:p>
    <w:p>
      <w:pPr>
        <w:spacing w:line="360" w:lineRule="auto"/>
        <w:ind w:firstLine="560"/>
        <w:rPr>
          <w:rFonts w:ascii="仿宋_GB2312" w:hAnsi="宋体" w:eastAsia="仿宋_GB2312"/>
          <w:sz w:val="32"/>
          <w:szCs w:val="32"/>
        </w:rPr>
      </w:pP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2"/>
        <w:jc w:val="center"/>
        <w:rPr>
          <w:rFonts w:ascii="宋体" w:hAnsi="宋体"/>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hAnsi="宋体" w:eastAsia="仿宋_GB2312"/>
          <w:sz w:val="32"/>
          <w:szCs w:val="32"/>
        </w:rPr>
      </w:pPr>
      <w:bookmarkStart w:id="11" w:name="_Toc480754207"/>
      <w:bookmarkStart w:id="12" w:name="_Toc275865616"/>
      <w:bookmarkStart w:id="13" w:name="_Toc480789478"/>
      <w:bookmarkStart w:id="14" w:name="_Toc480756074"/>
      <w:bookmarkStart w:id="15" w:name="_Toc480755928"/>
      <w:bookmarkStart w:id="16" w:name="_Toc173553182"/>
      <w:r>
        <w:rPr>
          <w:rFonts w:hint="eastAsia" w:ascii="仿宋_GB2312" w:hAnsi="宋体" w:eastAsia="仿宋_GB2312"/>
          <w:sz w:val="32"/>
          <w:szCs w:val="32"/>
        </w:rPr>
        <w:t>投标人基本情况表</w:t>
      </w:r>
      <w:bookmarkEnd w:id="11"/>
      <w:bookmarkEnd w:id="12"/>
      <w:bookmarkEnd w:id="13"/>
      <w:bookmarkEnd w:id="14"/>
      <w:bookmarkEnd w:id="15"/>
      <w:bookmarkEnd w:id="16"/>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 xml:space="preserve">公司名称：              电话号码：           </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 xml:space="preserve">地    址：              传    真：           </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 xml:space="preserve">注册资金：              经济性质：           </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经营范围：</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 xml:space="preserve">公司开户银行名称及账号：                       </w:t>
      </w:r>
    </w:p>
    <w:p>
      <w:pPr>
        <w:spacing w:line="360" w:lineRule="auto"/>
        <w:ind w:firstLine="560"/>
        <w:rPr>
          <w:rFonts w:ascii="仿宋_GB2312" w:hAnsi="宋体" w:eastAsia="仿宋_GB2312"/>
          <w:sz w:val="32"/>
          <w:szCs w:val="32"/>
        </w:rPr>
      </w:pPr>
      <w:r>
        <w:rPr>
          <w:rFonts w:hint="eastAsia" w:ascii="仿宋_GB2312" w:hAnsi="宋体" w:eastAsia="仿宋_GB2312" w:cs="仿宋"/>
          <w:sz w:val="32"/>
          <w:szCs w:val="32"/>
        </w:rPr>
        <w:t>统一社会信用代码证</w:t>
      </w:r>
      <w:r>
        <w:rPr>
          <w:rFonts w:hint="eastAsia" w:ascii="仿宋_GB2312" w:hAnsi="宋体" w:eastAsia="仿宋_GB2312"/>
          <w:sz w:val="32"/>
          <w:szCs w:val="32"/>
        </w:rPr>
        <w:t xml:space="preserve">号：                                </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公司简介</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文字描述：发展历程、经营规模及服务理念、技术力量、财务状况、管理水平等方面进行阐述；</w:t>
      </w:r>
    </w:p>
    <w:p>
      <w:pPr>
        <w:spacing w:line="360" w:lineRule="auto"/>
        <w:ind w:firstLine="560"/>
        <w:rPr>
          <w:rFonts w:ascii="仿宋_GB2312" w:hAnsi="宋体" w:eastAsia="仿宋_GB2312"/>
          <w:sz w:val="32"/>
          <w:szCs w:val="32"/>
        </w:rPr>
      </w:pPr>
      <w:r>
        <w:rPr>
          <w:rFonts w:hint="eastAsia" w:ascii="仿宋_GB2312" w:hAnsi="宋体" w:eastAsia="仿宋_GB2312"/>
          <w:sz w:val="32"/>
          <w:szCs w:val="32"/>
        </w:rPr>
        <w:t>图片描述：经营场所、主要或关键产品介绍、生产场所及服务流程等。</w:t>
      </w:r>
    </w:p>
    <w:p>
      <w:pPr>
        <w:spacing w:line="360" w:lineRule="auto"/>
        <w:ind w:firstLine="560"/>
        <w:rPr>
          <w:rFonts w:ascii="仿宋_GB2312" w:hAnsi="宋体" w:eastAsia="仿宋_GB2312"/>
          <w:sz w:val="32"/>
          <w:szCs w:val="32"/>
        </w:rPr>
      </w:pPr>
    </w:p>
    <w:p>
      <w:pPr>
        <w:spacing w:line="360" w:lineRule="auto"/>
        <w:ind w:firstLine="560"/>
        <w:rPr>
          <w:rFonts w:ascii="仿宋_GB2312" w:hAnsi="宋体" w:eastAsia="仿宋_GB2312"/>
          <w:sz w:val="32"/>
          <w:szCs w:val="32"/>
        </w:rPr>
      </w:pPr>
    </w:p>
    <w:p>
      <w:pPr>
        <w:spacing w:line="360" w:lineRule="auto"/>
        <w:ind w:firstLine="562"/>
        <w:jc w:val="center"/>
        <w:rPr>
          <w:rFonts w:ascii="仿宋_GB2312" w:hAnsi="宋体" w:eastAsia="仿宋_GB2312"/>
          <w:b/>
          <w:sz w:val="32"/>
          <w:szCs w:val="32"/>
        </w:rPr>
      </w:pPr>
    </w:p>
    <w:p>
      <w:pPr>
        <w:spacing w:line="360" w:lineRule="auto"/>
        <w:ind w:firstLine="562"/>
        <w:jc w:val="center"/>
        <w:rPr>
          <w:rFonts w:ascii="宋体" w:hAnsi="宋体"/>
          <w:b/>
        </w:rPr>
      </w:pPr>
    </w:p>
    <w:p>
      <w:pPr>
        <w:spacing w:line="360" w:lineRule="auto"/>
        <w:ind w:firstLine="562"/>
        <w:jc w:val="center"/>
        <w:rPr>
          <w:rFonts w:ascii="宋体" w:hAnsi="宋体"/>
          <w:b/>
        </w:rPr>
      </w:pPr>
    </w:p>
    <w:p>
      <w:pPr>
        <w:spacing w:line="360" w:lineRule="auto"/>
        <w:ind w:firstLine="562"/>
        <w:jc w:val="center"/>
        <w:rPr>
          <w:rFonts w:ascii="宋体" w:hAnsi="宋体"/>
          <w:b/>
        </w:rPr>
      </w:pPr>
    </w:p>
    <w:p>
      <w:pPr>
        <w:spacing w:line="360" w:lineRule="auto"/>
        <w:ind w:firstLine="562"/>
        <w:jc w:val="center"/>
        <w:rPr>
          <w:rFonts w:ascii="宋体" w:hAnsi="宋体"/>
          <w:b/>
        </w:rPr>
      </w:pPr>
    </w:p>
    <w:p>
      <w:pPr>
        <w:widowControl/>
        <w:jc w:val="left"/>
        <w:rPr>
          <w:rFonts w:ascii="方正小标宋简体" w:hAnsi="方正小标宋简体" w:eastAsia="方正小标宋简体" w:cs="方正小标宋简体"/>
          <w:b/>
          <w:sz w:val="32"/>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宋体" w:hAnsi="宋体"/>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招标编号</w:t>
            </w:r>
          </w:p>
        </w:tc>
        <w:tc>
          <w:tcPr>
            <w:tcW w:w="2791" w:type="dxa"/>
            <w:noWrap w:val="0"/>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项目名称</w:t>
            </w:r>
          </w:p>
        </w:tc>
        <w:tc>
          <w:tcPr>
            <w:tcW w:w="3862" w:type="dxa"/>
            <w:noWrap w:val="0"/>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投标总价</w:t>
            </w:r>
          </w:p>
          <w:p>
            <w:pPr>
              <w:spacing w:line="240" w:lineRule="atLeast"/>
              <w:jc w:val="center"/>
              <w:rPr>
                <w:rFonts w:ascii="仿宋_GB2312" w:hAnsi="宋体" w:eastAsia="仿宋_GB2312"/>
                <w:sz w:val="28"/>
                <w:szCs w:val="28"/>
              </w:rPr>
            </w:pPr>
            <w:r>
              <w:rPr>
                <w:rFonts w:hint="eastAsia" w:ascii="仿宋_GB2312" w:hAnsi="宋体" w:eastAsia="仿宋_GB2312"/>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noWrap w:val="0"/>
            <w:vAlign w:val="center"/>
          </w:tcPr>
          <w:p>
            <w:pPr>
              <w:spacing w:line="240" w:lineRule="atLeast"/>
              <w:rPr>
                <w:rFonts w:ascii="仿宋_GB2312" w:hAnsi="宋体" w:eastAsia="仿宋_GB2312"/>
                <w:sz w:val="28"/>
                <w:szCs w:val="28"/>
              </w:rPr>
            </w:pPr>
          </w:p>
        </w:tc>
        <w:tc>
          <w:tcPr>
            <w:tcW w:w="2791" w:type="dxa"/>
            <w:noWrap w:val="0"/>
            <w:vAlign w:val="center"/>
          </w:tcPr>
          <w:p>
            <w:pPr>
              <w:spacing w:line="240" w:lineRule="atLeast"/>
              <w:rPr>
                <w:rFonts w:ascii="仿宋_GB2312" w:hAnsi="宋体" w:eastAsia="仿宋_GB2312"/>
                <w:sz w:val="28"/>
                <w:szCs w:val="28"/>
              </w:rPr>
            </w:pPr>
          </w:p>
        </w:tc>
        <w:tc>
          <w:tcPr>
            <w:tcW w:w="3862" w:type="dxa"/>
            <w:noWrap w:val="0"/>
            <w:vAlign w:val="center"/>
          </w:tcPr>
          <w:p>
            <w:pPr>
              <w:spacing w:line="240" w:lineRule="atLeas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noWrap w:val="0"/>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备注</w:t>
            </w:r>
          </w:p>
        </w:tc>
        <w:tc>
          <w:tcPr>
            <w:tcW w:w="6653" w:type="dxa"/>
            <w:gridSpan w:val="2"/>
            <w:noWrap w:val="0"/>
            <w:vAlign w:val="center"/>
          </w:tcPr>
          <w:p>
            <w:pPr>
              <w:spacing w:line="240" w:lineRule="atLeast"/>
              <w:rPr>
                <w:rFonts w:ascii="仿宋_GB2312" w:hAnsi="宋体" w:eastAsia="仿宋_GB2312"/>
                <w:sz w:val="28"/>
                <w:szCs w:val="28"/>
              </w:rPr>
            </w:pPr>
            <w:r>
              <w:rPr>
                <w:rFonts w:hint="eastAsia" w:ascii="仿宋_GB2312" w:hAnsi="宋体" w:eastAsia="仿宋_GB2312"/>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hAnsi="宋体" w:eastAsia="仿宋_GB2312"/>
                <w:sz w:val="28"/>
                <w:szCs w:val="28"/>
              </w:rPr>
            </w:pPr>
            <w:r>
              <w:rPr>
                <w:rFonts w:hint="eastAsia" w:ascii="仿宋_GB2312" w:hAnsi="宋体" w:eastAsia="仿宋_GB2312"/>
                <w:sz w:val="28"/>
                <w:szCs w:val="28"/>
              </w:rPr>
              <w:t>2.投标报价为整数位，不保留小数点。如投标价格存在小数，按照忽略小数计整数位作为评标价格。</w:t>
            </w:r>
          </w:p>
        </w:tc>
      </w:tr>
    </w:tbl>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320" w:firstLineChars="100"/>
        <w:rPr>
          <w:rFonts w:ascii="仿宋_GB2312" w:hAnsi="宋体" w:eastAsia="仿宋_GB2312"/>
          <w:sz w:val="32"/>
          <w:szCs w:val="28"/>
        </w:rPr>
      </w:pPr>
      <w:r>
        <w:rPr>
          <w:rFonts w:hint="eastAsia" w:ascii="仿宋_GB2312" w:hAnsi="宋体" w:eastAsia="仿宋_GB2312"/>
          <w:sz w:val="32"/>
          <w:szCs w:val="28"/>
        </w:rPr>
        <w:t xml:space="preserve">投标人名称（单位盖公章）：                        </w:t>
      </w: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hAnsi="宋体" w:eastAsia="仿宋_GB2312"/>
          <w:sz w:val="32"/>
          <w:szCs w:val="32"/>
        </w:rPr>
      </w:pPr>
      <w:r>
        <w:rPr>
          <w:rFonts w:hint="eastAsia" w:ascii="仿宋_GB2312" w:hAnsi="宋体" w:eastAsia="仿宋_GB2312"/>
          <w:sz w:val="32"/>
          <w:szCs w:val="32"/>
        </w:rPr>
        <w:t>（工作措施、工作方法、工作手段、工作流程</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格式自拟</w:t>
      </w:r>
      <w:r>
        <w:rPr>
          <w:rFonts w:hint="eastAsia" w:ascii="仿宋_GB2312" w:hAnsi="宋体" w:eastAsia="仿宋_GB2312"/>
          <w:sz w:val="32"/>
          <w:szCs w:val="32"/>
        </w:rPr>
        <w:t>）</w:t>
      </w:r>
    </w:p>
    <w:p>
      <w:pPr>
        <w:spacing w:line="360" w:lineRule="auto"/>
        <w:ind w:firstLine="560"/>
        <w:rPr>
          <w:rFonts w:ascii="仿宋_GB2312" w:hAnsi="宋体" w:eastAsia="仿宋_GB2312"/>
          <w:sz w:val="32"/>
          <w:szCs w:val="32"/>
        </w:rPr>
      </w:pPr>
    </w:p>
    <w:p>
      <w:pPr>
        <w:spacing w:line="360" w:lineRule="auto"/>
        <w:ind w:firstLine="562"/>
        <w:jc w:val="center"/>
        <w:rPr>
          <w:rFonts w:ascii="宋体" w:hAnsi="宋体"/>
          <w:b/>
        </w:rPr>
      </w:pPr>
      <w:bookmarkStart w:id="17" w:name="_Toc50703730"/>
      <w:bookmarkStart w:id="18" w:name="_Toc43264518"/>
      <w:bookmarkStart w:id="19" w:name="_Toc50691037"/>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rPr>
        <w:br w:type="page"/>
      </w:r>
      <w:r>
        <w:rPr>
          <w:rFonts w:hint="eastAsia" w:ascii="方正小标宋简体" w:hAnsi="方正小标宋简体" w:eastAsia="方正小标宋简体" w:cs="方正小标宋简体"/>
          <w:bCs/>
          <w:sz w:val="32"/>
        </w:rPr>
        <w:t>七、</w:t>
      </w:r>
      <w:r>
        <w:rPr>
          <w:rFonts w:hint="eastAsia" w:ascii="方正小标宋简体" w:hAnsi="方正小标宋简体" w:eastAsia="方正小标宋简体" w:cs="方正小标宋简体"/>
          <w:bCs/>
          <w:sz w:val="32"/>
          <w:lang w:val="en-US" w:eastAsia="zh-CN"/>
        </w:rPr>
        <w:t>项目重点难点分析、应对措施及相关的合理化建议</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（格式自拟）</w:t>
      </w: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ind w:firstLine="560"/>
        <w:rPr>
          <w:rFonts w:ascii="宋体" w:hAnsi="宋体"/>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（格式自拟）</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rPr>
      </w:pPr>
      <w:r>
        <w:rPr>
          <w:rFonts w:ascii="宋体" w:hAnsi="宋体"/>
        </w:rPr>
        <w:br w:type="page"/>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Cs/>
          <w:sz w:val="32"/>
          <w:szCs w:val="32"/>
          <w:lang w:val="en-US" w:eastAsia="zh-CN"/>
        </w:rPr>
      </w:pPr>
      <w:bookmarkStart w:id="20" w:name="_Toc480756078"/>
      <w:bookmarkStart w:id="21" w:name="_Toc480754211"/>
      <w:bookmarkStart w:id="22" w:name="_Toc480755932"/>
      <w:bookmarkStart w:id="23" w:name="_Toc43264525"/>
      <w:bookmarkStart w:id="24" w:name="_Toc480789482"/>
      <w:r>
        <w:rPr>
          <w:rFonts w:hint="eastAsia" w:ascii="方正小标宋简体" w:hAnsi="方正小标宋简体" w:eastAsia="方正小标宋简体" w:cs="方正小标宋简体"/>
          <w:bCs/>
          <w:sz w:val="32"/>
          <w:szCs w:val="32"/>
          <w:lang w:val="en-US" w:eastAsia="zh-CN"/>
        </w:rPr>
        <w:t>九、违约承诺</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（格式自拟）</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方正小标宋简体" w:hAnsi="方正小标宋简体" w:eastAsia="方正小标宋简体" w:cs="方正小标宋简体"/>
          <w:bCs/>
          <w:sz w:val="32"/>
          <w:szCs w:val="32"/>
        </w:rPr>
      </w:pPr>
    </w:p>
    <w:bookmarkEnd w:id="17"/>
    <w:bookmarkEnd w:id="18"/>
    <w:bookmarkEnd w:id="19"/>
    <w:bookmarkEnd w:id="20"/>
    <w:bookmarkEnd w:id="21"/>
    <w:bookmarkEnd w:id="22"/>
    <w:bookmarkEnd w:id="23"/>
    <w:bookmarkEnd w:id="24"/>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宋体"/>
          <w:b/>
          <w:bCs/>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十、拟安排项目团队成员情况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（格式自拟）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宋体"/>
          <w:sz w:val="24"/>
          <w:szCs w:val="24"/>
        </w:rPr>
      </w:pPr>
      <w:r>
        <w:rPr>
          <w:rFonts w:hint="eastAsia" w:ascii="仿宋_GB2312" w:hAnsi="宋体"/>
          <w:sz w:val="24"/>
          <w:szCs w:val="24"/>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一</w:t>
      </w:r>
      <w:r>
        <w:rPr>
          <w:rFonts w:hint="eastAsia" w:ascii="方正小标宋简体" w:hAnsi="方正小标宋简体" w:eastAsia="方正小标宋简体" w:cs="方正小标宋简体"/>
          <w:bCs/>
          <w:sz w:val="32"/>
        </w:rPr>
        <w:t>、小微企业、残疾人福利性单位及监狱企业声明函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hAnsi="宋体" w:eastAsia="仿宋_GB2312" w:cs="宋体"/>
          <w:b/>
          <w:bCs/>
          <w:sz w:val="32"/>
          <w:szCs w:val="32"/>
        </w:rPr>
      </w:pPr>
      <w:r>
        <w:rPr>
          <w:rFonts w:hint="eastAsia" w:ascii="仿宋_GB2312" w:hAnsi="宋体" w:eastAsia="仿宋_GB2312" w:cs="宋体"/>
          <w:b/>
          <w:bCs/>
          <w:sz w:val="32"/>
          <w:szCs w:val="32"/>
        </w:rPr>
        <w:t>填写指引：</w:t>
      </w:r>
    </w:p>
    <w:p>
      <w:pPr>
        <w:ind w:firstLine="560"/>
        <w:rPr>
          <w:rFonts w:ascii="仿宋_GB2312" w:hAnsi="宋体" w:eastAsia="仿宋_GB2312" w:cs="宋体"/>
          <w:sz w:val="32"/>
          <w:szCs w:val="32"/>
        </w:rPr>
      </w:pPr>
      <w:r>
        <w:rPr>
          <w:rFonts w:hint="eastAsia" w:ascii="仿宋_GB2312" w:hAnsi="宋体" w:eastAsia="仿宋_GB2312" w:cs="宋体"/>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hAnsi="宋体" w:eastAsia="仿宋_GB2312" w:cs="宋体"/>
          <w:sz w:val="32"/>
          <w:szCs w:val="32"/>
        </w:rPr>
      </w:pPr>
      <w:r>
        <w:rPr>
          <w:rFonts w:hint="eastAsia" w:ascii="仿宋_GB2312" w:hAnsi="宋体" w:eastAsia="仿宋_GB2312" w:cs="宋体"/>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hAnsi="宋体" w:eastAsia="仿宋_GB2312" w:cs="宋体"/>
          <w:sz w:val="32"/>
          <w:szCs w:val="32"/>
        </w:rPr>
      </w:pPr>
      <w:r>
        <w:rPr>
          <w:rFonts w:hint="eastAsia" w:ascii="仿宋_GB2312" w:hAnsi="宋体" w:eastAsia="仿宋_GB2312" w:cs="宋体"/>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hAnsi="宋体" w:eastAsia="仿宋_GB2312" w:cs="宋体"/>
          <w:sz w:val="32"/>
          <w:szCs w:val="32"/>
        </w:rPr>
      </w:pPr>
      <w:r>
        <w:rPr>
          <w:rFonts w:hint="eastAsia" w:ascii="仿宋_GB2312" w:hAnsi="宋体" w:eastAsia="仿宋_GB2312" w:cs="宋体"/>
          <w:sz w:val="32"/>
          <w:szCs w:val="32"/>
        </w:rPr>
        <w:t>（4）声明函的有效性最终由评标委员会判定；如评标委员会判定声明函无效，相关供应商不享受价格扣除（但不作投标无效处理）。</w:t>
      </w:r>
    </w:p>
    <w:p>
      <w:pPr>
        <w:widowControl/>
        <w:jc w:val="center"/>
        <w:rPr>
          <w:rFonts w:hint="eastAsia" w:ascii="楷体_GB2312" w:hAnsi="宋体" w:eastAsia="楷体_GB2312"/>
          <w:b/>
          <w:sz w:val="32"/>
          <w:szCs w:val="32"/>
        </w:rPr>
      </w:pPr>
      <w:r>
        <w:rPr>
          <w:rFonts w:hint="eastAsia" w:ascii="仿宋_GB2312" w:hAnsi="宋体" w:eastAsia="仿宋_GB2312" w:cs="宋体"/>
          <w:bCs/>
          <w:kern w:val="0"/>
          <w:sz w:val="32"/>
          <w:szCs w:val="32"/>
        </w:rPr>
        <w:br w:type="page"/>
      </w:r>
      <w:r>
        <w:rPr>
          <w:rFonts w:hint="eastAsia" w:ascii="楷体_GB2312" w:hAnsi="宋体" w:eastAsia="楷体_GB2312"/>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b/>
          <w:sz w:val="32"/>
          <w:szCs w:val="32"/>
        </w:rPr>
      </w:pPr>
    </w:p>
    <w:p>
      <w:pPr>
        <w:ind w:firstLine="560"/>
        <w:rPr>
          <w:rFonts w:ascii="仿宋_GB2312" w:hAnsi="宋体" w:eastAsia="仿宋_GB2312" w:cs="宋体"/>
          <w:sz w:val="32"/>
          <w:szCs w:val="32"/>
        </w:rPr>
      </w:pPr>
      <w:r>
        <w:rPr>
          <w:rFonts w:hint="eastAsia" w:ascii="仿宋_GB2312" w:hAnsi="宋体" w:eastAsia="仿宋_GB2312" w:cs="宋体"/>
          <w:sz w:val="32"/>
          <w:szCs w:val="32"/>
        </w:rPr>
        <w:t>本公司郑重声明，根据《政府采购促进中小企业发展暂行办法》（财库〔2011〕181号）的规定，本公司为    （请填写：小型、微型）企业。即，本公司同时满足以下条件：</w:t>
      </w:r>
    </w:p>
    <w:p>
      <w:pPr>
        <w:ind w:firstLine="560"/>
        <w:rPr>
          <w:rFonts w:ascii="仿宋_GB2312" w:hAnsi="宋体" w:eastAsia="仿宋_GB2312" w:cs="宋体"/>
          <w:sz w:val="32"/>
          <w:szCs w:val="32"/>
        </w:rPr>
      </w:pPr>
      <w:r>
        <w:rPr>
          <w:rFonts w:hint="eastAsia" w:ascii="仿宋_GB2312" w:hAnsi="宋体" w:eastAsia="仿宋_GB2312" w:cs="宋体"/>
          <w:sz w:val="32"/>
          <w:szCs w:val="32"/>
        </w:rPr>
        <w:t>1</w:t>
      </w:r>
      <w:r>
        <w:rPr>
          <w:rFonts w:ascii="仿宋_GB2312" w:hAnsi="宋体" w:eastAsia="仿宋_GB2312" w:cs="宋体"/>
          <w:sz w:val="32"/>
          <w:szCs w:val="32"/>
        </w:rPr>
        <w:t>.</w:t>
      </w:r>
      <w:r>
        <w:rPr>
          <w:rFonts w:hint="eastAsia" w:ascii="仿宋_GB2312" w:hAnsi="宋体" w:eastAsia="仿宋_GB2312" w:cs="宋体"/>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hAnsi="宋体" w:eastAsia="仿宋_GB2312" w:cs="宋体"/>
          <w:sz w:val="32"/>
          <w:szCs w:val="32"/>
        </w:rPr>
      </w:pPr>
      <w:r>
        <w:rPr>
          <w:rFonts w:hint="eastAsia" w:ascii="仿宋_GB2312" w:hAnsi="宋体" w:eastAsia="仿宋_GB2312" w:cs="宋体"/>
          <w:sz w:val="32"/>
          <w:szCs w:val="32"/>
        </w:rPr>
        <w:t>2.本公司参加  （采购单位名称）  单位的（采购项目名称）  项目采购活动，并由本企业承担工程、提供服务。</w:t>
      </w:r>
    </w:p>
    <w:p>
      <w:pPr>
        <w:ind w:firstLine="560"/>
        <w:rPr>
          <w:rFonts w:ascii="仿宋_GB2312" w:hAnsi="宋体" w:eastAsia="仿宋_GB2312" w:cs="宋体"/>
          <w:sz w:val="32"/>
          <w:szCs w:val="32"/>
        </w:rPr>
      </w:pPr>
      <w:r>
        <w:rPr>
          <w:rFonts w:hint="eastAsia" w:ascii="仿宋_GB2312" w:hAnsi="宋体" w:eastAsia="仿宋_GB2312" w:cs="宋体"/>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hint="eastAsia" w:ascii="仿宋_GB2312" w:hAnsi="宋体" w:eastAsia="仿宋_GB2312" w:cs="宋体"/>
          <w:sz w:val="32"/>
          <w:szCs w:val="32"/>
        </w:rPr>
      </w:pPr>
      <w:r>
        <w:rPr>
          <w:rFonts w:hint="eastAsia" w:ascii="仿宋_GB2312" w:hAnsi="宋体" w:eastAsia="仿宋_GB2312" w:cs="宋体"/>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hint="eastAsia" w:ascii="楷体_GB2312" w:eastAsia="楷体_GB2312"/>
          <w:b/>
          <w:sz w:val="32"/>
          <w:szCs w:val="32"/>
        </w:rPr>
      </w:pPr>
      <w:r>
        <w:rPr>
          <w:rFonts w:hint="eastAsia" w:ascii="楷体_GB2312" w:eastAsia="楷体_GB2312"/>
          <w:b/>
          <w:sz w:val="32"/>
          <w:szCs w:val="32"/>
        </w:rPr>
        <w:t>（二）残疾人福利性单位声明函（样表）</w:t>
      </w:r>
    </w:p>
    <w:p>
      <w:pPr>
        <w:pStyle w:val="86"/>
        <w:shd w:val="clear" w:color="auto" w:fill="auto"/>
        <w:spacing w:line="540" w:lineRule="exact"/>
        <w:ind w:firstLine="0" w:firstLineChars="0"/>
        <w:rPr>
          <w:rFonts w:hint="eastAsia" w:ascii="楷体_GB2312" w:eastAsia="楷体_GB2312"/>
          <w:b/>
          <w:sz w:val="32"/>
          <w:szCs w:val="32"/>
        </w:rPr>
      </w:pPr>
    </w:p>
    <w:p>
      <w:pPr>
        <w:ind w:firstLine="560"/>
        <w:rPr>
          <w:rFonts w:ascii="仿宋_GB2312" w:hAnsi="宋体" w:eastAsia="仿宋_GB2312" w:cs="宋体"/>
          <w:sz w:val="32"/>
          <w:szCs w:val="32"/>
        </w:rPr>
      </w:pPr>
      <w:r>
        <w:rPr>
          <w:rFonts w:hint="eastAsia" w:ascii="仿宋_GB2312" w:hAnsi="宋体" w:eastAsia="仿宋_GB2312" w:cs="宋体"/>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宋体"/>
          <w:sz w:val="32"/>
          <w:szCs w:val="32"/>
          <w:u w:val="single"/>
        </w:rPr>
        <w:t xml:space="preserve">  （采购单位名称）  </w:t>
      </w:r>
      <w:r>
        <w:rPr>
          <w:rFonts w:hint="eastAsia" w:ascii="仿宋_GB2312" w:hAnsi="宋体" w:eastAsia="仿宋_GB2312" w:cs="宋体"/>
          <w:sz w:val="32"/>
          <w:szCs w:val="32"/>
        </w:rPr>
        <w:t>单位的</w:t>
      </w:r>
      <w:r>
        <w:rPr>
          <w:rFonts w:hint="eastAsia" w:ascii="仿宋_GB2312" w:hAnsi="宋体" w:eastAsia="仿宋_GB2312" w:cs="宋体"/>
          <w:sz w:val="32"/>
          <w:szCs w:val="32"/>
          <w:u w:val="single"/>
        </w:rPr>
        <w:t xml:space="preserve">  （采购项目名称）   </w:t>
      </w:r>
      <w:r>
        <w:rPr>
          <w:rFonts w:hint="eastAsia" w:ascii="仿宋_GB2312" w:hAnsi="宋体" w:eastAsia="仿宋_GB2312" w:cs="宋体"/>
          <w:sz w:val="32"/>
          <w:szCs w:val="32"/>
        </w:rPr>
        <w:t>项目采购活动，并由本单位承担工程、提供服务。</w:t>
      </w:r>
    </w:p>
    <w:p>
      <w:pPr>
        <w:ind w:firstLine="560"/>
        <w:rPr>
          <w:rFonts w:ascii="仿宋_GB2312" w:hAnsi="宋体" w:eastAsia="仿宋_GB2312" w:cs="宋体"/>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宋体" w:cs="宋体"/>
          <w:szCs w:val="28"/>
        </w:rPr>
      </w:pPr>
    </w:p>
    <w:p>
      <w:pPr>
        <w:pStyle w:val="86"/>
        <w:shd w:val="clear" w:color="auto" w:fill="auto"/>
        <w:spacing w:line="540" w:lineRule="exact"/>
        <w:ind w:firstLine="0" w:firstLineChars="0"/>
        <w:jc w:val="center"/>
        <w:rPr>
          <w:rFonts w:hint="eastAsia" w:ascii="楷体_GB2312" w:eastAsia="楷体_GB2312"/>
          <w:b/>
          <w:sz w:val="32"/>
          <w:szCs w:val="32"/>
        </w:rPr>
      </w:pPr>
      <w:r>
        <w:rPr>
          <w:rFonts w:ascii="楷体_GB2312" w:eastAsia="楷体_GB2312"/>
          <w:b/>
          <w:sz w:val="32"/>
          <w:szCs w:val="32"/>
        </w:rPr>
        <w:br w:type="page"/>
      </w:r>
      <w:r>
        <w:rPr>
          <w:rFonts w:hint="eastAsia" w:ascii="楷体_GB2312" w:eastAsia="楷体_GB2312"/>
          <w:b/>
          <w:sz w:val="32"/>
          <w:szCs w:val="32"/>
        </w:rPr>
        <w:t>（三）监狱企业声明函（样表）</w:t>
      </w:r>
    </w:p>
    <w:p>
      <w:pPr>
        <w:pStyle w:val="86"/>
        <w:shd w:val="clear" w:color="auto" w:fill="auto"/>
        <w:spacing w:line="540" w:lineRule="exact"/>
        <w:ind w:firstLine="0" w:firstLineChars="0"/>
        <w:rPr>
          <w:rFonts w:hint="eastAsia" w:ascii="楷体_GB2312" w:eastAsia="楷体_GB2312"/>
          <w:b/>
          <w:sz w:val="32"/>
          <w:szCs w:val="32"/>
        </w:rPr>
      </w:pPr>
    </w:p>
    <w:p>
      <w:pPr>
        <w:spacing w:line="360" w:lineRule="auto"/>
        <w:ind w:firstLine="560"/>
        <w:rPr>
          <w:rFonts w:ascii="仿宋_GB2312" w:hAnsi="宋体" w:eastAsia="仿宋_GB2312" w:cs="宋体"/>
          <w:sz w:val="32"/>
          <w:szCs w:val="32"/>
        </w:rPr>
      </w:pPr>
      <w:r>
        <w:rPr>
          <w:rFonts w:hint="eastAsia" w:ascii="仿宋_GB2312" w:hAnsi="宋体" w:eastAsia="仿宋_GB2312" w:cs="宋体"/>
          <w:sz w:val="32"/>
          <w:szCs w:val="32"/>
        </w:rPr>
        <w:t>本单位郑重声明，根据《财政部 司法部关于政府采购支持监狱企业发展有关问题的通知》（财库〔2014〕68号）的规定，本单位为符合条件的监狱企业，且本单位参加</w:t>
      </w:r>
      <w:r>
        <w:rPr>
          <w:rFonts w:hint="eastAsia" w:ascii="仿宋_GB2312" w:hAnsi="宋体" w:eastAsia="仿宋_GB2312" w:cs="宋体"/>
          <w:sz w:val="32"/>
          <w:szCs w:val="32"/>
          <w:u w:val="single"/>
        </w:rPr>
        <w:t xml:space="preserve">  （采购单位名称）  </w:t>
      </w:r>
      <w:r>
        <w:rPr>
          <w:rFonts w:hint="eastAsia" w:ascii="仿宋_GB2312" w:hAnsi="宋体" w:eastAsia="仿宋_GB2312" w:cs="宋体"/>
          <w:sz w:val="32"/>
          <w:szCs w:val="32"/>
        </w:rPr>
        <w:t>单位的</w:t>
      </w:r>
      <w:r>
        <w:rPr>
          <w:rFonts w:hint="eastAsia" w:ascii="仿宋_GB2312" w:hAnsi="宋体" w:eastAsia="仿宋_GB2312" w:cs="宋体"/>
          <w:sz w:val="32"/>
          <w:szCs w:val="32"/>
          <w:u w:val="single"/>
        </w:rPr>
        <w:t xml:space="preserve">（采购项目名称）  </w:t>
      </w:r>
      <w:r>
        <w:rPr>
          <w:rFonts w:hint="eastAsia" w:ascii="仿宋_GB2312" w:hAnsi="宋体" w:eastAsia="仿宋_GB2312" w:cs="宋体"/>
          <w:sz w:val="32"/>
          <w:szCs w:val="32"/>
        </w:rPr>
        <w:t>项目采购活动，并由本单位承担工程、提供服务。</w:t>
      </w:r>
    </w:p>
    <w:p>
      <w:pPr>
        <w:spacing w:line="360" w:lineRule="auto"/>
        <w:ind w:firstLine="560"/>
        <w:rPr>
          <w:rFonts w:ascii="仿宋_GB2312" w:hAnsi="宋体" w:eastAsia="仿宋_GB2312" w:cs="宋体"/>
          <w:sz w:val="32"/>
          <w:szCs w:val="32"/>
        </w:rPr>
      </w:pPr>
      <w:r>
        <w:rPr>
          <w:rFonts w:hint="eastAsia" w:ascii="仿宋_GB2312" w:hAnsi="宋体" w:eastAsia="仿宋_GB2312" w:cs="宋体"/>
          <w:sz w:val="32"/>
          <w:szCs w:val="32"/>
        </w:rPr>
        <w:t>本单位对上述声明的真实性负责。如有虚假，将依法承担相应责任。</w:t>
      </w:r>
    </w:p>
    <w:p>
      <w:pPr>
        <w:spacing w:line="360" w:lineRule="auto"/>
        <w:ind w:firstLine="562"/>
        <w:rPr>
          <w:rFonts w:ascii="仿宋_GB2312" w:hAnsi="宋体" w:eastAsia="仿宋_GB2312" w:cs="宋体"/>
          <w:sz w:val="32"/>
          <w:szCs w:val="32"/>
        </w:rPr>
      </w:pPr>
      <w:r>
        <w:rPr>
          <w:rFonts w:hint="eastAsia" w:ascii="仿宋_GB2312" w:hAnsi="宋体" w:eastAsia="仿宋_GB2312" w:cs="宋体"/>
          <w:b/>
          <w:sz w:val="32"/>
          <w:szCs w:val="32"/>
        </w:rPr>
        <w:t>附：</w:t>
      </w:r>
      <w:r>
        <w:rPr>
          <w:rFonts w:hint="eastAsia" w:ascii="仿宋_GB2312" w:hAnsi="宋体" w:eastAsia="仿宋_GB2312" w:cs="宋体"/>
          <w:spacing w:val="-6"/>
          <w:sz w:val="32"/>
          <w:szCs w:val="32"/>
        </w:rPr>
        <w:t>省级以上监狱管理局、戒毒管理局（含新疆生产建设兵团）出具的监狱企业证明文件</w:t>
      </w:r>
      <w:r>
        <w:rPr>
          <w:rFonts w:hint="eastAsia" w:ascii="仿宋_GB2312" w:hAnsi="宋体" w:eastAsia="仿宋_GB2312" w:cs="宋体"/>
          <w:sz w:val="32"/>
          <w:szCs w:val="32"/>
        </w:rPr>
        <w:t>。</w:t>
      </w:r>
    </w:p>
    <w:p>
      <w:pPr>
        <w:rPr>
          <w:rFonts w:ascii="仿宋_GB2312" w:hAnsi="宋体" w:cs="宋体"/>
          <w:szCs w:val="28"/>
        </w:rPr>
      </w:pPr>
    </w:p>
    <w:p>
      <w:pPr>
        <w:keepNext w:val="0"/>
        <w:keepLines w:val="0"/>
        <w:pageBreakBefore w:val="0"/>
        <w:widowControl/>
        <w:kinsoku/>
        <w:wordWrap/>
        <w:overflowPunct/>
        <w:topLinePunct w:val="0"/>
        <w:autoSpaceDE/>
        <w:autoSpaceDN/>
        <w:bidi w:val="0"/>
        <w:adjustRightInd/>
        <w:snapToGrid/>
        <w:ind w:firstLine="0"/>
        <w:jc w:val="center"/>
        <w:textAlignment w:val="auto"/>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二</w:t>
      </w:r>
      <w:r>
        <w:rPr>
          <w:rFonts w:hint="eastAsia" w:ascii="方正小标宋简体" w:hAnsi="方正小标宋简体" w:eastAsia="方正小标宋简体" w:cs="方正小标宋简体"/>
          <w:bCs/>
          <w:sz w:val="32"/>
        </w:rPr>
        <w:t>、招标文件要求的其他内容及投标人认为需要加以说明的其他内容</w:t>
      </w:r>
    </w:p>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ascii="宋体" w:hAnsi="宋体"/>
        </w:rPr>
      </w:pPr>
      <w:r>
        <w:rPr>
          <w:rFonts w:hint="eastAsia" w:ascii="宋体" w:hAnsi="宋体"/>
        </w:rPr>
        <w:t>（格式自</w:t>
      </w:r>
      <w:r>
        <w:rPr>
          <w:rFonts w:hint="eastAsia" w:ascii="宋体" w:hAnsi="宋体"/>
          <w:lang w:val="en-US" w:eastAsia="zh-CN"/>
        </w:rPr>
        <w:t>拟</w:t>
      </w:r>
      <w:r>
        <w:rPr>
          <w:rFonts w:hint="eastAsia" w:ascii="宋体" w:hAnsi="宋体"/>
        </w:rPr>
        <w:t>）</w:t>
      </w:r>
    </w:p>
    <w:p>
      <w:pPr>
        <w:ind w:firstLine="640"/>
        <w:rPr>
          <w:sz w:val="32"/>
          <w:szCs w:val="32"/>
        </w:rPr>
      </w:pPr>
    </w:p>
    <w:p>
      <w:pPr>
        <w:spacing w:line="560" w:lineRule="exact"/>
        <w:jc w:val="center"/>
        <w:rPr>
          <w:rFonts w:ascii="方正小标宋简体" w:hAnsi="方正小标宋简体" w:eastAsia="方正小标宋简体" w:cs="方正小标宋简体"/>
          <w:sz w:val="44"/>
          <w:szCs w:val="44"/>
        </w:rPr>
      </w:pPr>
      <w:r>
        <w:rPr>
          <w:rFonts w:ascii="黑体" w:hAnsi="黑体" w:eastAsia="黑体"/>
          <w:sz w:val="32"/>
          <w:szCs w:val="32"/>
        </w:rPr>
        <w:br w:type="page"/>
      </w:r>
      <w:r>
        <w:rPr>
          <w:rFonts w:hint="eastAsia" w:ascii="方正小标宋简体" w:hAnsi="方正小标宋简体" w:eastAsia="方正小标宋简体" w:cs="方正小标宋简体"/>
          <w:sz w:val="44"/>
          <w:szCs w:val="44"/>
        </w:rPr>
        <w:t>深圳市残疾人综合服务中心</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44"/>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35"/>
        <w:gridCol w:w="6724"/>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gridSpan w:val="2"/>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评分项</w:t>
            </w:r>
          </w:p>
        </w:tc>
        <w:tc>
          <w:tcPr>
            <w:tcW w:w="7297" w:type="dxa"/>
            <w:gridSpan w:val="2"/>
            <w:vAlign w:val="center"/>
          </w:tcPr>
          <w:p>
            <w:pPr>
              <w:spacing w:line="240" w:lineRule="auto"/>
              <w:ind w:left="0" w:leftChars="0" w:firstLine="0" w:firstLineChars="0"/>
              <w:jc w:val="center"/>
              <w:rPr>
                <w:rFonts w:hint="eastAsia" w:ascii="黑体" w:hAnsi="黑体" w:eastAsia="黑体" w:cs="黑体"/>
                <w:sz w:val="21"/>
              </w:rPr>
            </w:pPr>
            <w:r>
              <w:rPr>
                <w:rFonts w:hint="eastAsia" w:ascii="黑体" w:hAnsi="黑体" w:eastAsia="黑体" w:cs="黑体"/>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价格分</w:t>
            </w:r>
          </w:p>
        </w:tc>
        <w:tc>
          <w:tcPr>
            <w:tcW w:w="7297" w:type="dxa"/>
            <w:gridSpan w:val="2"/>
            <w:shd w:val="clear" w:color="auto" w:fill="FDEADA" w:themeFill="accent6" w:themeFillTint="32"/>
            <w:vAlign w:val="center"/>
          </w:tcPr>
          <w:p>
            <w:pPr>
              <w:spacing w:line="240" w:lineRule="auto"/>
              <w:ind w:left="0" w:leftChars="0" w:firstLine="0" w:firstLineChars="0"/>
              <w:jc w:val="center"/>
              <w:rPr>
                <w:rFonts w:hint="eastAsia" w:ascii="仿宋_GB2312" w:hAnsi="仿宋_GB2312" w:cs="仿宋_GB2312"/>
                <w:sz w:val="21"/>
                <w:lang w:val="en-US" w:eastAsia="zh-CN"/>
              </w:rPr>
            </w:pPr>
            <w:r>
              <w:rPr>
                <w:rFonts w:hint="eastAsia" w:ascii="仿宋_GB2312" w:hAnsi="仿宋_GB2312" w:cs="仿宋_GB2312"/>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技术分</w:t>
            </w:r>
          </w:p>
        </w:tc>
        <w:tc>
          <w:tcPr>
            <w:tcW w:w="7297" w:type="dxa"/>
            <w:gridSpan w:val="2"/>
            <w:shd w:val="clear" w:color="auto" w:fill="FDEADA" w:themeFill="accent6" w:themeFillTint="32"/>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内容</w:t>
            </w:r>
          </w:p>
        </w:tc>
        <w:tc>
          <w:tcPr>
            <w:tcW w:w="435"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权重</w:t>
            </w:r>
          </w:p>
        </w:tc>
        <w:tc>
          <w:tcPr>
            <w:tcW w:w="6724" w:type="dxa"/>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评分准则</w:t>
            </w:r>
          </w:p>
        </w:tc>
        <w:tc>
          <w:tcPr>
            <w:tcW w:w="573" w:type="dxa"/>
            <w:vAlign w:val="center"/>
          </w:tcPr>
          <w:p>
            <w:pPr>
              <w:spacing w:line="240" w:lineRule="auto"/>
              <w:jc w:val="center"/>
              <w:rPr>
                <w:rFonts w:hint="eastAsia" w:ascii="仿宋_GB2312" w:hAnsi="仿宋_GB2312" w:cs="仿宋_GB2312"/>
                <w:sz w:val="21"/>
              </w:rPr>
            </w:pPr>
            <w:r>
              <w:rPr>
                <w:rFonts w:hint="eastAsia" w:ascii="仿宋_GB2312" w:hAnsi="仿宋_GB2312" w:cs="仿宋_GB2312"/>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实施方案</w:t>
            </w:r>
          </w:p>
        </w:tc>
        <w:tc>
          <w:tcPr>
            <w:tcW w:w="435"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30</w:t>
            </w:r>
          </w:p>
        </w:tc>
        <w:tc>
          <w:tcPr>
            <w:tcW w:w="672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评审内容：投标人制定符合本项目特点的实施方案；</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方案完整性8分，方案应包括工作措施、工作方案、工作手段、</w:t>
            </w:r>
          </w:p>
          <w:p>
            <w:pPr>
              <w:spacing w:line="240" w:lineRule="auto"/>
              <w:ind w:firstLine="420" w:firstLineChars="200"/>
              <w:jc w:val="left"/>
              <w:rPr>
                <w:rFonts w:ascii="仿宋_GB2312" w:hAnsi="仿宋_GB2312" w:cs="仿宋_GB2312"/>
                <w:sz w:val="21"/>
              </w:rPr>
            </w:pPr>
            <w:r>
              <w:rPr>
                <w:rFonts w:hint="eastAsia" w:ascii="黑体" w:hAnsi="黑体" w:eastAsia="黑体" w:cs="黑体"/>
                <w:sz w:val="21"/>
              </w:rPr>
              <w:t>工作流程四项内容，每缺一项扣2分；在此基础上，以实施方案的完整性、准确性、针对性、可操作进行评审，评为优的得22分，评为良的得16分，评为中的得10分，评为差的不得分。</w:t>
            </w:r>
          </w:p>
        </w:tc>
        <w:tc>
          <w:tcPr>
            <w:tcW w:w="573" w:type="dxa"/>
            <w:vAlign w:val="center"/>
          </w:tcPr>
          <w:p>
            <w:pPr>
              <w:spacing w:line="240" w:lineRule="auto"/>
              <w:ind w:firstLine="420" w:firstLineChars="200"/>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89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项目重点难点分析、应对措施及相关的合理化建议</w:t>
            </w:r>
          </w:p>
          <w:p>
            <w:pPr>
              <w:spacing w:line="240" w:lineRule="auto"/>
              <w:ind w:firstLine="420"/>
              <w:jc w:val="center"/>
              <w:rPr>
                <w:rFonts w:ascii="仿宋_GB2312" w:hAnsi="仿宋_GB2312" w:cs="仿宋_GB2312"/>
                <w:sz w:val="21"/>
              </w:rPr>
            </w:pPr>
          </w:p>
        </w:tc>
        <w:tc>
          <w:tcPr>
            <w:tcW w:w="435"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15</w:t>
            </w:r>
          </w:p>
        </w:tc>
        <w:tc>
          <w:tcPr>
            <w:tcW w:w="672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投标人制定符合本项目服务特点的相关重点难点分析、应对措施和合理化建议。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满足以上3项要求得8分，满足以上任意2项要求得6分，满足</w:t>
            </w:r>
          </w:p>
          <w:p>
            <w:pPr>
              <w:spacing w:line="240" w:lineRule="auto"/>
              <w:jc w:val="left"/>
              <w:rPr>
                <w:rFonts w:hint="eastAsia"/>
                <w:lang w:val="en-US" w:eastAsia="zh-CN"/>
              </w:rPr>
            </w:pPr>
            <w:r>
              <w:rPr>
                <w:rFonts w:hint="eastAsia" w:ascii="黑体" w:hAnsi="黑体" w:eastAsia="黑体" w:cs="黑体"/>
                <w:sz w:val="21"/>
              </w:rPr>
              <w:t>以上任意1项要求得3分，其他不得分;在此基础上，以项目重点难点分析、应对措施及相关的合理化建议的完整性、准确性、针对性、可操作进行评审，评为优的得7分，评为良的得4分，评为中的得2分，评为差的不得分</w:t>
            </w:r>
            <w:r>
              <w:rPr>
                <w:rFonts w:hint="eastAsia" w:ascii="黑体" w:hAnsi="黑体" w:eastAsia="黑体" w:cs="黑体"/>
                <w:sz w:val="21"/>
                <w:lang w:eastAsia="zh-CN"/>
              </w:rPr>
              <w:t>。</w:t>
            </w:r>
          </w:p>
        </w:tc>
        <w:tc>
          <w:tcPr>
            <w:tcW w:w="573" w:type="dxa"/>
            <w:vAlign w:val="center"/>
          </w:tcPr>
          <w:p>
            <w:pPr>
              <w:spacing w:line="240" w:lineRule="auto"/>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89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项目完成（服务期满）后的服务承诺</w:t>
            </w:r>
          </w:p>
          <w:p>
            <w:pPr>
              <w:spacing w:line="240" w:lineRule="auto"/>
              <w:ind w:firstLine="420"/>
              <w:jc w:val="center"/>
              <w:rPr>
                <w:rFonts w:ascii="仿宋_GB2312" w:hAnsi="仿宋_GB2312" w:cs="仿宋_GB2312"/>
                <w:sz w:val="21"/>
              </w:rPr>
            </w:pPr>
          </w:p>
        </w:tc>
        <w:tc>
          <w:tcPr>
            <w:tcW w:w="435"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w:t>
            </w:r>
          </w:p>
        </w:tc>
        <w:tc>
          <w:tcPr>
            <w:tcW w:w="672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评审内容：根据投标人对项目实际情况对服务期满后的相关服务承诺进行评分，投标人服务期满后的服务承诺内容全面、具体，且服务期满后主动</w:t>
            </w:r>
            <w:r>
              <w:rPr>
                <w:rFonts w:hint="eastAsia" w:ascii="黑体" w:hAnsi="黑体" w:eastAsia="黑体" w:cs="黑体"/>
                <w:sz w:val="21"/>
                <w:lang w:val="en-US" w:eastAsia="zh-CN"/>
              </w:rPr>
              <w:t>与</w:t>
            </w:r>
            <w:r>
              <w:rPr>
                <w:rFonts w:hint="eastAsia" w:ascii="黑体" w:hAnsi="黑体" w:eastAsia="黑体" w:cs="黑体"/>
                <w:sz w:val="21"/>
                <w:highlight w:val="none"/>
                <w:lang w:val="en-US" w:eastAsia="zh-CN"/>
              </w:rPr>
              <w:t>新中标机构</w:t>
            </w:r>
            <w:r>
              <w:rPr>
                <w:rFonts w:hint="eastAsia" w:ascii="黑体" w:hAnsi="黑体" w:eastAsia="黑体" w:cs="黑体"/>
                <w:sz w:val="21"/>
                <w:highlight w:val="none"/>
              </w:rPr>
              <w:t>办理交接手续的</w:t>
            </w:r>
            <w:r>
              <w:rPr>
                <w:rFonts w:hint="eastAsia" w:ascii="黑体" w:hAnsi="黑体" w:eastAsia="黑体" w:cs="黑体"/>
                <w:sz w:val="21"/>
                <w:highlight w:val="none"/>
                <w:lang w:val="en-US" w:eastAsia="zh-CN"/>
              </w:rPr>
              <w:t>培训</w:t>
            </w:r>
            <w:r>
              <w:rPr>
                <w:rFonts w:hint="eastAsia" w:ascii="黑体" w:hAnsi="黑体" w:eastAsia="黑体" w:cs="黑体"/>
                <w:sz w:val="21"/>
              </w:rPr>
              <w:t>，得3分</w:t>
            </w:r>
            <w:r>
              <w:rPr>
                <w:rFonts w:hint="eastAsia" w:ascii="黑体" w:hAnsi="黑体" w:eastAsia="黑体" w:cs="黑体"/>
                <w:sz w:val="21"/>
                <w:lang w:eastAsia="zh-CN"/>
              </w:rPr>
              <w:t>。</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评分依据：要求提供承诺（格式自定）加盖投标人公章作为得分依据，未提供承诺或承诺内容不满足要求不得分。</w:t>
            </w:r>
          </w:p>
        </w:tc>
        <w:tc>
          <w:tcPr>
            <w:tcW w:w="573" w:type="dxa"/>
            <w:vAlign w:val="center"/>
          </w:tcPr>
          <w:p>
            <w:pPr>
              <w:spacing w:line="240" w:lineRule="auto"/>
              <w:ind w:firstLine="420" w:firstLineChars="200"/>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违约承诺</w:t>
            </w:r>
          </w:p>
          <w:p>
            <w:pPr>
              <w:spacing w:line="240" w:lineRule="auto"/>
              <w:ind w:firstLine="420"/>
              <w:jc w:val="center"/>
              <w:rPr>
                <w:rFonts w:ascii="仿宋_GB2312" w:hAnsi="仿宋_GB2312" w:cs="仿宋_GB2312"/>
                <w:sz w:val="21"/>
              </w:rPr>
            </w:pPr>
          </w:p>
        </w:tc>
        <w:tc>
          <w:tcPr>
            <w:tcW w:w="435"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2</w:t>
            </w:r>
          </w:p>
        </w:tc>
        <w:tc>
          <w:tcPr>
            <w:tcW w:w="672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评审内容：投标人承诺以下全部</w:t>
            </w:r>
            <w:r>
              <w:rPr>
                <w:rFonts w:hint="eastAsia" w:ascii="黑体" w:hAnsi="黑体" w:eastAsia="黑体" w:cs="黑体"/>
                <w:sz w:val="21"/>
                <w:highlight w:val="none"/>
                <w:lang w:val="en-US" w:eastAsia="zh-CN"/>
              </w:rPr>
              <w:t>四</w:t>
            </w:r>
            <w:r>
              <w:rPr>
                <w:rFonts w:hint="eastAsia" w:ascii="黑体" w:hAnsi="黑体" w:eastAsia="黑体" w:cs="黑体"/>
                <w:sz w:val="21"/>
                <w:highlight w:val="none"/>
              </w:rPr>
              <w:t>项</w:t>
            </w:r>
            <w:r>
              <w:rPr>
                <w:rFonts w:hint="eastAsia" w:ascii="黑体" w:hAnsi="黑体" w:eastAsia="黑体" w:cs="黑体"/>
                <w:sz w:val="21"/>
              </w:rPr>
              <w:t>的得2分，否则不得分。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1.人员严格按照招标文件及投标承诺配置；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2.服务质量达到招标文件要求；</w:t>
            </w:r>
          </w:p>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3.对未能达到的管理要求承担管理责任</w:t>
            </w:r>
            <w:r>
              <w:rPr>
                <w:rFonts w:hint="eastAsia" w:ascii="黑体" w:hAnsi="黑体" w:eastAsia="黑体" w:cs="黑体"/>
                <w:sz w:val="21"/>
                <w:lang w:val="en-US" w:eastAsia="zh-CN"/>
              </w:rPr>
              <w:t>；</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lang w:val="en-US" w:eastAsia="zh-CN"/>
              </w:rPr>
              <w:t>4</w:t>
            </w:r>
            <w:r>
              <w:rPr>
                <w:rFonts w:hint="eastAsia" w:ascii="黑体" w:hAnsi="黑体" w:eastAsia="黑体" w:cs="黑体"/>
                <w:sz w:val="21"/>
                <w:highlight w:val="none"/>
              </w:rPr>
              <w:t>.保证信息安全</w:t>
            </w:r>
            <w:r>
              <w:rPr>
                <w:rFonts w:hint="eastAsia" w:ascii="黑体" w:hAnsi="黑体" w:eastAsia="黑体" w:cs="黑体"/>
                <w:sz w:val="21"/>
                <w:highlight w:val="none"/>
                <w:lang w:val="en-US" w:eastAsia="zh-CN"/>
              </w:rPr>
              <w:t>数据</w:t>
            </w:r>
            <w:r>
              <w:rPr>
                <w:rFonts w:hint="eastAsia" w:ascii="黑体" w:hAnsi="黑体" w:eastAsia="黑体" w:cs="黑体"/>
                <w:sz w:val="21"/>
                <w:highlight w:val="none"/>
              </w:rPr>
              <w:t>不泄露；</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要求提供承诺函（格式自定）作为得分依据，未提供承诺或承诺内容不满足要求不得分。</w:t>
            </w:r>
          </w:p>
        </w:tc>
        <w:tc>
          <w:tcPr>
            <w:tcW w:w="573" w:type="dxa"/>
            <w:vAlign w:val="center"/>
          </w:tcPr>
          <w:p>
            <w:pPr>
              <w:spacing w:line="240" w:lineRule="auto"/>
              <w:ind w:firstLine="420" w:firstLineChars="200"/>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gridSpan w:val="2"/>
            <w:shd w:val="clear" w:color="auto" w:fill="FDEADA" w:themeFill="accent6" w:themeFillTint="32"/>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商务分</w:t>
            </w:r>
          </w:p>
        </w:tc>
        <w:tc>
          <w:tcPr>
            <w:tcW w:w="6724" w:type="dxa"/>
            <w:shd w:val="clear" w:color="auto" w:fill="FDEADA" w:themeFill="accent6" w:themeFillTint="32"/>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40</w:t>
            </w:r>
          </w:p>
        </w:tc>
        <w:tc>
          <w:tcPr>
            <w:tcW w:w="573" w:type="dxa"/>
            <w:shd w:val="clear" w:color="auto" w:fill="FDEADA" w:themeFill="accent6" w:themeFillTint="32"/>
            <w:vAlign w:val="center"/>
          </w:tcPr>
          <w:p>
            <w:pPr>
              <w:spacing w:line="240" w:lineRule="auto"/>
              <w:ind w:firstLine="420" w:firstLineChars="200"/>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投标人业绩履约评价情况</w:t>
            </w:r>
          </w:p>
          <w:p>
            <w:pPr>
              <w:spacing w:line="240" w:lineRule="auto"/>
              <w:ind w:left="0" w:leftChars="0" w:firstLine="0" w:firstLineChars="0"/>
              <w:jc w:val="center"/>
              <w:rPr>
                <w:rFonts w:hint="eastAsia" w:ascii="仿宋_GB2312" w:hAnsi="仿宋_GB2312" w:cs="仿宋_GB2312"/>
                <w:sz w:val="21"/>
              </w:rPr>
            </w:pPr>
          </w:p>
        </w:tc>
        <w:tc>
          <w:tcPr>
            <w:tcW w:w="435" w:type="dxa"/>
            <w:vAlign w:val="center"/>
          </w:tcPr>
          <w:p>
            <w:pPr>
              <w:spacing w:line="240" w:lineRule="auto"/>
              <w:ind w:left="0" w:leftChars="0" w:firstLine="0" w:firstLineChars="0"/>
              <w:jc w:val="center"/>
              <w:rPr>
                <w:rFonts w:hint="eastAsia" w:ascii="仿宋_GB2312" w:hAnsi="仿宋_GB2312" w:cs="仿宋_GB2312"/>
                <w:sz w:val="21"/>
              </w:rPr>
            </w:pPr>
          </w:p>
          <w:p>
            <w:pPr>
              <w:spacing w:line="240" w:lineRule="auto"/>
              <w:ind w:left="0" w:leftChars="0" w:firstLine="0" w:firstLineChars="0"/>
              <w:jc w:val="center"/>
              <w:rPr>
                <w:rFonts w:hint="default" w:ascii="仿宋_GB2312" w:hAnsi="仿宋_GB2312" w:cs="仿宋_GB2312"/>
                <w:sz w:val="21"/>
                <w:lang w:val="en-US" w:eastAsia="zh-CN"/>
              </w:rPr>
            </w:pPr>
            <w:r>
              <w:rPr>
                <w:rFonts w:hint="eastAsia" w:ascii="仿宋_GB2312" w:hAnsi="仿宋_GB2312" w:cs="仿宋_GB2312"/>
                <w:sz w:val="21"/>
                <w:lang w:val="en-US" w:eastAsia="zh-CN"/>
              </w:rPr>
              <w:t>6</w:t>
            </w:r>
          </w:p>
        </w:tc>
        <w:tc>
          <w:tcPr>
            <w:tcW w:w="6724" w:type="dxa"/>
            <w:vAlign w:val="center"/>
          </w:tcPr>
          <w:p>
            <w:pPr>
              <w:spacing w:line="240" w:lineRule="auto"/>
              <w:ind w:firstLine="420" w:firstLineChars="200"/>
              <w:jc w:val="left"/>
              <w:rPr>
                <w:rFonts w:hint="eastAsia" w:ascii="黑体" w:hAnsi="黑体" w:eastAsia="黑体" w:cs="黑体"/>
                <w:color w:val="auto"/>
                <w:sz w:val="21"/>
                <w:highlight w:val="none"/>
              </w:rPr>
            </w:pPr>
            <w:r>
              <w:rPr>
                <w:rFonts w:hint="eastAsia" w:ascii="黑体" w:hAnsi="黑体" w:eastAsia="黑体" w:cs="黑体"/>
                <w:color w:val="auto"/>
                <w:sz w:val="21"/>
                <w:highlight w:val="none"/>
              </w:rPr>
              <w:t>评分内容：投标人</w:t>
            </w:r>
            <w:r>
              <w:rPr>
                <w:rFonts w:hint="eastAsia" w:ascii="黑体" w:hAnsi="黑体" w:eastAsia="黑体" w:cs="黑体"/>
                <w:color w:val="auto"/>
                <w:sz w:val="21"/>
                <w:highlight w:val="none"/>
                <w:lang w:val="en-US" w:eastAsia="zh-CN"/>
              </w:rPr>
              <w:t>每提供1份甲方出具的履约评价结果为合格（或满意或优）的履约评价证明文件，</w:t>
            </w:r>
            <w:r>
              <w:rPr>
                <w:rFonts w:hint="eastAsia" w:ascii="黑体" w:hAnsi="黑体" w:eastAsia="黑体" w:cs="黑体"/>
                <w:color w:val="auto"/>
                <w:sz w:val="21"/>
                <w:highlight w:val="none"/>
              </w:rPr>
              <w:t>得</w:t>
            </w:r>
            <w:r>
              <w:rPr>
                <w:rFonts w:hint="eastAsia" w:ascii="黑体" w:hAnsi="黑体" w:eastAsia="黑体" w:cs="黑体"/>
                <w:color w:val="auto"/>
                <w:sz w:val="21"/>
                <w:highlight w:val="none"/>
                <w:lang w:val="en-US" w:eastAsia="zh-CN"/>
              </w:rPr>
              <w:t>3</w:t>
            </w:r>
            <w:r>
              <w:rPr>
                <w:rFonts w:hint="eastAsia" w:ascii="黑体" w:hAnsi="黑体" w:eastAsia="黑体" w:cs="黑体"/>
                <w:color w:val="auto"/>
                <w:sz w:val="21"/>
                <w:highlight w:val="none"/>
              </w:rPr>
              <w:t>分，最多得6分。</w:t>
            </w:r>
          </w:p>
          <w:p>
            <w:pPr>
              <w:spacing w:line="240" w:lineRule="auto"/>
              <w:ind w:firstLine="420" w:firstLineChars="200"/>
              <w:jc w:val="left"/>
              <w:rPr>
                <w:rFonts w:hint="eastAsia" w:ascii="黑体" w:hAnsi="黑体" w:eastAsia="黑体" w:cs="黑体"/>
                <w:color w:val="auto"/>
                <w:sz w:val="21"/>
                <w:highlight w:val="none"/>
              </w:rPr>
            </w:pPr>
            <w:r>
              <w:rPr>
                <w:rFonts w:hint="eastAsia" w:ascii="黑体" w:hAnsi="黑体" w:eastAsia="黑体" w:cs="黑体"/>
                <w:color w:val="auto"/>
                <w:sz w:val="21"/>
                <w:highlight w:val="none"/>
              </w:rPr>
              <w:t>评分依据：</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color w:val="auto"/>
                <w:sz w:val="21"/>
                <w:highlight w:val="none"/>
              </w:rPr>
              <w:t>投标人</w:t>
            </w:r>
            <w:r>
              <w:rPr>
                <w:rFonts w:hint="eastAsia" w:ascii="黑体" w:hAnsi="黑体" w:eastAsia="黑体" w:cs="黑体"/>
                <w:sz w:val="21"/>
                <w:highlight w:val="none"/>
              </w:rPr>
              <w:t>须提供经服务单位或客户盖章后的履约评价证明材料，原件备查</w:t>
            </w:r>
            <w:r>
              <w:rPr>
                <w:rFonts w:hint="eastAsia" w:ascii="黑体" w:hAnsi="黑体" w:eastAsia="黑体" w:cs="黑体"/>
                <w:color w:val="auto"/>
                <w:sz w:val="21"/>
                <w:highlight w:val="none"/>
              </w:rPr>
              <w:t>；以上证明材料均须加盖投标人公章，评分中出现无证明资料或专家无法凭所提供资料判断是否得分的情况，一律作不得分处理。</w:t>
            </w:r>
          </w:p>
        </w:tc>
        <w:tc>
          <w:tcPr>
            <w:tcW w:w="573" w:type="dxa"/>
            <w:vAlign w:val="center"/>
          </w:tcPr>
          <w:p>
            <w:pPr>
              <w:spacing w:line="240" w:lineRule="auto"/>
              <w:ind w:firstLine="420" w:firstLineChars="200"/>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spacing w:line="240" w:lineRule="auto"/>
              <w:ind w:left="0" w:leftChars="0" w:firstLine="0" w:firstLineChars="0"/>
              <w:jc w:val="center"/>
              <w:rPr>
                <w:rFonts w:ascii="仿宋_GB2312" w:hAnsi="仿宋_GB2312" w:cs="仿宋_GB2312"/>
                <w:sz w:val="21"/>
                <w:highlight w:val="none"/>
              </w:rPr>
            </w:pPr>
            <w:r>
              <w:rPr>
                <w:rFonts w:hint="eastAsia" w:ascii="仿宋_GB2312" w:hAnsi="仿宋_GB2312" w:cs="仿宋_GB2312"/>
                <w:sz w:val="21"/>
                <w:highlight w:val="none"/>
              </w:rPr>
              <w:t>投标人同类项目业绩情况</w:t>
            </w:r>
          </w:p>
          <w:p>
            <w:pPr>
              <w:spacing w:line="240" w:lineRule="auto"/>
              <w:ind w:firstLine="420"/>
              <w:jc w:val="center"/>
              <w:rPr>
                <w:rFonts w:ascii="仿宋_GB2312" w:hAnsi="仿宋_GB2312" w:cs="仿宋_GB2312"/>
                <w:sz w:val="21"/>
                <w:highlight w:val="none"/>
              </w:rPr>
            </w:pPr>
          </w:p>
        </w:tc>
        <w:tc>
          <w:tcPr>
            <w:tcW w:w="435" w:type="dxa"/>
            <w:vAlign w:val="center"/>
          </w:tcPr>
          <w:p>
            <w:pPr>
              <w:spacing w:line="240" w:lineRule="auto"/>
              <w:ind w:left="0" w:leftChars="0" w:firstLine="0" w:firstLineChars="0"/>
              <w:jc w:val="center"/>
              <w:rPr>
                <w:rFonts w:hint="default" w:ascii="仿宋_GB2312" w:hAnsi="仿宋_GB2312" w:eastAsia="仿宋_GB2312" w:cs="仿宋_GB2312"/>
                <w:sz w:val="21"/>
                <w:highlight w:val="none"/>
                <w:lang w:val="en-US" w:eastAsia="zh-CN"/>
              </w:rPr>
            </w:pPr>
            <w:r>
              <w:rPr>
                <w:rFonts w:hint="eastAsia" w:ascii="仿宋_GB2312" w:hAnsi="仿宋_GB2312" w:eastAsia="仿宋_GB2312" w:cs="仿宋_GB2312"/>
                <w:sz w:val="21"/>
                <w:highlight w:val="none"/>
                <w:lang w:val="en-US" w:eastAsia="zh-CN"/>
              </w:rPr>
              <w:t>9</w:t>
            </w:r>
          </w:p>
        </w:tc>
        <w:tc>
          <w:tcPr>
            <w:tcW w:w="6724" w:type="dxa"/>
            <w:vAlign w:val="center"/>
          </w:tcPr>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评分内容：</w:t>
            </w:r>
          </w:p>
          <w:p>
            <w:pPr>
              <w:numPr>
                <w:ilvl w:val="0"/>
                <w:numId w:val="0"/>
              </w:num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lang w:val="en-US" w:eastAsia="zh-CN"/>
              </w:rPr>
              <w:t>1</w:t>
            </w:r>
            <w:r>
              <w:rPr>
                <w:rFonts w:hint="eastAsia" w:ascii="黑体" w:hAnsi="黑体" w:eastAsia="黑体" w:cs="黑体"/>
                <w:sz w:val="21"/>
                <w:highlight w:val="none"/>
              </w:rPr>
              <w:t>.投标人提供近三年至投标截止之日前（具体以合同签订时间为</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准）开展</w:t>
            </w:r>
            <w:r>
              <w:rPr>
                <w:rFonts w:hint="eastAsia" w:ascii="黑体" w:hAnsi="黑体" w:eastAsia="黑体" w:cs="黑体"/>
                <w:sz w:val="21"/>
                <w:highlight w:val="none"/>
                <w:lang w:val="en-US" w:eastAsia="zh-CN"/>
              </w:rPr>
              <w:t>的</w:t>
            </w:r>
            <w:r>
              <w:rPr>
                <w:rFonts w:hint="eastAsia" w:ascii="黑体" w:hAnsi="黑体" w:eastAsia="黑体" w:cs="黑体"/>
                <w:sz w:val="21"/>
                <w:highlight w:val="none"/>
              </w:rPr>
              <w:t>固定资产、内部控制或相关信息系统服务同类项目业绩证明材料，每提供一个业绩得</w:t>
            </w:r>
            <w:r>
              <w:rPr>
                <w:rFonts w:hint="eastAsia" w:ascii="黑体" w:hAnsi="黑体" w:eastAsia="黑体" w:cs="黑体"/>
                <w:sz w:val="21"/>
                <w:highlight w:val="none"/>
                <w:lang w:val="en-US" w:eastAsia="zh-CN"/>
              </w:rPr>
              <w:t>3</w:t>
            </w:r>
            <w:r>
              <w:rPr>
                <w:rFonts w:hint="eastAsia" w:ascii="黑体" w:hAnsi="黑体" w:eastAsia="黑体" w:cs="黑体"/>
                <w:sz w:val="21"/>
                <w:highlight w:val="none"/>
              </w:rPr>
              <w:t>分，满分</w:t>
            </w:r>
            <w:r>
              <w:rPr>
                <w:rFonts w:hint="eastAsia" w:ascii="黑体" w:hAnsi="黑体" w:eastAsia="黑体" w:cs="黑体"/>
                <w:sz w:val="21"/>
                <w:highlight w:val="none"/>
                <w:lang w:val="en-US" w:eastAsia="zh-CN"/>
              </w:rPr>
              <w:t>9</w:t>
            </w:r>
            <w:r>
              <w:rPr>
                <w:rFonts w:hint="eastAsia" w:ascii="黑体" w:hAnsi="黑体" w:eastAsia="黑体" w:cs="黑体"/>
                <w:sz w:val="21"/>
                <w:highlight w:val="none"/>
              </w:rPr>
              <w:t>分。</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评分依据：</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1.投标</w:t>
            </w:r>
            <w:r>
              <w:rPr>
                <w:rFonts w:hint="default" w:ascii="黑体" w:hAnsi="黑体" w:eastAsia="黑体" w:cs="黑体"/>
                <w:sz w:val="21"/>
                <w:highlight w:val="none"/>
                <w:lang w:val="en-US"/>
              </w:rPr>
              <w:t>方</w:t>
            </w:r>
            <w:r>
              <w:rPr>
                <w:rFonts w:hint="eastAsia" w:ascii="黑体" w:hAnsi="黑体" w:eastAsia="黑体" w:cs="黑体"/>
                <w:sz w:val="21"/>
                <w:highlight w:val="none"/>
              </w:rPr>
              <w:t>须提供相关项目合同关键页复印件，原件备查。</w:t>
            </w:r>
          </w:p>
          <w:p>
            <w:pPr>
              <w:spacing w:line="240" w:lineRule="auto"/>
              <w:ind w:firstLine="420" w:firstLineChars="200"/>
              <w:jc w:val="left"/>
              <w:rPr>
                <w:rFonts w:hint="eastAsia" w:ascii="黑体" w:hAnsi="黑体" w:eastAsia="黑体" w:cs="黑体"/>
                <w:sz w:val="21"/>
                <w:highlight w:val="none"/>
              </w:rPr>
            </w:pPr>
            <w:r>
              <w:rPr>
                <w:rFonts w:hint="eastAsia" w:ascii="黑体" w:hAnsi="黑体" w:eastAsia="黑体" w:cs="黑体"/>
                <w:sz w:val="21"/>
                <w:highlight w:val="none"/>
              </w:rPr>
              <w:t>2.以上证明材料均须加盖投标人公章，评分中出现无证明资料或</w:t>
            </w:r>
          </w:p>
          <w:p>
            <w:pPr>
              <w:spacing w:line="240" w:lineRule="auto"/>
              <w:ind w:firstLine="420" w:firstLineChars="200"/>
              <w:jc w:val="left"/>
              <w:rPr>
                <w:rFonts w:hint="default" w:ascii="黑体" w:hAnsi="黑体" w:eastAsia="黑体" w:cs="黑体"/>
                <w:sz w:val="21"/>
                <w:highlight w:val="none"/>
                <w:lang w:val="en-US" w:eastAsia="zh-CN"/>
              </w:rPr>
            </w:pPr>
            <w:r>
              <w:rPr>
                <w:rFonts w:hint="eastAsia" w:ascii="黑体" w:hAnsi="黑体" w:eastAsia="黑体" w:cs="黑体"/>
                <w:sz w:val="21"/>
                <w:highlight w:val="none"/>
              </w:rPr>
              <w:t>专家无法凭所提供资料判断是否得分的情况，一律作不得分处理。</w:t>
            </w:r>
          </w:p>
        </w:tc>
        <w:tc>
          <w:tcPr>
            <w:tcW w:w="573" w:type="dxa"/>
            <w:vAlign w:val="center"/>
          </w:tcPr>
          <w:p>
            <w:pPr>
              <w:spacing w:line="240" w:lineRule="auto"/>
              <w:ind w:firstLine="420" w:firstLineChars="200"/>
              <w:jc w:val="left"/>
              <w:rPr>
                <w:rFonts w:hint="eastAsia" w:ascii="黑体" w:hAnsi="黑体" w:eastAsia="黑体" w:cs="黑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拟派本项目</w:t>
            </w:r>
            <w:r>
              <w:rPr>
                <w:rFonts w:hint="eastAsia" w:ascii="仿宋_GB2312" w:hAnsi="仿宋_GB2312" w:cs="仿宋_GB2312"/>
                <w:sz w:val="21"/>
                <w:lang w:val="en-US" w:eastAsia="zh-CN"/>
              </w:rPr>
              <w:t>团队情况</w:t>
            </w:r>
          </w:p>
        </w:tc>
        <w:tc>
          <w:tcPr>
            <w:tcW w:w="435" w:type="dxa"/>
            <w:vAlign w:val="center"/>
          </w:tcPr>
          <w:p>
            <w:pPr>
              <w:spacing w:line="240" w:lineRule="auto"/>
              <w:ind w:left="0" w:leftChars="0" w:firstLine="0" w:firstLineChars="0"/>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25</w:t>
            </w:r>
          </w:p>
        </w:tc>
        <w:tc>
          <w:tcPr>
            <w:tcW w:w="672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lang w:val="en-US" w:eastAsia="zh-CN"/>
              </w:rPr>
              <w:t>1.</w:t>
            </w:r>
            <w:r>
              <w:rPr>
                <w:rFonts w:hint="eastAsia" w:ascii="黑体" w:hAnsi="黑体" w:eastAsia="黑体" w:cs="黑体"/>
                <w:sz w:val="21"/>
                <w:lang w:eastAsia="zh-CN"/>
              </w:rPr>
              <w:t>拟安排的</w:t>
            </w:r>
            <w:r>
              <w:rPr>
                <w:rFonts w:hint="eastAsia" w:ascii="黑体" w:hAnsi="黑体" w:eastAsia="黑体" w:cs="黑体"/>
                <w:sz w:val="21"/>
              </w:rPr>
              <w:t>项目成员</w:t>
            </w:r>
            <w:r>
              <w:rPr>
                <w:rFonts w:hint="eastAsia" w:ascii="黑体" w:hAnsi="黑体" w:eastAsia="黑体" w:cs="黑体"/>
                <w:sz w:val="21"/>
                <w:lang w:eastAsia="zh-CN"/>
              </w:rPr>
              <w:t>3人及以上，得</w:t>
            </w:r>
            <w:r>
              <w:rPr>
                <w:rFonts w:hint="eastAsia" w:ascii="黑体" w:hAnsi="黑体" w:eastAsia="黑体" w:cs="黑体"/>
                <w:sz w:val="21"/>
                <w:lang w:val="en-US" w:eastAsia="zh-CN"/>
              </w:rPr>
              <w:t>7</w:t>
            </w:r>
            <w:r>
              <w:rPr>
                <w:rFonts w:hint="eastAsia" w:ascii="黑体" w:hAnsi="黑体" w:eastAsia="黑体" w:cs="黑体"/>
                <w:sz w:val="21"/>
                <w:lang w:eastAsia="zh-CN"/>
              </w:rPr>
              <w:t>分，3人（不含3人）以下，得</w:t>
            </w:r>
            <w:r>
              <w:rPr>
                <w:rFonts w:hint="eastAsia" w:ascii="黑体" w:hAnsi="黑体" w:eastAsia="黑体" w:cs="黑体"/>
                <w:sz w:val="21"/>
                <w:lang w:val="en-US" w:eastAsia="zh-CN"/>
              </w:rPr>
              <w:t>3</w:t>
            </w:r>
            <w:r>
              <w:rPr>
                <w:rFonts w:hint="eastAsia" w:ascii="黑体" w:hAnsi="黑体" w:eastAsia="黑体" w:cs="黑体"/>
                <w:sz w:val="21"/>
                <w:lang w:eastAsia="zh-CN"/>
              </w:rPr>
              <w:t>分， 满分</w:t>
            </w:r>
            <w:r>
              <w:rPr>
                <w:rFonts w:hint="eastAsia" w:ascii="黑体" w:hAnsi="黑体" w:eastAsia="黑体" w:cs="黑体"/>
                <w:sz w:val="21"/>
                <w:lang w:val="en-US" w:eastAsia="zh-CN"/>
              </w:rPr>
              <w:t>7</w:t>
            </w:r>
            <w:r>
              <w:rPr>
                <w:rFonts w:hint="eastAsia" w:ascii="黑体" w:hAnsi="黑体" w:eastAsia="黑体" w:cs="黑体"/>
                <w:sz w:val="21"/>
                <w:lang w:eastAsia="zh-CN"/>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en-US" w:eastAsia="zh-CN"/>
              </w:rPr>
              <w:t>2.</w:t>
            </w:r>
            <w:r>
              <w:rPr>
                <w:rFonts w:hint="eastAsia" w:ascii="黑体" w:hAnsi="黑体" w:eastAsia="黑体" w:cs="黑体"/>
                <w:sz w:val="21"/>
              </w:rPr>
              <w:t>项目成员</w:t>
            </w:r>
            <w:r>
              <w:rPr>
                <w:rFonts w:hint="eastAsia" w:ascii="黑体" w:hAnsi="黑体" w:eastAsia="黑体" w:cs="黑体"/>
                <w:sz w:val="21"/>
                <w:lang w:val="en-US" w:eastAsia="zh-CN"/>
              </w:rPr>
              <w:t>具备</w:t>
            </w:r>
            <w:r>
              <w:rPr>
                <w:rFonts w:hint="eastAsia" w:ascii="黑体" w:hAnsi="黑体" w:eastAsia="黑体" w:cs="黑体"/>
                <w:color w:val="auto"/>
                <w:sz w:val="21"/>
                <w:lang w:val="en-US" w:eastAsia="zh-CN"/>
              </w:rPr>
              <w:t>大专及</w:t>
            </w:r>
            <w:r>
              <w:rPr>
                <w:rFonts w:hint="eastAsia" w:ascii="黑体" w:hAnsi="黑体" w:eastAsia="黑体" w:cs="黑体"/>
                <w:color w:val="auto"/>
                <w:sz w:val="21"/>
              </w:rPr>
              <w:t>以上学历</w:t>
            </w:r>
            <w:r>
              <w:rPr>
                <w:rFonts w:hint="eastAsia" w:ascii="黑体" w:hAnsi="黑体" w:eastAsia="黑体" w:cs="黑体"/>
                <w:color w:val="auto"/>
                <w:sz w:val="21"/>
                <w:lang w:eastAsia="zh-CN"/>
              </w:rPr>
              <w:t>，</w:t>
            </w:r>
            <w:r>
              <w:rPr>
                <w:rFonts w:hint="eastAsia" w:ascii="黑体" w:hAnsi="黑体" w:eastAsia="黑体" w:cs="黑体"/>
                <w:color w:val="auto"/>
                <w:sz w:val="21"/>
                <w:lang w:val="en-US" w:eastAsia="zh-CN"/>
              </w:rPr>
              <w:t>每1人满足学历要求得2分，满分6分。</w:t>
            </w:r>
          </w:p>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sz w:val="21"/>
                <w:lang w:val="en-US" w:eastAsia="zh-CN"/>
              </w:rPr>
              <w:t>3.</w:t>
            </w:r>
            <w:r>
              <w:rPr>
                <w:rFonts w:hint="eastAsia" w:ascii="黑体" w:hAnsi="黑体" w:eastAsia="黑体" w:cs="黑体"/>
                <w:sz w:val="21"/>
              </w:rPr>
              <w:t>项目成员</w:t>
            </w:r>
            <w:r>
              <w:rPr>
                <w:rFonts w:hint="eastAsia" w:ascii="黑体" w:hAnsi="黑体" w:eastAsia="黑体" w:cs="黑体"/>
                <w:sz w:val="21"/>
                <w:lang w:val="en-US" w:eastAsia="zh-CN"/>
              </w:rPr>
              <w:t>需</w:t>
            </w:r>
            <w:r>
              <w:rPr>
                <w:rFonts w:hint="eastAsia" w:ascii="黑体" w:hAnsi="黑体" w:eastAsia="黑体" w:cs="黑体"/>
                <w:color w:val="auto"/>
                <w:sz w:val="21"/>
              </w:rPr>
              <w:t>执会计从业资格证书或者财经类、会计类、计算机类</w:t>
            </w:r>
            <w:r>
              <w:rPr>
                <w:rFonts w:hint="eastAsia" w:ascii="黑体" w:hAnsi="黑体" w:eastAsia="黑体" w:cs="黑体"/>
                <w:color w:val="auto"/>
                <w:sz w:val="21"/>
                <w:lang w:eastAsia="zh-CN"/>
              </w:rPr>
              <w:t>、</w:t>
            </w:r>
            <w:r>
              <w:rPr>
                <w:rFonts w:hint="eastAsia" w:ascii="黑体" w:hAnsi="黑体" w:eastAsia="黑体" w:cs="黑体"/>
                <w:color w:val="auto"/>
                <w:sz w:val="21"/>
                <w:lang w:val="en-US" w:eastAsia="zh-CN"/>
              </w:rPr>
              <w:t>电气类</w:t>
            </w:r>
            <w:r>
              <w:rPr>
                <w:rFonts w:hint="eastAsia" w:ascii="黑体" w:hAnsi="黑体" w:eastAsia="黑体" w:cs="黑体"/>
                <w:color w:val="auto"/>
                <w:sz w:val="21"/>
                <w:lang w:eastAsia="zh-CN"/>
              </w:rPr>
              <w:t>、</w:t>
            </w:r>
            <w:r>
              <w:rPr>
                <w:rFonts w:hint="eastAsia" w:ascii="黑体" w:hAnsi="黑体" w:eastAsia="黑体" w:cs="黑体"/>
                <w:color w:val="auto"/>
                <w:sz w:val="21"/>
                <w:lang w:val="en-US" w:eastAsia="zh-CN"/>
              </w:rPr>
              <w:t>数学类</w:t>
            </w:r>
            <w:r>
              <w:rPr>
                <w:rFonts w:hint="eastAsia" w:ascii="黑体" w:hAnsi="黑体" w:eastAsia="黑体" w:cs="黑体"/>
                <w:color w:val="auto"/>
                <w:sz w:val="21"/>
              </w:rPr>
              <w:t>专业</w:t>
            </w:r>
            <w:r>
              <w:rPr>
                <w:rFonts w:hint="eastAsia" w:ascii="黑体" w:hAnsi="黑体" w:eastAsia="黑体" w:cs="黑体"/>
                <w:color w:val="auto"/>
                <w:sz w:val="21"/>
                <w:lang w:val="en-US" w:eastAsia="zh-CN"/>
              </w:rPr>
              <w:t>证书</w:t>
            </w:r>
            <w:r>
              <w:rPr>
                <w:rFonts w:hint="eastAsia" w:ascii="黑体" w:hAnsi="黑体" w:eastAsia="黑体" w:cs="黑体"/>
                <w:color w:val="auto"/>
                <w:sz w:val="21"/>
                <w:lang w:eastAsia="zh-CN"/>
              </w:rPr>
              <w:t>，</w:t>
            </w:r>
            <w:r>
              <w:rPr>
                <w:rFonts w:hint="eastAsia" w:ascii="黑体" w:hAnsi="黑体" w:eastAsia="黑体" w:cs="黑体"/>
                <w:color w:val="auto"/>
                <w:sz w:val="21"/>
                <w:lang w:val="en-US" w:eastAsia="zh-CN"/>
              </w:rPr>
              <w:t>每1人满足专业要求得2分，满分6分。</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lang w:val="en-US" w:eastAsia="zh-CN"/>
              </w:rPr>
              <w:t>4.项目成员具有机关、行政事业单位资产管理项目相关经验，每人每个案例得1分，个人最高得3分</w:t>
            </w:r>
            <w:r>
              <w:rPr>
                <w:rFonts w:hint="eastAsia" w:ascii="黑体" w:hAnsi="黑体" w:eastAsia="黑体" w:cs="黑体"/>
                <w:color w:val="auto"/>
                <w:sz w:val="21"/>
                <w:lang w:val="en-US" w:eastAsia="zh-CN"/>
              </w:rPr>
              <w:t>，满分6分</w:t>
            </w:r>
            <w:r>
              <w:rPr>
                <w:rFonts w:hint="eastAsia" w:ascii="黑体" w:hAnsi="黑体" w:eastAsia="黑体" w:cs="黑体"/>
                <w:sz w:val="21"/>
                <w:lang w:val="en-US" w:eastAsia="zh-CN"/>
              </w:rPr>
              <w:t>。</w:t>
            </w:r>
          </w:p>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累加最高得</w:t>
            </w:r>
            <w:r>
              <w:rPr>
                <w:rFonts w:hint="eastAsia" w:ascii="黑体" w:hAnsi="黑体" w:eastAsia="黑体" w:cs="黑体"/>
                <w:sz w:val="21"/>
                <w:lang w:val="en-US" w:eastAsia="zh-CN"/>
              </w:rPr>
              <w:t>25</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1.拟安排的项目团队人员为投标人在职员工，提供体现各专业岗</w:t>
            </w:r>
          </w:p>
          <w:p>
            <w:pPr>
              <w:spacing w:line="240" w:lineRule="auto"/>
              <w:jc w:val="left"/>
              <w:rPr>
                <w:rFonts w:hint="eastAsia" w:ascii="黑体" w:hAnsi="黑体" w:eastAsia="黑体" w:cs="黑体"/>
                <w:sz w:val="21"/>
              </w:rPr>
            </w:pPr>
            <w:r>
              <w:rPr>
                <w:rFonts w:hint="eastAsia" w:ascii="黑体" w:hAnsi="黑体" w:eastAsia="黑体" w:cs="黑体"/>
                <w:sz w:val="21"/>
              </w:rPr>
              <w:t>位人员信息的简历表及工作证明（需提供劳动合同或聘用证书等）作为得分前提，原件备查。以上未提供本项直接计0分。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2.提供学历证书复印件和学信网查询记录复印件作为得分依据，</w:t>
            </w:r>
          </w:p>
          <w:p>
            <w:pPr>
              <w:spacing w:line="240" w:lineRule="auto"/>
              <w:jc w:val="left"/>
              <w:rPr>
                <w:rFonts w:hint="eastAsia" w:ascii="黑体" w:hAnsi="黑体" w:eastAsia="黑体" w:cs="黑体"/>
                <w:sz w:val="21"/>
              </w:rPr>
            </w:pPr>
            <w:r>
              <w:rPr>
                <w:rFonts w:hint="eastAsia" w:ascii="黑体" w:hAnsi="黑体" w:eastAsia="黑体" w:cs="黑体"/>
                <w:sz w:val="21"/>
              </w:rPr>
              <w:t>原件备查，未提供不得分；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3.以上证明材料均须提供复印件或扫描件加盖投标人公章，评分</w:t>
            </w:r>
          </w:p>
          <w:p>
            <w:pPr>
              <w:spacing w:line="240" w:lineRule="auto"/>
              <w:jc w:val="left"/>
              <w:rPr>
                <w:rFonts w:hint="eastAsia" w:ascii="黑体" w:hAnsi="黑体" w:eastAsia="黑体" w:cs="黑体"/>
                <w:sz w:val="21"/>
              </w:rPr>
            </w:pPr>
            <w:r>
              <w:rPr>
                <w:rFonts w:hint="eastAsia" w:ascii="黑体" w:hAnsi="黑体" w:eastAsia="黑体" w:cs="黑体"/>
                <w:sz w:val="21"/>
              </w:rPr>
              <w:t>中出现无证明资料或专家无法凭所提供资料判断是否得分的情况，一律作不得分处理。</w:t>
            </w:r>
          </w:p>
        </w:tc>
        <w:tc>
          <w:tcPr>
            <w:tcW w:w="573" w:type="dxa"/>
            <w:vAlign w:val="center"/>
          </w:tcPr>
          <w:p>
            <w:pPr>
              <w:spacing w:line="240" w:lineRule="auto"/>
              <w:jc w:val="left"/>
              <w:rPr>
                <w:rFonts w:hint="eastAsia" w:ascii="黑体" w:hAnsi="黑体" w:eastAsia="黑体" w:cs="黑体"/>
                <w:sz w:val="21"/>
              </w:rPr>
            </w:pPr>
          </w:p>
        </w:tc>
      </w:tr>
    </w:tbl>
    <w:p>
      <w:pPr>
        <w:ind w:firstLine="0" w:firstLineChars="0"/>
        <w:jc w:val="left"/>
        <w:rPr>
          <w:rFonts w:ascii="黑体" w:hAnsi="黑体" w:eastAsia="黑体" w:cs="黑体"/>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GVjNmM1OTRkZmU2MmNiNzcwOTAxMDk2ZDcyNGM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3031C73"/>
    <w:rsid w:val="061D3217"/>
    <w:rsid w:val="0DA24D56"/>
    <w:rsid w:val="0E1D2E7C"/>
    <w:rsid w:val="0F0D6E75"/>
    <w:rsid w:val="10052D51"/>
    <w:rsid w:val="108717C1"/>
    <w:rsid w:val="1131128F"/>
    <w:rsid w:val="12135B77"/>
    <w:rsid w:val="12D23A4A"/>
    <w:rsid w:val="15995BBE"/>
    <w:rsid w:val="15DD31DB"/>
    <w:rsid w:val="18A90DF3"/>
    <w:rsid w:val="19626AF4"/>
    <w:rsid w:val="1AAA70A6"/>
    <w:rsid w:val="1C0B4518"/>
    <w:rsid w:val="1D1900BD"/>
    <w:rsid w:val="1D4E304F"/>
    <w:rsid w:val="1D817BDE"/>
    <w:rsid w:val="1FEB3581"/>
    <w:rsid w:val="21E81282"/>
    <w:rsid w:val="282861E1"/>
    <w:rsid w:val="28330482"/>
    <w:rsid w:val="2B9D7686"/>
    <w:rsid w:val="2C4B0F84"/>
    <w:rsid w:val="2EDD2560"/>
    <w:rsid w:val="30401117"/>
    <w:rsid w:val="32F22980"/>
    <w:rsid w:val="35C030EE"/>
    <w:rsid w:val="386F7671"/>
    <w:rsid w:val="387A4894"/>
    <w:rsid w:val="3A18511A"/>
    <w:rsid w:val="3A3C352D"/>
    <w:rsid w:val="3A4C3EF7"/>
    <w:rsid w:val="3A87443E"/>
    <w:rsid w:val="3C765F9F"/>
    <w:rsid w:val="3E1D6359"/>
    <w:rsid w:val="3F2055B0"/>
    <w:rsid w:val="3F520393"/>
    <w:rsid w:val="415930CE"/>
    <w:rsid w:val="44220AAF"/>
    <w:rsid w:val="44436D34"/>
    <w:rsid w:val="446B03E2"/>
    <w:rsid w:val="458A581D"/>
    <w:rsid w:val="48227D4A"/>
    <w:rsid w:val="48F345EB"/>
    <w:rsid w:val="4A922100"/>
    <w:rsid w:val="4B4D067E"/>
    <w:rsid w:val="4CD44120"/>
    <w:rsid w:val="4E706CCF"/>
    <w:rsid w:val="502C14BE"/>
    <w:rsid w:val="50DB167D"/>
    <w:rsid w:val="50E6256E"/>
    <w:rsid w:val="51C46372"/>
    <w:rsid w:val="530148DA"/>
    <w:rsid w:val="553F1BC6"/>
    <w:rsid w:val="568969AA"/>
    <w:rsid w:val="585222F3"/>
    <w:rsid w:val="58673684"/>
    <w:rsid w:val="5C247EE9"/>
    <w:rsid w:val="5DD95E0E"/>
    <w:rsid w:val="5E100345"/>
    <w:rsid w:val="621B27E5"/>
    <w:rsid w:val="62620F4E"/>
    <w:rsid w:val="63FF7B4C"/>
    <w:rsid w:val="64793801"/>
    <w:rsid w:val="675C36E1"/>
    <w:rsid w:val="6A963867"/>
    <w:rsid w:val="6B332063"/>
    <w:rsid w:val="6C9D415F"/>
    <w:rsid w:val="6DF3334E"/>
    <w:rsid w:val="713D3D5F"/>
    <w:rsid w:val="73926778"/>
    <w:rsid w:val="74177672"/>
    <w:rsid w:val="74C55742"/>
    <w:rsid w:val="757C2D7E"/>
    <w:rsid w:val="77EC3923"/>
    <w:rsid w:val="781877FD"/>
    <w:rsid w:val="7945542F"/>
    <w:rsid w:val="7AB12C42"/>
    <w:rsid w:val="7BDC1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autoRedefine/>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autoRedefine/>
    <w:qFormat/>
    <w:uiPriority w:val="0"/>
    <w:rPr>
      <w:rFonts w:ascii="Calibri" w:hAnsi="Calibri" w:eastAsia="宋体" w:cs="Times New Roman"/>
      <w:szCs w:val="20"/>
    </w:rPr>
  </w:style>
  <w:style w:type="character" w:customStyle="1" w:styleId="61">
    <w:name w:val="页眉 Char"/>
    <w:basedOn w:val="47"/>
    <w:link w:val="30"/>
    <w:autoRedefine/>
    <w:qFormat/>
    <w:uiPriority w:val="0"/>
    <w:rPr>
      <w:sz w:val="18"/>
      <w:szCs w:val="18"/>
    </w:rPr>
  </w:style>
  <w:style w:type="character" w:customStyle="1" w:styleId="62">
    <w:name w:val="页脚 Char"/>
    <w:basedOn w:val="47"/>
    <w:link w:val="29"/>
    <w:autoRedefine/>
    <w:qFormat/>
    <w:uiPriority w:val="99"/>
    <w:rPr>
      <w:sz w:val="18"/>
      <w:szCs w:val="18"/>
    </w:rPr>
  </w:style>
  <w:style w:type="character" w:customStyle="1" w:styleId="63">
    <w:name w:val="标题 5 Char"/>
    <w:basedOn w:val="47"/>
    <w:link w:val="6"/>
    <w:autoRedefine/>
    <w:qFormat/>
    <w:uiPriority w:val="0"/>
    <w:rPr>
      <w:b/>
      <w:bCs/>
      <w:sz w:val="28"/>
      <w:szCs w:val="28"/>
    </w:rPr>
  </w:style>
  <w:style w:type="character" w:customStyle="1" w:styleId="64">
    <w:name w:val="标题 3 Char"/>
    <w:basedOn w:val="47"/>
    <w:autoRedefine/>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autoRedefine/>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autoRedefine/>
    <w:qFormat/>
    <w:uiPriority w:val="0"/>
    <w:rPr>
      <w:rFonts w:ascii="Arial" w:hAnsi="Arial" w:eastAsia="黑体" w:cs="Times New Roman"/>
      <w:b/>
      <w:sz w:val="24"/>
      <w:szCs w:val="20"/>
      <w:shd w:val="clear" w:color="auto" w:fill="FFFFFF"/>
    </w:rPr>
  </w:style>
  <w:style w:type="character" w:customStyle="1" w:styleId="67">
    <w:name w:val="标题 7 Char"/>
    <w:basedOn w:val="47"/>
    <w:link w:val="9"/>
    <w:autoRedefine/>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autoRedefine/>
    <w:qFormat/>
    <w:uiPriority w:val="0"/>
    <w:rPr>
      <w:rFonts w:ascii="Arial" w:hAnsi="Arial" w:eastAsia="黑体" w:cs="Times New Roman"/>
      <w:sz w:val="24"/>
      <w:szCs w:val="20"/>
      <w:shd w:val="clear" w:color="auto" w:fill="FFFFFF"/>
    </w:rPr>
  </w:style>
  <w:style w:type="character" w:customStyle="1" w:styleId="69">
    <w:name w:val="标题 9 Char"/>
    <w:basedOn w:val="47"/>
    <w:link w:val="11"/>
    <w:autoRedefine/>
    <w:qFormat/>
    <w:uiPriority w:val="0"/>
    <w:rPr>
      <w:rFonts w:ascii="Arial" w:hAnsi="Arial" w:eastAsia="黑体" w:cs="Times New Roman"/>
      <w:szCs w:val="20"/>
      <w:shd w:val="clear" w:color="auto" w:fill="FFFFFF"/>
    </w:rPr>
  </w:style>
  <w:style w:type="paragraph" w:customStyle="1" w:styleId="70">
    <w:name w:val="Char"/>
    <w:basedOn w:val="1"/>
    <w:autoRedefine/>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autoRedefine/>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autoRedefine/>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autoRedefine/>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autoRedefine/>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autoRedefine/>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autoRedefine/>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autoRedefine/>
    <w:qFormat/>
    <w:uiPriority w:val="0"/>
    <w:rPr>
      <w:rFonts w:ascii="宋体" w:hAnsi="宋体" w:eastAsia="宋体" w:cs="Times New Roman"/>
      <w:szCs w:val="24"/>
      <w:shd w:val="clear" w:color="auto" w:fill="FFFFFF"/>
    </w:rPr>
  </w:style>
  <w:style w:type="character" w:customStyle="1" w:styleId="78">
    <w:name w:val="批注文字 Char"/>
    <w:basedOn w:val="47"/>
    <w:link w:val="18"/>
    <w:autoRedefine/>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autoRedefine/>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autoRedefine/>
    <w:qFormat/>
    <w:uiPriority w:val="0"/>
    <w:rPr>
      <w:rFonts w:ascii="Times New Roman" w:hAnsi="Times New Roman" w:eastAsia="宋体" w:cs="Times New Roman"/>
      <w:sz w:val="24"/>
      <w:szCs w:val="24"/>
      <w:shd w:val="clear" w:color="auto" w:fill="FFFFFF"/>
    </w:rPr>
  </w:style>
  <w:style w:type="paragraph" w:customStyle="1" w:styleId="81">
    <w:name w:val="_Style 5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autoRedefine/>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autoRedefine/>
    <w:qFormat/>
    <w:uiPriority w:val="0"/>
    <w:rPr>
      <w:rFonts w:ascii="Times New Roman" w:hAnsi="Times New Roman" w:eastAsia="宋体" w:cs="Times New Roman"/>
      <w:sz w:val="16"/>
      <w:szCs w:val="16"/>
      <w:shd w:val="clear" w:color="auto" w:fill="FFFFFF"/>
    </w:rPr>
  </w:style>
  <w:style w:type="paragraph" w:customStyle="1" w:styleId="84">
    <w:name w:val="样式41"/>
    <w:basedOn w:val="1"/>
    <w:autoRedefine/>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autoRedefine/>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autoRedefine/>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autoRedefine/>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autoRedefine/>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autoRedefine/>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autoRedefine/>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autoRedefine/>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autoRedefine/>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autoRedefine/>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autoRedefine/>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autoRedefine/>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autoRedefine/>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autoRedefine/>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autoRedefine/>
    <w:qFormat/>
    <w:uiPriority w:val="0"/>
  </w:style>
  <w:style w:type="paragraph" w:customStyle="1" w:styleId="99">
    <w:name w:val="TOC 标题1"/>
    <w:basedOn w:val="2"/>
    <w:next w:val="1"/>
    <w:autoRedefine/>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autoRedefine/>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autoRedefine/>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autoRedefine/>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autoRedefine/>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autoRedefine/>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autoRedefine/>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autoRedefine/>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autoRedefine/>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autoRedefine/>
    <w:qFormat/>
    <w:uiPriority w:val="0"/>
    <w:rPr>
      <w:kern w:val="2"/>
      <w:sz w:val="21"/>
      <w:szCs w:val="24"/>
    </w:rPr>
  </w:style>
  <w:style w:type="table" w:customStyle="1" w:styleId="110">
    <w:name w:val="Table Normal"/>
    <w:autoRedefine/>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autoRedefine/>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autoRedefine/>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autoRedefine/>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autoRedefine/>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autoRedefine/>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autoRedefine/>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autoRedefine/>
    <w:qFormat/>
    <w:uiPriority w:val="0"/>
    <w:rPr>
      <w:rFonts w:ascii="Tahoma" w:hAnsi="Tahoma"/>
      <w:sz w:val="24"/>
    </w:rPr>
  </w:style>
  <w:style w:type="paragraph" w:customStyle="1" w:styleId="118">
    <w:name w:val="font5"/>
    <w:basedOn w:val="1"/>
    <w:autoRedefine/>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autoRedefine/>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autoRedefine/>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autoRedefine/>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autoRedefine/>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autoRedefine/>
    <w:qFormat/>
    <w:uiPriority w:val="0"/>
  </w:style>
  <w:style w:type="paragraph" w:customStyle="1" w:styleId="125">
    <w:name w:val="样式2"/>
    <w:basedOn w:val="2"/>
    <w:autoRedefine/>
    <w:qFormat/>
    <w:uiPriority w:val="0"/>
  </w:style>
  <w:style w:type="paragraph" w:customStyle="1" w:styleId="126">
    <w:name w:val="样式3"/>
    <w:basedOn w:val="1"/>
    <w:autoRedefine/>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autoRedefine/>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autoRedefine/>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autoRedefine/>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autoRedefine/>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autoRedefine/>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autoRedefine/>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autoRedefine/>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autoRedefine/>
    <w:qFormat/>
    <w:uiPriority w:val="0"/>
    <w:pPr>
      <w:numPr>
        <w:ilvl w:val="0"/>
        <w:numId w:val="8"/>
      </w:numPr>
      <w:ind w:left="0" w:firstLine="0"/>
    </w:pPr>
  </w:style>
  <w:style w:type="paragraph" w:customStyle="1" w:styleId="135">
    <w:name w:val="样式 标题 4 + 段前: 0.5 行 段后: 0.5 行"/>
    <w:basedOn w:val="5"/>
    <w:autoRedefine/>
    <w:qFormat/>
    <w:uiPriority w:val="0"/>
  </w:style>
  <w:style w:type="paragraph" w:customStyle="1" w:styleId="136">
    <w:name w:val="样式 标题 4 + 段前: 0.5 行 段后: 0.5 行1"/>
    <w:basedOn w:val="5"/>
    <w:autoRedefine/>
    <w:qFormat/>
    <w:uiPriority w:val="0"/>
  </w:style>
  <w:style w:type="paragraph" w:customStyle="1" w:styleId="137">
    <w:name w:val="￥正文"/>
    <w:basedOn w:val="1"/>
    <w:link w:val="138"/>
    <w:autoRedefine/>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autoRedefine/>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autoRedefine/>
    <w:qFormat/>
    <w:uiPriority w:val="0"/>
  </w:style>
  <w:style w:type="paragraph" w:customStyle="1" w:styleId="140">
    <w:name w:val="!项目ALT+P"/>
    <w:basedOn w:val="1"/>
    <w:autoRedefine/>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autoRedefine/>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autoRedefine/>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autoRedefine/>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autoRedefine/>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autoRedefine/>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autoRedefine/>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autoRedefine/>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autoRedefine/>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autoRedefine/>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autoRedefine/>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autoRedefine/>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autoRedefine/>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autoRedefine/>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autoRedefine/>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autoRedefine/>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autoRedefine/>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autoRedefine/>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autoRedefine/>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autoRedefine/>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autoRedefine/>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autoRedefine/>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autoRedefine/>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autoRedefine/>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autoRedefine/>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autoRedefine/>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autoRedefine/>
    <w:qFormat/>
    <w:uiPriority w:val="0"/>
    <w:rPr>
      <w:rFonts w:ascii="宋体" w:hAnsi="Times New Roman" w:eastAsia="宋体" w:cs="宋体"/>
      <w:color w:val="000000"/>
      <w:kern w:val="0"/>
      <w:sz w:val="24"/>
      <w:szCs w:val="24"/>
    </w:rPr>
  </w:style>
  <w:style w:type="paragraph" w:customStyle="1" w:styleId="226">
    <w:name w:val="CM51"/>
    <w:basedOn w:val="59"/>
    <w:next w:val="59"/>
    <w:autoRedefine/>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autoRedefine/>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autoRedefine/>
    <w:qFormat/>
    <w:uiPriority w:val="0"/>
    <w:rPr>
      <w:rFonts w:ascii="黑体" w:hAnsi="黑体" w:eastAsia="黑体" w:cs="Times New Roman"/>
      <w:sz w:val="32"/>
      <w:szCs w:val="32"/>
      <w:shd w:val="clear" w:color="auto" w:fill="FFFFFF"/>
    </w:rPr>
  </w:style>
  <w:style w:type="paragraph" w:customStyle="1" w:styleId="229">
    <w:name w:val="pan2"/>
    <w:basedOn w:val="1"/>
    <w:link w:val="230"/>
    <w:autoRedefine/>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autoRedefine/>
    <w:qFormat/>
    <w:uiPriority w:val="0"/>
    <w:rPr>
      <w:rFonts w:ascii="黑体" w:hAnsi="黑体" w:eastAsia="黑体" w:cs="Times New Roman"/>
      <w:sz w:val="30"/>
      <w:szCs w:val="30"/>
      <w:shd w:val="clear" w:color="auto" w:fill="FFFFFF"/>
    </w:rPr>
  </w:style>
  <w:style w:type="paragraph" w:customStyle="1" w:styleId="231">
    <w:name w:val="pan3"/>
    <w:basedOn w:val="1"/>
    <w:link w:val="232"/>
    <w:autoRedefine/>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autoRedefine/>
    <w:qFormat/>
    <w:uiPriority w:val="0"/>
    <w:rPr>
      <w:rFonts w:ascii="黑体" w:hAnsi="黑体" w:eastAsia="黑体" w:cs="Times New Roman"/>
      <w:sz w:val="28"/>
      <w:szCs w:val="28"/>
      <w:shd w:val="clear" w:color="auto" w:fill="FFFFFF"/>
    </w:rPr>
  </w:style>
  <w:style w:type="paragraph" w:customStyle="1" w:styleId="233">
    <w:name w:val="pan4"/>
    <w:basedOn w:val="1"/>
    <w:link w:val="234"/>
    <w:autoRedefine/>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autoRedefine/>
    <w:qFormat/>
    <w:uiPriority w:val="0"/>
    <w:rPr>
      <w:rFonts w:ascii="黑体" w:hAnsi="黑体" w:eastAsia="黑体" w:cs="Times New Roman"/>
      <w:sz w:val="28"/>
      <w:szCs w:val="28"/>
      <w:shd w:val="clear" w:color="auto" w:fill="FFFFFF"/>
    </w:rPr>
  </w:style>
  <w:style w:type="paragraph" w:customStyle="1" w:styleId="235">
    <w:name w:val="pan5"/>
    <w:basedOn w:val="1"/>
    <w:link w:val="236"/>
    <w:autoRedefine/>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autoRedefine/>
    <w:qFormat/>
    <w:uiPriority w:val="0"/>
    <w:rPr>
      <w:rFonts w:ascii="黑体" w:hAnsi="黑体" w:eastAsia="黑体" w:cs="Times New Roman"/>
      <w:sz w:val="24"/>
      <w:szCs w:val="24"/>
      <w:shd w:val="clear" w:color="auto" w:fill="FFFFFF"/>
    </w:rPr>
  </w:style>
  <w:style w:type="paragraph" w:customStyle="1" w:styleId="237">
    <w:name w:val="一级标题"/>
    <w:basedOn w:val="1"/>
    <w:link w:val="239"/>
    <w:autoRedefine/>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autoRedefine/>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autoRedefine/>
    <w:qFormat/>
    <w:uiPriority w:val="0"/>
    <w:rPr>
      <w:rFonts w:ascii="黑体" w:hAnsi="黑体" w:eastAsia="黑体" w:cs="Times New Roman"/>
      <w:sz w:val="44"/>
      <w:szCs w:val="44"/>
      <w:shd w:val="clear" w:color="auto" w:fill="FFFFFF"/>
    </w:rPr>
  </w:style>
  <w:style w:type="paragraph" w:customStyle="1" w:styleId="240">
    <w:name w:val="三级标题"/>
    <w:basedOn w:val="1"/>
    <w:link w:val="243"/>
    <w:autoRedefine/>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autoRedefine/>
    <w:qFormat/>
    <w:uiPriority w:val="0"/>
    <w:rPr>
      <w:rFonts w:ascii="黑体" w:hAnsi="黑体" w:eastAsia="黑体" w:cs="Times New Roman"/>
      <w:sz w:val="36"/>
      <w:szCs w:val="36"/>
      <w:shd w:val="clear" w:color="auto" w:fill="FFFFFF"/>
    </w:rPr>
  </w:style>
  <w:style w:type="paragraph" w:customStyle="1" w:styleId="242">
    <w:name w:val="四级标题"/>
    <w:basedOn w:val="1"/>
    <w:link w:val="245"/>
    <w:autoRedefine/>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autoRedefine/>
    <w:qFormat/>
    <w:uiPriority w:val="0"/>
    <w:rPr>
      <w:rFonts w:ascii="黑体" w:hAnsi="黑体" w:eastAsia="黑体" w:cs="Times New Roman"/>
      <w:sz w:val="32"/>
      <w:szCs w:val="32"/>
      <w:shd w:val="clear" w:color="auto" w:fill="FFFFFF"/>
    </w:rPr>
  </w:style>
  <w:style w:type="paragraph" w:customStyle="1" w:styleId="244">
    <w:name w:val="五级标题"/>
    <w:basedOn w:val="1"/>
    <w:link w:val="246"/>
    <w:autoRedefine/>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autoRedefine/>
    <w:qFormat/>
    <w:uiPriority w:val="0"/>
    <w:rPr>
      <w:rFonts w:ascii="黑体" w:hAnsi="黑体" w:eastAsia="黑体" w:cs="Times New Roman"/>
      <w:sz w:val="30"/>
      <w:szCs w:val="30"/>
      <w:shd w:val="clear" w:color="auto" w:fill="FFFFFF"/>
    </w:rPr>
  </w:style>
  <w:style w:type="character" w:customStyle="1" w:styleId="246">
    <w:name w:val="五级标题 Char"/>
    <w:link w:val="244"/>
    <w:autoRedefine/>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autoRedefine/>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 w:type="paragraph" w:customStyle="1" w:styleId="289">
    <w:name w:val="列出段落2"/>
    <w:basedOn w:val="1"/>
    <w:qFormat/>
    <w:uiPriority w:val="1"/>
    <w:pPr>
      <w:spacing w:before="214"/>
      <w:ind w:left="660" w:firstLine="640"/>
    </w:pPr>
    <w:rPr>
      <w:rFonts w:ascii="仿宋_GB2312" w:hAnsi="仿宋_GB2312" w:eastAsia="仿宋_GB2312" w:cs="仿宋_GB2312"/>
      <w:lang w:val="zh-CN" w:bidi="zh-CN"/>
    </w:rPr>
  </w:style>
  <w:style w:type="paragraph" w:customStyle="1" w:styleId="290">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2045</Words>
  <Characters>11660</Characters>
  <Lines>97</Lines>
  <Paragraphs>27</Paragraphs>
  <TotalTime>2</TotalTime>
  <ScaleCrop>false</ScaleCrop>
  <LinksUpToDate>false</LinksUpToDate>
  <CharactersWithSpaces>13678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徐俊涛</cp:lastModifiedBy>
  <cp:lastPrinted>2023-11-23T01:48:00Z</cp:lastPrinted>
  <dcterms:modified xsi:type="dcterms:W3CDTF">2024-01-12T08:12:21Z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E7D9F7C9E399429AB2AA4E6EBB3EAB98_13</vt:lpwstr>
  </property>
</Properties>
</file>