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招标编号：ZHZB2023022</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中心日常管理运转——饮用水购置项目招标公告</w:t>
      </w:r>
    </w:p>
    <w:p>
      <w:pPr>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第二次</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w:t>
      </w:r>
      <w:r>
        <w:rPr>
          <w:rFonts w:hint="eastAsia" w:ascii="仿宋_GB2312" w:eastAsia="仿宋_GB2312"/>
          <w:snapToGrid w:val="0"/>
          <w:kern w:val="0"/>
          <w:sz w:val="32"/>
          <w:szCs w:val="32"/>
          <w:lang w:val="en-US" w:eastAsia="zh-CN"/>
        </w:rPr>
        <w:t>对外</w:t>
      </w:r>
      <w:r>
        <w:rPr>
          <w:rFonts w:hint="eastAsia" w:ascii="仿宋_GB2312" w:eastAsia="仿宋_GB2312"/>
          <w:snapToGrid w:val="0"/>
          <w:kern w:val="0"/>
          <w:sz w:val="32"/>
          <w:szCs w:val="32"/>
        </w:rPr>
        <w:t>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项目编号：CZ202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3</w:t>
      </w:r>
    </w:p>
    <w:p>
      <w:pPr>
        <w:adjustRightInd w:val="0"/>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.项目名称：中心日常管理运转——饮用水</w:t>
      </w:r>
      <w:r>
        <w:rPr>
          <w:rFonts w:hint="eastAsia" w:ascii="仿宋_GB2312" w:eastAsia="仿宋_GB2312"/>
          <w:sz w:val="32"/>
          <w:szCs w:val="32"/>
          <w:lang w:val="en-US" w:eastAsia="zh-CN"/>
        </w:rPr>
        <w:t>购置</w:t>
      </w:r>
      <w:r>
        <w:rPr>
          <w:rFonts w:hint="eastAsia" w:ascii="仿宋_GB2312" w:eastAsia="仿宋_GB2312"/>
          <w:sz w:val="32"/>
          <w:szCs w:val="32"/>
        </w:rPr>
        <w:t>项目</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lang w:val="en-US" w:eastAsia="zh-CN"/>
        </w:rPr>
        <w:t>3</w:t>
      </w:r>
      <w:r>
        <w:rPr>
          <w:rFonts w:hint="eastAsia" w:ascii="仿宋_GB2312" w:eastAsia="仿宋_GB2312"/>
          <w:sz w:val="32"/>
          <w:szCs w:val="32"/>
        </w:rPr>
        <w:t>.预算金额：人</w:t>
      </w:r>
      <w:r>
        <w:rPr>
          <w:rFonts w:hint="eastAsia" w:ascii="仿宋_GB2312" w:eastAsia="仿宋_GB2312"/>
          <w:color w:val="000000" w:themeColor="text1"/>
          <w:sz w:val="32"/>
          <w:szCs w:val="32"/>
          <w14:textFill>
            <w14:solidFill>
              <w14:schemeClr w14:val="tx1"/>
            </w14:solidFill>
          </w14:textFill>
        </w:rPr>
        <w:t>民币</w:t>
      </w:r>
      <w:r>
        <w:rPr>
          <w:rFonts w:hint="eastAsia" w:ascii="仿宋_GB2312" w:eastAsia="仿宋_GB2312"/>
          <w:color w:val="000000" w:themeColor="text1"/>
          <w:sz w:val="32"/>
          <w:szCs w:val="32"/>
          <w:lang w:val="en-US" w:eastAsia="zh-CN"/>
          <w14:textFill>
            <w14:solidFill>
              <w14:schemeClr w14:val="tx1"/>
            </w14:solidFill>
          </w14:textFill>
        </w:rPr>
        <w:t>15万</w:t>
      </w:r>
      <w:r>
        <w:rPr>
          <w:rFonts w:hint="eastAsia" w:ascii="仿宋_GB2312" w:eastAsia="仿宋_GB2312"/>
          <w:color w:val="000000" w:themeColor="text1"/>
          <w:sz w:val="32"/>
          <w:szCs w:val="32"/>
          <w14:textFill>
            <w14:solidFill>
              <w14:schemeClr w14:val="tx1"/>
            </w14:solidFill>
          </w14:textFill>
        </w:rPr>
        <w:t>元</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.最高限价：人民币</w:t>
      </w:r>
      <w:r>
        <w:rPr>
          <w:rFonts w:hint="eastAsia" w:ascii="仿宋_GB2312" w:eastAsia="仿宋_GB2312"/>
          <w:color w:val="000000" w:themeColor="text1"/>
          <w:sz w:val="32"/>
          <w:szCs w:val="32"/>
          <w:lang w:val="en-US" w:eastAsia="zh-CN"/>
          <w14:textFill>
            <w14:solidFill>
              <w14:schemeClr w14:val="tx1"/>
            </w14:solidFill>
          </w14:textFill>
        </w:rPr>
        <w:t>15万</w:t>
      </w:r>
      <w:r>
        <w:rPr>
          <w:rFonts w:hint="eastAsia" w:ascii="仿宋_GB2312" w:eastAsia="仿宋_GB2312"/>
          <w:color w:val="000000" w:themeColor="text1"/>
          <w:sz w:val="32"/>
          <w:szCs w:val="32"/>
          <w14:textFill>
            <w14:solidFill>
              <w14:schemeClr w14:val="tx1"/>
            </w14:solidFill>
          </w14:textFill>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应在</w:t>
      </w:r>
      <w:r>
        <w:rPr>
          <w:rFonts w:hint="eastAsia" w:ascii="仿宋_GB2312" w:eastAsia="仿宋_GB2312"/>
          <w:color w:val="000000" w:themeColor="text1"/>
          <w:sz w:val="32"/>
          <w:szCs w:val="32"/>
          <w:lang w:val="en-US"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日17</w:t>
      </w:r>
      <w:r>
        <w:rPr>
          <w:rFonts w:hint="eastAsia" w:ascii="仿宋_GB2312" w:eastAsia="仿宋_GB2312"/>
          <w:sz w:val="32"/>
          <w:szCs w:val="32"/>
        </w:rPr>
        <w:t>:00时前电话或以书面形式咨询招标机构，逾期恕不受理。在答疑咨询截止日期之后，我中心不再受理对招标参数的质疑。</w:t>
      </w:r>
      <w:r>
        <w:rPr>
          <w:rFonts w:hint="eastAsia" w:ascii="仿宋_GB2312" w:eastAsia="仿宋_GB2312"/>
          <w:color w:val="000000" w:themeColor="text1"/>
          <w:sz w:val="32"/>
          <w:szCs w:val="32"/>
          <w:highlight w:val="none"/>
          <w14:textFill>
            <w14:solidFill>
              <w14:schemeClr w14:val="tx1"/>
            </w14:solidFill>
          </w14:textFill>
        </w:rPr>
        <w:t>（联系人：</w:t>
      </w:r>
      <w:r>
        <w:rPr>
          <w:rFonts w:hint="eastAsia" w:ascii="仿宋_GB2312" w:eastAsia="仿宋_GB2312"/>
          <w:color w:val="000000" w:themeColor="text1"/>
          <w:sz w:val="32"/>
          <w:szCs w:val="32"/>
          <w:highlight w:val="none"/>
          <w:lang w:val="en-US" w:eastAsia="zh-CN"/>
          <w14:textFill>
            <w14:solidFill>
              <w14:schemeClr w14:val="tx1"/>
            </w14:solidFill>
          </w14:textFill>
        </w:rPr>
        <w:t>杨先生</w:t>
      </w:r>
      <w:r>
        <w:rPr>
          <w:rFonts w:hint="eastAsia" w:ascii="仿宋_GB2312" w:eastAsia="仿宋_GB2312"/>
          <w:color w:val="000000" w:themeColor="text1"/>
          <w:sz w:val="32"/>
          <w:szCs w:val="32"/>
          <w:highlight w:val="none"/>
          <w14:textFill>
            <w14:solidFill>
              <w14:schemeClr w14:val="tx1"/>
            </w14:solidFill>
          </w14:textFill>
        </w:rPr>
        <w:t>，0755-</w:t>
      </w:r>
      <w:r>
        <w:rPr>
          <w:rFonts w:hint="eastAsia" w:ascii="仿宋_GB2312" w:eastAsia="仿宋_GB2312"/>
          <w:color w:val="000000" w:themeColor="text1"/>
          <w:sz w:val="32"/>
          <w:szCs w:val="32"/>
          <w:highlight w:val="none"/>
          <w:lang w:val="en-US" w:eastAsia="zh-CN"/>
          <w14:textFill>
            <w14:solidFill>
              <w14:schemeClr w14:val="tx1"/>
            </w14:solidFill>
          </w14:textFill>
        </w:rPr>
        <w:t>83626883</w:t>
      </w:r>
      <w:r>
        <w:rPr>
          <w:rFonts w:hint="eastAsia" w:ascii="仿宋_GB2312" w:eastAsia="仿宋_GB2312"/>
          <w:color w:val="000000" w:themeColor="text1"/>
          <w:sz w:val="32"/>
          <w:szCs w:val="32"/>
          <w:highlight w:val="none"/>
          <w14:textFill>
            <w14:solidFill>
              <w14:schemeClr w14:val="tx1"/>
            </w14:solidFill>
          </w14:textFill>
        </w:rPr>
        <w:t>）</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14:textFill>
            <w14:solidFill>
              <w14:schemeClr w14:val="tx1"/>
            </w14:solidFill>
          </w14:textFill>
        </w:rPr>
        <w:t>17:</w:t>
      </w:r>
      <w:r>
        <w:rPr>
          <w:rFonts w:hint="eastAsia" w:ascii="仿宋_GB2312" w:hAnsi="宋体" w:eastAsia="仿宋_GB2312"/>
          <w:sz w:val="32"/>
          <w:szCs w:val="32"/>
        </w:rPr>
        <w:t>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sz w:val="32"/>
          <w:szCs w:val="32"/>
          <w:lang w:val="en-US" w:eastAsia="zh-CN"/>
        </w:rPr>
        <w:t>谢</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w:t>
      </w:r>
      <w:r>
        <w:rPr>
          <w:rFonts w:hint="eastAsia" w:ascii="仿宋_GB2312" w:eastAsia="仿宋_GB2312"/>
          <w:sz w:val="32"/>
          <w:szCs w:val="32"/>
          <w:lang w:val="en-US" w:eastAsia="zh-CN"/>
        </w:rPr>
        <w:t xml:space="preserve">  </w:t>
      </w:r>
      <w:r>
        <w:rPr>
          <w:rFonts w:hint="eastAsia" w:ascii="仿宋_GB2312" w:eastAsia="仿宋_GB2312"/>
          <w:sz w:val="32"/>
          <w:szCs w:val="32"/>
        </w:rPr>
        <w:t>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793" w:leftChars="406" w:hanging="1940" w:hangingChars="539"/>
        <w:jc w:val="left"/>
        <w:rPr>
          <w:rFonts w:hint="default" w:ascii="宋体" w:hAnsi="宋体" w:cs="宋体" w:eastAsiaTheme="minorEastAsia"/>
          <w:bCs/>
          <w:color w:val="auto"/>
          <w:kern w:val="2"/>
          <w:sz w:val="36"/>
          <w:szCs w:val="36"/>
          <w:lang w:val="en-US" w:eastAsia="zh-CN" w:bidi="ar-SA"/>
        </w:rPr>
      </w:pPr>
      <w:r>
        <w:rPr>
          <w:rFonts w:hint="eastAsia" w:ascii="宋体" w:hAnsi="宋体" w:cs="宋体" w:eastAsiaTheme="minorEastAsia"/>
          <w:bCs/>
          <w:color w:val="auto"/>
          <w:kern w:val="2"/>
          <w:sz w:val="36"/>
          <w:szCs w:val="36"/>
          <w:lang w:val="en-US" w:eastAsia="zh-CN" w:bidi="ar-SA"/>
        </w:rPr>
        <w:t>项目名称：中心日常管理运转——饮用水购置</w:t>
      </w:r>
      <w:r>
        <w:rPr>
          <w:rFonts w:hint="eastAsia" w:hAnsi="宋体" w:cs="宋体" w:eastAsiaTheme="minorEastAsia"/>
          <w:bCs/>
          <w:color w:val="auto"/>
          <w:kern w:val="2"/>
          <w:sz w:val="36"/>
          <w:szCs w:val="36"/>
          <w:lang w:val="en-US" w:eastAsia="zh-CN" w:bidi="ar-SA"/>
        </w:rPr>
        <w:t>项</w:t>
      </w:r>
    </w:p>
    <w:p>
      <w:pPr>
        <w:pStyle w:val="59"/>
        <w:ind w:left="2781" w:leftChars="1261" w:hanging="133" w:hangingChars="37"/>
        <w:jc w:val="left"/>
        <w:rPr>
          <w:rFonts w:hint="eastAsia" w:ascii="宋体" w:hAnsi="宋体" w:cs="宋体" w:eastAsiaTheme="minorEastAsia"/>
          <w:bCs/>
          <w:color w:val="auto"/>
          <w:kern w:val="2"/>
          <w:sz w:val="36"/>
          <w:szCs w:val="36"/>
          <w:lang w:val="en-US" w:eastAsia="zh-CN" w:bidi="ar-SA"/>
        </w:rPr>
      </w:pPr>
      <w:r>
        <w:rPr>
          <w:rFonts w:hint="eastAsia" w:ascii="宋体" w:hAnsi="宋体" w:cs="宋体" w:eastAsiaTheme="minorEastAsia"/>
          <w:bCs/>
          <w:color w:val="auto"/>
          <w:kern w:val="2"/>
          <w:sz w:val="36"/>
          <w:szCs w:val="36"/>
          <w:lang w:val="en-US" w:eastAsia="zh-CN" w:bidi="ar-SA"/>
        </w:rPr>
        <w:t>目</w:t>
      </w:r>
    </w:p>
    <w:p>
      <w:pPr>
        <w:pStyle w:val="59"/>
        <w:ind w:left="2793" w:leftChars="406" w:hanging="1940" w:hangingChars="539"/>
        <w:jc w:val="left"/>
        <w:rPr>
          <w:rFonts w:hint="eastAsia" w:ascii="宋体" w:hAnsi="宋体" w:cs="宋体" w:eastAsiaTheme="minorEastAsia"/>
          <w:bCs/>
          <w:color w:val="auto"/>
          <w:kern w:val="2"/>
          <w:sz w:val="36"/>
          <w:szCs w:val="36"/>
          <w:lang w:val="en-US" w:eastAsia="zh-CN" w:bidi="ar-SA"/>
        </w:rPr>
      </w:pPr>
      <w:r>
        <w:rPr>
          <w:rFonts w:hint="eastAsia" w:ascii="宋体" w:hAnsi="宋体" w:cs="宋体" w:eastAsiaTheme="minorEastAsia"/>
          <w:bCs/>
          <w:color w:val="auto"/>
          <w:kern w:val="2"/>
          <w:sz w:val="36"/>
          <w:szCs w:val="36"/>
          <w:lang w:val="en-US" w:eastAsia="zh-CN" w:bidi="ar-SA"/>
        </w:rPr>
        <w:t>项目编号：CZ2024-2-3</w:t>
      </w:r>
    </w:p>
    <w:p>
      <w:pPr>
        <w:pStyle w:val="59"/>
        <w:ind w:left="2793" w:leftChars="406" w:hanging="1940" w:hangingChars="539"/>
        <w:jc w:val="left"/>
        <w:rPr>
          <w:rFonts w:hint="eastAsia" w:ascii="宋体" w:hAnsi="宋体" w:cs="宋体" w:eastAsiaTheme="minorEastAsia"/>
          <w:bCs/>
          <w:color w:val="auto"/>
          <w:kern w:val="2"/>
          <w:sz w:val="36"/>
          <w:szCs w:val="36"/>
          <w:lang w:val="en-US" w:eastAsia="zh-CN" w:bidi="ar-SA"/>
        </w:rPr>
      </w:pPr>
      <w:r>
        <w:rPr>
          <w:rFonts w:hint="eastAsia" w:ascii="宋体" w:hAnsi="宋体" w:cs="宋体" w:eastAsiaTheme="minorEastAsia"/>
          <w:bCs/>
          <w:color w:val="auto"/>
          <w:kern w:val="2"/>
          <w:sz w:val="36"/>
          <w:szCs w:val="36"/>
          <w:lang w:val="en-US" w:eastAsia="zh-CN" w:bidi="ar-SA"/>
        </w:rPr>
        <w:t>招标编号：ZHZB2023022</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000000" w:themeColor="text1"/>
          <w:sz w:val="32"/>
          <w:szCs w:val="32"/>
          <w14:textFill>
            <w14:solidFill>
              <w14:schemeClr w14:val="tx1"/>
            </w14:solidFill>
          </w14:textFill>
        </w:rPr>
      </w:pPr>
      <w:r>
        <w:rPr>
          <w:rFonts w:hint="eastAsia" w:ascii="仿宋_GB2312" w:hAnsi="宋体"/>
          <w:color w:val="000000" w:themeColor="text1"/>
          <w:sz w:val="32"/>
          <w:szCs w:val="32"/>
          <w:lang w:val="en-US" w:eastAsia="zh-CN"/>
          <w14:textFill>
            <w14:solidFill>
              <w14:schemeClr w14:val="tx1"/>
            </w14:solidFill>
          </w14:textFill>
        </w:rPr>
        <w:t>2023</w:t>
      </w:r>
      <w:r>
        <w:rPr>
          <w:rFonts w:hint="eastAsia" w:ascii="仿宋_GB2312"/>
          <w:color w:val="000000" w:themeColor="text1"/>
          <w:sz w:val="32"/>
          <w:szCs w:val="32"/>
          <w14:textFill>
            <w14:solidFill>
              <w14:schemeClr w14:val="tx1"/>
            </w14:solidFill>
          </w14:textFill>
        </w:rPr>
        <w:t>年</w:t>
      </w:r>
      <w:r>
        <w:rPr>
          <w:rFonts w:hint="eastAsia" w:ascii="仿宋_GB2312"/>
          <w:color w:val="000000" w:themeColor="text1"/>
          <w:sz w:val="32"/>
          <w:szCs w:val="32"/>
          <w:lang w:val="en-US" w:eastAsia="zh-CN"/>
          <w14:textFill>
            <w14:solidFill>
              <w14:schemeClr w14:val="tx1"/>
            </w14:solidFill>
          </w14:textFill>
        </w:rPr>
        <w:t>12</w:t>
      </w:r>
      <w:r>
        <w:rPr>
          <w:rFonts w:hint="eastAsia" w:ascii="仿宋_GB2312"/>
          <w:color w:val="000000" w:themeColor="text1"/>
          <w:sz w:val="32"/>
          <w:szCs w:val="32"/>
          <w14:textFill>
            <w14:solidFill>
              <w14:schemeClr w14:val="tx1"/>
            </w14:solidFill>
          </w14:textFill>
        </w:rPr>
        <w:t>月</w:t>
      </w:r>
      <w:r>
        <w:rPr>
          <w:rFonts w:hint="eastAsia" w:ascii="仿宋_GB2312"/>
          <w:color w:val="000000" w:themeColor="text1"/>
          <w:sz w:val="32"/>
          <w:szCs w:val="32"/>
          <w:lang w:val="en-US" w:eastAsia="zh-CN"/>
          <w14:textFill>
            <w14:solidFill>
              <w14:schemeClr w14:val="tx1"/>
            </w14:solidFill>
          </w14:textFill>
        </w:rPr>
        <w:t>8</w:t>
      </w:r>
      <w:r>
        <w:rPr>
          <w:rFonts w:hint="eastAsia" w:ascii="仿宋_GB2312"/>
          <w:color w:val="000000" w:themeColor="text1"/>
          <w:sz w:val="32"/>
          <w:szCs w:val="32"/>
          <w14:textFill>
            <w14:solidFill>
              <w14:schemeClr w14:val="tx1"/>
            </w14:solidFill>
          </w14:textFill>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rPr>
        <w:t>1.项目编号：</w:t>
      </w:r>
      <w:r>
        <w:rPr>
          <w:rFonts w:hint="eastAsia" w:ascii="仿宋_GB2312" w:eastAsia="仿宋_GB2312"/>
          <w:sz w:val="32"/>
          <w:szCs w:val="32"/>
        </w:rPr>
        <w:t>CZ202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3</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lang w:val="en-US" w:eastAsia="zh-CN"/>
        </w:rPr>
        <w:t>2</w:t>
      </w:r>
      <w:r>
        <w:rPr>
          <w:rFonts w:hint="eastAsia" w:ascii="仿宋_GB2312" w:hAnsi="华文仿宋" w:eastAsia="仿宋_GB2312"/>
          <w:sz w:val="32"/>
          <w:szCs w:val="32"/>
        </w:rPr>
        <w:t>.采购方式：公开招标</w:t>
      </w:r>
    </w:p>
    <w:p>
      <w:pPr>
        <w:ind w:firstLine="640"/>
        <w:jc w:val="left"/>
        <w:rPr>
          <w:rFonts w:ascii="仿宋_GB2312" w:hAnsi="华文仿宋" w:eastAsia="仿宋_GB2312"/>
          <w:sz w:val="32"/>
          <w:szCs w:val="32"/>
        </w:rPr>
      </w:pPr>
      <w:r>
        <w:rPr>
          <w:rFonts w:hint="eastAsia" w:ascii="仿宋_GB2312" w:hAnsi="华文仿宋" w:eastAsia="仿宋_GB2312"/>
          <w:sz w:val="32"/>
          <w:szCs w:val="32"/>
          <w:lang w:val="en-US" w:eastAsia="zh-CN"/>
        </w:rPr>
        <w:t>3</w:t>
      </w:r>
      <w:r>
        <w:rPr>
          <w:rFonts w:hint="eastAsia" w:ascii="仿宋_GB2312" w:hAnsi="华文仿宋" w:eastAsia="仿宋_GB2312"/>
          <w:sz w:val="32"/>
          <w:szCs w:val="32"/>
        </w:rPr>
        <w:t>.项目名称：</w:t>
      </w:r>
      <w:r>
        <w:rPr>
          <w:rFonts w:hint="eastAsia" w:ascii="仿宋_GB2312" w:eastAsia="仿宋_GB2312"/>
          <w:sz w:val="32"/>
          <w:szCs w:val="32"/>
        </w:rPr>
        <w:t>中心日常管理运转——饮用水</w:t>
      </w:r>
      <w:r>
        <w:rPr>
          <w:rFonts w:hint="eastAsia" w:ascii="仿宋_GB2312" w:eastAsia="仿宋_GB2312"/>
          <w:sz w:val="32"/>
          <w:szCs w:val="32"/>
          <w:lang w:val="en-US" w:eastAsia="zh-CN"/>
        </w:rPr>
        <w:t>购置</w:t>
      </w:r>
      <w:r>
        <w:rPr>
          <w:rFonts w:hint="eastAsia" w:ascii="仿宋_GB2312" w:eastAsia="仿宋_GB2312"/>
          <w:sz w:val="32"/>
          <w:szCs w:val="32"/>
        </w:rPr>
        <w:t>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http://szcjrzhfw.cjr.org.cn/）—通知公告和“深圳市残疾人综合服务”微信公众号下载招标文件</w:t>
      </w:r>
      <w:r>
        <w:rPr>
          <w:rFonts w:hint="eastAsia" w:ascii="仿宋_GB2312" w:hAnsi="华文仿宋" w:eastAsia="仿宋_GB2312"/>
          <w:sz w:val="32"/>
          <w:szCs w:val="32"/>
          <w:highlight w:val="none"/>
        </w:rPr>
        <w:t>，于</w:t>
      </w:r>
      <w:r>
        <w:rPr>
          <w:rFonts w:hint="eastAsia" w:ascii="仿宋_GB2312" w:hAnsi="华文仿宋" w:eastAsia="仿宋_GB2312"/>
          <w:sz w:val="32"/>
          <w:szCs w:val="32"/>
          <w:highlight w:val="none"/>
          <w:lang w:val="en-US" w:eastAsia="zh-CN"/>
        </w:rPr>
        <w:t>2023</w:t>
      </w:r>
      <w:r>
        <w:rPr>
          <w:rFonts w:hint="eastAsia" w:ascii="仿宋_GB2312" w:hAnsi="华文仿宋" w:eastAsia="仿宋_GB2312"/>
          <w:sz w:val="32"/>
          <w:szCs w:val="32"/>
          <w:highlight w:val="none"/>
        </w:rPr>
        <w:t>年</w:t>
      </w:r>
      <w:r>
        <w:rPr>
          <w:rFonts w:hint="eastAsia" w:ascii="仿宋_GB2312" w:hAnsi="华文仿宋" w:eastAsia="仿宋_GB2312"/>
          <w:sz w:val="32"/>
          <w:szCs w:val="32"/>
          <w:highlight w:val="none"/>
          <w:lang w:val="en-US" w:eastAsia="zh-CN"/>
        </w:rPr>
        <w:t>12</w:t>
      </w:r>
      <w:r>
        <w:rPr>
          <w:rFonts w:hint="eastAsia" w:ascii="仿宋_GB2312" w:hAnsi="华文仿宋" w:eastAsia="仿宋_GB2312"/>
          <w:sz w:val="32"/>
          <w:szCs w:val="32"/>
          <w:highlight w:val="none"/>
        </w:rPr>
        <w:t>月</w:t>
      </w:r>
      <w:r>
        <w:rPr>
          <w:rFonts w:hint="eastAsia" w:ascii="仿宋_GB2312" w:hAnsi="华文仿宋" w:eastAsia="仿宋_GB2312"/>
          <w:sz w:val="32"/>
          <w:szCs w:val="32"/>
          <w:highlight w:val="none"/>
          <w:lang w:val="en-US" w:eastAsia="zh-CN"/>
        </w:rPr>
        <w:t>15</w:t>
      </w:r>
      <w:r>
        <w:rPr>
          <w:rFonts w:hint="eastAsia" w:ascii="仿宋_GB2312" w:hAnsi="华文仿宋" w:eastAsia="仿宋_GB2312"/>
          <w:sz w:val="32"/>
          <w:szCs w:val="32"/>
          <w:highlight w:val="none"/>
        </w:rPr>
        <w:t>日下午17:</w:t>
      </w:r>
      <w:r>
        <w:rPr>
          <w:rFonts w:hint="eastAsia" w:ascii="仿宋_GB2312" w:hAnsi="华文仿宋" w:eastAsia="仿宋_GB2312"/>
          <w:sz w:val="32"/>
          <w:szCs w:val="32"/>
        </w:rPr>
        <w:t>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hint="eastAsia"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技术保障措施、技术规格偏离情况、检测报告（仅适用于对产品有检测要求的项目）、报价合理性及免费保修期内售后服务条款偏离情况等五项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auto"/>
          <w:sz w:val="32"/>
          <w:szCs w:val="32"/>
        </w:rPr>
      </w:pPr>
      <w:r>
        <w:rPr>
          <w:rFonts w:hint="eastAsia" w:ascii="黑体" w:hAnsi="黑体" w:eastAsia="黑体"/>
          <w:color w:val="auto"/>
          <w:sz w:val="32"/>
          <w:szCs w:val="32"/>
        </w:rPr>
        <w:t>一、项目介绍</w:t>
      </w:r>
    </w:p>
    <w:p>
      <w:pPr>
        <w:adjustRightInd w:val="0"/>
        <w:snapToGrid w:val="0"/>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为深圳市残疾人综合服务中心提供桶装水和瓶装水供应服务。</w:t>
      </w:r>
    </w:p>
    <w:p>
      <w:pPr>
        <w:numPr>
          <w:ilvl w:val="0"/>
          <w:numId w:val="21"/>
        </w:numPr>
        <w:adjustRightInd w:val="0"/>
        <w:snapToGrid w:val="0"/>
        <w:ind w:firstLine="640"/>
        <w:rPr>
          <w:rFonts w:hint="eastAsia" w:ascii="黑体" w:hAnsi="黑体" w:eastAsia="黑体"/>
          <w:color w:val="auto"/>
          <w:sz w:val="32"/>
          <w:szCs w:val="32"/>
        </w:rPr>
      </w:pPr>
      <w:r>
        <w:rPr>
          <w:rFonts w:hint="eastAsia" w:ascii="黑体" w:hAnsi="黑体" w:eastAsia="黑体"/>
          <w:color w:val="auto"/>
          <w:sz w:val="32"/>
          <w:szCs w:val="32"/>
        </w:rPr>
        <w:t>具体要求</w:t>
      </w:r>
    </w:p>
    <w:p>
      <w:pPr>
        <w:ind w:firstLine="640" w:firstLineChars="200"/>
        <w:jc w:val="left"/>
        <w:textAlignment w:val="baseline"/>
        <w:rPr>
          <w:rFonts w:ascii="仿宋_GB2312" w:hAnsi="华文仿宋" w:eastAsia="仿宋_GB2312" w:cs="Arial"/>
          <w:bCs/>
          <w:kern w:val="0"/>
          <w:sz w:val="32"/>
          <w:szCs w:val="32"/>
        </w:rPr>
      </w:pPr>
      <w:r>
        <w:rPr>
          <w:rFonts w:ascii="仿宋_GB2312" w:hAnsi="华文仿宋" w:eastAsia="仿宋_GB2312" w:cs="Arial"/>
          <w:bCs/>
          <w:color w:val="auto"/>
          <w:kern w:val="0"/>
          <w:sz w:val="32"/>
          <w:szCs w:val="32"/>
        </w:rPr>
        <w:t>1.</w:t>
      </w:r>
      <w:r>
        <w:rPr>
          <w:rFonts w:hint="eastAsia" w:ascii="仿宋_GB2312" w:hAnsi="华文仿宋" w:eastAsia="仿宋_GB2312" w:cs="Arial"/>
          <w:bCs/>
          <w:color w:val="auto"/>
          <w:kern w:val="0"/>
          <w:sz w:val="32"/>
          <w:szCs w:val="32"/>
          <w:lang w:val="en-US" w:eastAsia="zh-CN"/>
        </w:rPr>
        <w:t>1饮用</w:t>
      </w:r>
      <w:r>
        <w:rPr>
          <w:rFonts w:ascii="仿宋_GB2312" w:hAnsi="华文仿宋" w:eastAsia="仿宋_GB2312" w:cs="Arial"/>
          <w:bCs/>
          <w:color w:val="auto"/>
          <w:kern w:val="0"/>
          <w:sz w:val="32"/>
          <w:szCs w:val="32"/>
        </w:rPr>
        <w:t>水</w:t>
      </w:r>
      <w:r>
        <w:rPr>
          <w:rFonts w:hint="eastAsia" w:ascii="仿宋_GB2312" w:hAnsi="华文仿宋" w:eastAsia="仿宋_GB2312" w:cs="Arial"/>
          <w:bCs/>
          <w:color w:val="auto"/>
          <w:kern w:val="0"/>
          <w:sz w:val="32"/>
          <w:szCs w:val="32"/>
          <w:lang w:val="en-US" w:eastAsia="zh-CN"/>
        </w:rPr>
        <w:t>需求参</w:t>
      </w:r>
      <w:r>
        <w:rPr>
          <w:rFonts w:hint="eastAsia" w:ascii="仿宋_GB2312" w:hAnsi="华文仿宋" w:eastAsia="仿宋_GB2312" w:cs="Arial"/>
          <w:bCs/>
          <w:kern w:val="0"/>
          <w:sz w:val="32"/>
          <w:szCs w:val="32"/>
          <w:lang w:val="en-US" w:eastAsia="zh-CN"/>
        </w:rPr>
        <w:t>数</w:t>
      </w:r>
      <w:r>
        <w:rPr>
          <w:rFonts w:ascii="仿宋_GB2312" w:hAnsi="华文仿宋" w:eastAsia="仿宋_GB2312" w:cs="Arial"/>
          <w:bCs/>
          <w:kern w:val="0"/>
          <w:sz w:val="32"/>
          <w:szCs w:val="32"/>
        </w:rPr>
        <w:t>：</w:t>
      </w:r>
    </w:p>
    <w:tbl>
      <w:tblPr>
        <w:tblStyle w:val="45"/>
        <w:tblW w:w="7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191"/>
        <w:gridCol w:w="224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076"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序号</w:t>
            </w:r>
          </w:p>
        </w:tc>
        <w:tc>
          <w:tcPr>
            <w:tcW w:w="2191"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品牌名称</w:t>
            </w:r>
          </w:p>
        </w:tc>
        <w:tc>
          <w:tcPr>
            <w:tcW w:w="2249"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规格</w:t>
            </w:r>
          </w:p>
        </w:tc>
        <w:tc>
          <w:tcPr>
            <w:tcW w:w="1710"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w:t>
            </w:r>
          </w:p>
        </w:tc>
        <w:tc>
          <w:tcPr>
            <w:tcW w:w="219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农夫山泉</w:t>
            </w:r>
          </w:p>
        </w:tc>
        <w:tc>
          <w:tcPr>
            <w:tcW w:w="2249"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12L/桶</w:t>
            </w:r>
          </w:p>
        </w:tc>
        <w:tc>
          <w:tcPr>
            <w:tcW w:w="1710"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一次性桶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2</w:t>
            </w:r>
          </w:p>
        </w:tc>
        <w:tc>
          <w:tcPr>
            <w:tcW w:w="2191" w:type="dxa"/>
            <w:vMerge w:val="restart"/>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景田</w:t>
            </w:r>
          </w:p>
        </w:tc>
        <w:tc>
          <w:tcPr>
            <w:tcW w:w="2249"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15L/桶</w:t>
            </w:r>
          </w:p>
        </w:tc>
        <w:tc>
          <w:tcPr>
            <w:tcW w:w="1710" w:type="dxa"/>
            <w:vAlign w:val="center"/>
          </w:tcPr>
          <w:p>
            <w:pPr>
              <w:jc w:val="center"/>
              <w:textAlignment w:val="baseline"/>
              <w:rPr>
                <w:rFonts w:ascii="仿宋_GB2312" w:hAnsi="华文仿宋" w:eastAsia="仿宋_GB2312" w:cs="Arial"/>
                <w:bCs/>
                <w:kern w:val="0"/>
                <w:sz w:val="28"/>
                <w:szCs w:val="28"/>
                <w:vertAlign w:val="baseline"/>
              </w:rPr>
            </w:pPr>
            <w:r>
              <w:rPr>
                <w:rFonts w:hint="eastAsia" w:ascii="仿宋_GB2312" w:hAnsi="华文仿宋" w:eastAsia="仿宋_GB2312" w:cs="Arial"/>
                <w:bCs/>
                <w:kern w:val="0"/>
                <w:sz w:val="28"/>
                <w:szCs w:val="28"/>
                <w:vertAlign w:val="baseline"/>
                <w:lang w:val="en-US" w:eastAsia="zh-CN"/>
              </w:rPr>
              <w:t>一次性桶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3</w:t>
            </w:r>
          </w:p>
        </w:tc>
        <w:tc>
          <w:tcPr>
            <w:tcW w:w="2191" w:type="dxa"/>
            <w:vMerge w:val="continue"/>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p>
        </w:tc>
        <w:tc>
          <w:tcPr>
            <w:tcW w:w="2249"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18.9L/桶</w:t>
            </w:r>
          </w:p>
        </w:tc>
        <w:tc>
          <w:tcPr>
            <w:tcW w:w="171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4</w:t>
            </w:r>
          </w:p>
        </w:tc>
        <w:tc>
          <w:tcPr>
            <w:tcW w:w="2191" w:type="dxa"/>
            <w:vMerge w:val="restart"/>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益力</w:t>
            </w:r>
          </w:p>
        </w:tc>
        <w:tc>
          <w:tcPr>
            <w:tcW w:w="2249"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11.3L/桶</w:t>
            </w:r>
          </w:p>
        </w:tc>
        <w:tc>
          <w:tcPr>
            <w:tcW w:w="171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5</w:t>
            </w:r>
          </w:p>
        </w:tc>
        <w:tc>
          <w:tcPr>
            <w:tcW w:w="2191" w:type="dxa"/>
            <w:vMerge w:val="continue"/>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p>
        </w:tc>
        <w:tc>
          <w:tcPr>
            <w:tcW w:w="2249"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18.9L/桶</w:t>
            </w:r>
          </w:p>
        </w:tc>
        <w:tc>
          <w:tcPr>
            <w:tcW w:w="171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4</w:t>
            </w:r>
          </w:p>
        </w:tc>
        <w:tc>
          <w:tcPr>
            <w:tcW w:w="219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怡宝</w:t>
            </w:r>
          </w:p>
        </w:tc>
        <w:tc>
          <w:tcPr>
            <w:tcW w:w="2249"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18.9L/桶</w:t>
            </w:r>
          </w:p>
        </w:tc>
        <w:tc>
          <w:tcPr>
            <w:tcW w:w="171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5</w:t>
            </w:r>
          </w:p>
        </w:tc>
        <w:tc>
          <w:tcPr>
            <w:tcW w:w="219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农夫山泉</w:t>
            </w:r>
          </w:p>
        </w:tc>
        <w:tc>
          <w:tcPr>
            <w:tcW w:w="2249"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38</w:t>
            </w:r>
            <w:r>
              <w:rPr>
                <w:rFonts w:hint="eastAsia" w:ascii="仿宋_GB2312" w:hAnsi="华文仿宋" w:eastAsia="仿宋_GB2312" w:cs="Arial"/>
                <w:bCs/>
                <w:kern w:val="0"/>
                <w:sz w:val="28"/>
                <w:szCs w:val="28"/>
                <w:highlight w:val="none"/>
                <w:vertAlign w:val="baseline"/>
                <w:lang w:val="en-US" w:eastAsia="zh-CN"/>
              </w:rPr>
              <w:t>0ml/24瓶/箱</w:t>
            </w:r>
          </w:p>
        </w:tc>
        <w:tc>
          <w:tcPr>
            <w:tcW w:w="171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6</w:t>
            </w:r>
          </w:p>
        </w:tc>
        <w:tc>
          <w:tcPr>
            <w:tcW w:w="219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纳翁泉</w:t>
            </w:r>
          </w:p>
        </w:tc>
        <w:tc>
          <w:tcPr>
            <w:tcW w:w="2249"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360ml/24瓶/箱</w:t>
            </w:r>
          </w:p>
        </w:tc>
        <w:tc>
          <w:tcPr>
            <w:tcW w:w="1710" w:type="dxa"/>
            <w:vAlign w:val="center"/>
          </w:tcPr>
          <w:p>
            <w:pPr>
              <w:jc w:val="center"/>
              <w:textAlignment w:val="baseline"/>
              <w:rPr>
                <w:rFonts w:ascii="仿宋_GB2312" w:hAnsi="华文仿宋" w:eastAsia="仿宋_GB2312" w:cs="Arial"/>
                <w:bCs/>
                <w:kern w:val="0"/>
                <w:sz w:val="28"/>
                <w:szCs w:val="28"/>
                <w:vertAlign w:val="baseline"/>
              </w:rPr>
            </w:pPr>
          </w:p>
        </w:tc>
      </w:tr>
    </w:tbl>
    <w:p>
      <w:pPr>
        <w:ind w:firstLine="640" w:firstLineChars="200"/>
        <w:jc w:val="left"/>
        <w:textAlignment w:val="baseline"/>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lang w:val="en-US" w:eastAsia="zh-CN"/>
        </w:rPr>
        <w:t>2</w:t>
      </w:r>
      <w:r>
        <w:rPr>
          <w:rFonts w:ascii="仿宋_GB2312" w:hAnsi="华文仿宋" w:eastAsia="仿宋_GB2312" w:cs="Arial"/>
          <w:bCs/>
          <w:kern w:val="0"/>
          <w:sz w:val="32"/>
          <w:szCs w:val="32"/>
        </w:rPr>
        <w:t xml:space="preserve"> 免费提供自动抽水器；</w:t>
      </w:r>
    </w:p>
    <w:p>
      <w:pPr>
        <w:ind w:firstLine="640" w:firstLineChars="200"/>
        <w:jc w:val="left"/>
        <w:textAlignment w:val="baseline"/>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lang w:val="en-US" w:eastAsia="zh-CN"/>
        </w:rPr>
        <w:t>3</w:t>
      </w:r>
      <w:r>
        <w:rPr>
          <w:rFonts w:ascii="仿宋_GB2312" w:hAnsi="华文仿宋" w:eastAsia="仿宋_GB2312" w:cs="Arial"/>
          <w:bCs/>
          <w:kern w:val="0"/>
          <w:sz w:val="32"/>
          <w:szCs w:val="32"/>
        </w:rPr>
        <w:t>资质：要求有</w:t>
      </w:r>
      <w:r>
        <w:rPr>
          <w:rFonts w:ascii="仿宋_GB2312" w:eastAsia="仿宋_GB2312"/>
          <w:snapToGrid w:val="0"/>
          <w:kern w:val="0"/>
          <w:sz w:val="32"/>
          <w:szCs w:val="32"/>
        </w:rPr>
        <w:t>食品经营许可证、</w:t>
      </w:r>
      <w:r>
        <w:rPr>
          <w:rFonts w:ascii="仿宋_GB2312" w:hAnsi="华文仿宋" w:eastAsia="仿宋_GB2312" w:cs="Arial"/>
          <w:bCs/>
          <w:kern w:val="0"/>
          <w:sz w:val="32"/>
          <w:szCs w:val="32"/>
        </w:rPr>
        <w:t>厂家授权、质检报告；</w:t>
      </w:r>
    </w:p>
    <w:p>
      <w:pPr>
        <w:ind w:firstLine="640" w:firstLineChars="200"/>
        <w:jc w:val="left"/>
        <w:textAlignment w:val="baseline"/>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lang w:val="en-US" w:eastAsia="zh-CN"/>
        </w:rPr>
        <w:t>4</w:t>
      </w:r>
      <w:r>
        <w:rPr>
          <w:rFonts w:ascii="仿宋_GB2312" w:hAnsi="华文仿宋" w:eastAsia="仿宋_GB2312" w:cs="Arial"/>
          <w:bCs/>
          <w:kern w:val="0"/>
          <w:sz w:val="32"/>
          <w:szCs w:val="32"/>
        </w:rPr>
        <w:t>配送地址及数量要求：（</w:t>
      </w:r>
      <w:r>
        <w:rPr>
          <w:rFonts w:hint="eastAsia" w:ascii="仿宋_GB2312" w:hAnsi="华文仿宋" w:eastAsia="仿宋_GB2312" w:cs="Arial"/>
          <w:bCs/>
          <w:kern w:val="0"/>
          <w:sz w:val="32"/>
          <w:szCs w:val="32"/>
        </w:rPr>
        <w:t>1）</w:t>
      </w:r>
      <w:r>
        <w:rPr>
          <w:rFonts w:hint="eastAsia" w:ascii="仿宋_GB2312" w:hAnsi="华文仿宋" w:eastAsia="仿宋_GB2312" w:cs="Arial"/>
          <w:bCs/>
          <w:kern w:val="0"/>
          <w:sz w:val="32"/>
          <w:szCs w:val="32"/>
          <w:lang w:val="en-US" w:eastAsia="zh-CN"/>
        </w:rPr>
        <w:t>深圳市福田区梅林路2号</w:t>
      </w:r>
      <w:r>
        <w:rPr>
          <w:rFonts w:ascii="仿宋_GB2312" w:hAnsi="华文仿宋" w:eastAsia="仿宋_GB2312" w:cs="Arial"/>
          <w:bCs/>
          <w:kern w:val="0"/>
          <w:sz w:val="32"/>
          <w:szCs w:val="32"/>
        </w:rPr>
        <w:t>每层楼指定位置；（</w:t>
      </w: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w:t>
      </w:r>
      <w:r>
        <w:rPr>
          <w:rFonts w:hint="eastAsia" w:ascii="仿宋_GB2312" w:hAnsi="华文仿宋" w:eastAsia="仿宋_GB2312" w:cs="Arial"/>
          <w:bCs/>
          <w:kern w:val="0"/>
          <w:sz w:val="32"/>
          <w:szCs w:val="32"/>
          <w:lang w:val="en-US" w:eastAsia="zh-CN"/>
        </w:rPr>
        <w:t>每层</w:t>
      </w:r>
      <w:r>
        <w:rPr>
          <w:rFonts w:ascii="仿宋_GB2312" w:hAnsi="华文仿宋" w:eastAsia="仿宋_GB2312" w:cs="Arial"/>
          <w:bCs/>
          <w:kern w:val="0"/>
          <w:sz w:val="32"/>
          <w:szCs w:val="32"/>
        </w:rPr>
        <w:t>每天</w:t>
      </w:r>
      <w:r>
        <w:rPr>
          <w:rFonts w:hint="eastAsia" w:ascii="仿宋_GB2312" w:hAnsi="华文仿宋" w:eastAsia="仿宋_GB2312" w:cs="Arial"/>
          <w:bCs/>
          <w:kern w:val="0"/>
          <w:sz w:val="32"/>
          <w:szCs w:val="32"/>
          <w:lang w:val="en-US" w:eastAsia="zh-CN"/>
        </w:rPr>
        <w:t>保底</w:t>
      </w:r>
      <w:r>
        <w:rPr>
          <w:rFonts w:hint="eastAsia" w:ascii="仿宋_GB2312" w:hAnsi="华文仿宋" w:eastAsia="仿宋_GB2312" w:cs="Arial"/>
          <w:bCs/>
          <w:kern w:val="0"/>
          <w:sz w:val="32"/>
          <w:szCs w:val="32"/>
        </w:rPr>
        <w:t>至少</w:t>
      </w:r>
      <w:r>
        <w:rPr>
          <w:rFonts w:ascii="仿宋_GB2312" w:hAnsi="华文仿宋" w:eastAsia="仿宋_GB2312" w:cs="Arial"/>
          <w:bCs/>
          <w:kern w:val="0"/>
          <w:sz w:val="32"/>
          <w:szCs w:val="32"/>
        </w:rPr>
        <w:t>有5</w:t>
      </w:r>
      <w:r>
        <w:rPr>
          <w:rFonts w:hint="eastAsia" w:ascii="仿宋_GB2312" w:hAnsi="华文仿宋" w:eastAsia="仿宋_GB2312" w:cs="Arial"/>
          <w:bCs/>
          <w:kern w:val="0"/>
          <w:sz w:val="32"/>
          <w:szCs w:val="32"/>
        </w:rPr>
        <w:t>桶水，保证随时有桶装水饮用；</w:t>
      </w:r>
    </w:p>
    <w:p>
      <w:pPr>
        <w:ind w:firstLine="640" w:firstLineChars="200"/>
        <w:jc w:val="left"/>
        <w:textAlignment w:val="baseline"/>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lang w:val="en-US" w:eastAsia="zh-CN"/>
        </w:rPr>
        <w:t>5</w:t>
      </w:r>
      <w:r>
        <w:rPr>
          <w:rFonts w:ascii="仿宋_GB2312" w:hAnsi="华文仿宋" w:eastAsia="仿宋_GB2312" w:cs="Arial"/>
          <w:bCs/>
          <w:kern w:val="0"/>
          <w:sz w:val="32"/>
          <w:szCs w:val="32"/>
        </w:rPr>
        <w:t>付款方式：按实际送水数量对公转转付款，次月支付；</w:t>
      </w:r>
    </w:p>
    <w:p>
      <w:pPr>
        <w:ind w:left="-2" w:leftChars="-1" w:firstLine="640"/>
        <w:jc w:val="left"/>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lang w:val="en-US" w:eastAsia="zh-CN"/>
        </w:rPr>
        <w:t>6</w:t>
      </w:r>
      <w:r>
        <w:rPr>
          <w:rFonts w:ascii="仿宋_GB2312" w:hAnsi="华文仿宋" w:eastAsia="仿宋_GB2312" w:cs="Arial"/>
          <w:bCs/>
          <w:kern w:val="0"/>
          <w:sz w:val="32"/>
          <w:szCs w:val="32"/>
        </w:rPr>
        <w:t>乙方责任：发现假冒品牌，由乙方承担所有因此产生的费用和责任。</w:t>
      </w:r>
    </w:p>
    <w:p>
      <w:pPr>
        <w:ind w:left="-2" w:leftChars="-1" w:firstLine="640"/>
        <w:jc w:val="left"/>
        <w:rPr>
          <w:rFonts w:ascii="仿宋_GB2312" w:hAnsi="华文仿宋"/>
          <w:color w:val="auto"/>
          <w:sz w:val="32"/>
          <w:szCs w:val="32"/>
        </w:rPr>
      </w:pPr>
      <w:r>
        <w:rPr>
          <w:rFonts w:hint="eastAsia" w:ascii="仿宋_GB2312" w:hAnsi="华文仿宋"/>
          <w:color w:val="auto"/>
          <w:sz w:val="32"/>
          <w:szCs w:val="32"/>
        </w:rPr>
        <w:t>2.其它要求：</w:t>
      </w:r>
    </w:p>
    <w:p>
      <w:pPr>
        <w:ind w:firstLine="643" w:firstLineChars="200"/>
        <w:jc w:val="left"/>
        <w:rPr>
          <w:rFonts w:ascii="仿宋_GB2312" w:hAnsi="华文仿宋" w:eastAsia="仿宋_GB2312"/>
          <w:sz w:val="32"/>
          <w:szCs w:val="32"/>
        </w:rPr>
      </w:pPr>
      <w:r>
        <w:rPr>
          <w:rFonts w:ascii="仿宋_GB2312" w:hAnsi="华文仿宋" w:eastAsia="仿宋_GB2312"/>
          <w:b/>
          <w:sz w:val="32"/>
          <w:szCs w:val="32"/>
        </w:rPr>
        <w:t>2.1</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《中华人民共和国民法典》、《中华人民共和国食品安全法》等有关国家法律法规。</w:t>
      </w:r>
    </w:p>
    <w:p>
      <w:pPr>
        <w:pStyle w:val="26"/>
        <w:spacing w:before="50"/>
        <w:ind w:left="-2" w:leftChars="-1"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2.2人员资质要求：配送人员需持健康证，每次配送需要佩戴工作证。</w:t>
      </w:r>
    </w:p>
    <w:p>
      <w:pPr>
        <w:pStyle w:val="26"/>
        <w:spacing w:before="50"/>
        <w:ind w:left="-2" w:leftChars="-1"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.3 需要建立配送卡，由每层楼工作人员签字确认。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服务期:</w:t>
      </w:r>
      <w:r>
        <w:rPr>
          <w:rFonts w:hint="eastAsia" w:ascii="仿宋_GB2312" w:hAnsi="华文仿宋" w:eastAsia="仿宋_GB2312" w:cs="Arial"/>
          <w:bCs/>
          <w:kern w:val="0"/>
          <w:sz w:val="32"/>
          <w:szCs w:val="32"/>
          <w:lang w:val="en-US" w:eastAsia="zh-CN"/>
        </w:rPr>
        <w:t>自购置</w:t>
      </w:r>
      <w:r>
        <w:rPr>
          <w:rFonts w:hint="eastAsia" w:ascii="仿宋_GB2312" w:hAnsi="华文仿宋" w:eastAsia="仿宋_GB2312" w:cs="Arial"/>
          <w:bCs/>
          <w:kern w:val="0"/>
          <w:sz w:val="32"/>
          <w:szCs w:val="32"/>
        </w:rPr>
        <w:t>协议签订之日一年。本项目为长期服务项目，根据满意度调查表结果为满意及以上的，合同期限可以延长，但最长不超过3年</w:t>
      </w:r>
      <w:r>
        <w:rPr>
          <w:rFonts w:ascii="仿宋_GB2312" w:hAnsi="华文仿宋" w:eastAsia="仿宋_GB2312" w:cs="Arial"/>
          <w:bCs/>
          <w:kern w:val="0"/>
          <w:sz w:val="32"/>
          <w:szCs w:val="32"/>
        </w:rPr>
        <w:t>。续期的合同实质性内容不得改变</w:t>
      </w:r>
      <w:r>
        <w:rPr>
          <w:rFonts w:hint="eastAsia" w:ascii="仿宋_GB2312" w:hAnsi="华文仿宋" w:eastAsia="仿宋_GB2312" w:cs="Arial"/>
          <w:bCs/>
          <w:kern w:val="0"/>
          <w:sz w:val="32"/>
          <w:szCs w:val="32"/>
        </w:rPr>
        <w:t>。</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服务地点：</w:t>
      </w:r>
      <w:r>
        <w:rPr>
          <w:rFonts w:hint="eastAsia" w:ascii="仿宋_GB2312" w:eastAsia="仿宋_GB2312"/>
          <w:sz w:val="32"/>
          <w:szCs w:val="32"/>
        </w:rPr>
        <w:t>深圳市福田区梅林路2号。</w:t>
      </w:r>
    </w:p>
    <w:p>
      <w:pPr>
        <w:ind w:firstLine="640" w:firstLineChars="200"/>
        <w:jc w:val="left"/>
        <w:textAlignment w:val="baseline"/>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结算方式:</w:t>
      </w:r>
      <w:r>
        <w:rPr>
          <w:rFonts w:ascii="仿宋_GB2312" w:hAnsi="华文仿宋" w:eastAsia="仿宋_GB2312" w:cs="Arial"/>
          <w:bCs/>
          <w:kern w:val="0"/>
          <w:sz w:val="32"/>
          <w:szCs w:val="32"/>
        </w:rPr>
        <w:t xml:space="preserve"> 按实际送水数量对公转转付款，次月支付。</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四、</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w:t>
      </w:r>
      <w:r>
        <w:rPr>
          <w:rFonts w:hint="eastAsia" w:ascii="仿宋_GB2312" w:hAnsi="华文仿宋" w:eastAsia="仿宋_GB2312"/>
          <w:color w:val="000000" w:themeColor="text1"/>
          <w:sz w:val="32"/>
          <w:szCs w:val="32"/>
          <w14:textFill>
            <w14:solidFill>
              <w14:schemeClr w14:val="tx1"/>
            </w14:solidFill>
          </w14:textFill>
        </w:rPr>
        <w:t>为人民币</w:t>
      </w:r>
      <w:r>
        <w:rPr>
          <w:rFonts w:hint="eastAsia" w:ascii="仿宋_GB2312" w:hAnsi="华文仿宋" w:eastAsia="仿宋_GB2312"/>
          <w:color w:val="000000" w:themeColor="text1"/>
          <w:sz w:val="32"/>
          <w:szCs w:val="32"/>
          <w:lang w:val="en-US" w:eastAsia="zh-CN"/>
          <w14:textFill>
            <w14:solidFill>
              <w14:schemeClr w14:val="tx1"/>
            </w14:solidFill>
          </w14:textFill>
        </w:rPr>
        <w:t>15</w:t>
      </w:r>
      <w:r>
        <w:rPr>
          <w:rFonts w:hint="eastAsia" w:ascii="仿宋_GB2312" w:hAnsi="华文仿宋" w:eastAsia="仿宋_GB2312"/>
          <w:color w:val="000000" w:themeColor="text1"/>
          <w:sz w:val="32"/>
          <w:szCs w:val="32"/>
          <w14:textFill>
            <w14:solidFill>
              <w14:schemeClr w14:val="tx1"/>
            </w14:solidFill>
          </w14:textFill>
        </w:rPr>
        <w:t>万元，投</w:t>
      </w:r>
      <w:r>
        <w:rPr>
          <w:rFonts w:hint="eastAsia" w:ascii="仿宋_GB2312" w:hAnsi="华文仿宋" w:eastAsia="仿宋_GB2312"/>
          <w:sz w:val="32"/>
          <w:szCs w:val="32"/>
        </w:rPr>
        <w:t>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w:t>
      </w:r>
      <w:r>
        <w:rPr>
          <w:rFonts w:hint="eastAsia" w:ascii="仿宋_GB2312" w:hAnsi="华文仿宋" w:eastAsia="仿宋_GB2312"/>
          <w:color w:val="000000" w:themeColor="text1"/>
          <w:sz w:val="32"/>
          <w:szCs w:val="32"/>
          <w14:textFill>
            <w14:solidFill>
              <w14:schemeClr w14:val="tx1"/>
            </w14:solidFill>
          </w14:textFill>
        </w:rPr>
        <w:t>予</w:t>
      </w:r>
      <w:r>
        <w:rPr>
          <w:rFonts w:hint="eastAsia" w:ascii="仿宋_GB2312" w:hAnsi="华文仿宋" w:eastAsia="仿宋_GB2312"/>
          <w:color w:val="000000" w:themeColor="text1"/>
          <w:sz w:val="32"/>
          <w:szCs w:val="32"/>
          <w:lang w:val="en-US" w:eastAsia="zh-CN"/>
          <w14:textFill>
            <w14:solidFill>
              <w14:schemeClr w14:val="tx1"/>
            </w14:solidFill>
          </w14:textFill>
        </w:rPr>
        <w:t>20%</w:t>
      </w:r>
      <w:r>
        <w:rPr>
          <w:rFonts w:hint="eastAsia" w:ascii="仿宋_GB2312" w:hAnsi="华文仿宋" w:eastAsia="仿宋_GB2312"/>
          <w:color w:val="000000" w:themeColor="text1"/>
          <w:sz w:val="32"/>
          <w:szCs w:val="32"/>
          <w14:textFill>
            <w14:solidFill>
              <w14:schemeClr w14:val="tx1"/>
            </w14:solidFill>
          </w14:textFill>
        </w:rPr>
        <w:t>的扣除，</w:t>
      </w:r>
      <w:r>
        <w:rPr>
          <w:rFonts w:hint="eastAsia" w:ascii="仿宋_GB2312" w:hAnsi="华文仿宋" w:eastAsia="仿宋_GB2312"/>
          <w:sz w:val="32"/>
          <w:szCs w:val="32"/>
        </w:rPr>
        <w:t>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sz w:val="32"/>
          <w:szCs w:val="32"/>
        </w:rPr>
      </w:pPr>
      <w:r>
        <w:rPr>
          <w:rFonts w:hint="eastAsia" w:ascii="黑体" w:hAnsi="黑体" w:eastAsia="黑体"/>
          <w:b/>
          <w:sz w:val="32"/>
          <w:szCs w:val="32"/>
        </w:rPr>
        <w:t>第五部分、投标文件格式、附件</w:t>
      </w: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rPr>
          <w:rFonts w:hint="eastAsia"/>
        </w:rPr>
      </w:pP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pStyle w:val="59"/>
        <w:ind w:left="2793" w:leftChars="406" w:hanging="1940" w:hangingChars="539"/>
        <w:jc w:val="left"/>
        <w:rPr>
          <w:rFonts w:hint="default" w:ascii="宋体" w:hAnsi="宋体" w:cs="宋体" w:eastAsiaTheme="minorEastAsia"/>
          <w:bCs/>
          <w:color w:val="auto"/>
          <w:kern w:val="2"/>
          <w:sz w:val="36"/>
          <w:szCs w:val="36"/>
          <w:lang w:val="en-US" w:eastAsia="zh-CN" w:bidi="ar-SA"/>
        </w:rPr>
      </w:pPr>
      <w:r>
        <w:rPr>
          <w:rFonts w:hint="eastAsia" w:ascii="宋体" w:hAnsi="宋体" w:cs="宋体"/>
          <w:bCs/>
          <w:sz w:val="36"/>
          <w:szCs w:val="36"/>
        </w:rPr>
        <w:t>项目名称：</w:t>
      </w:r>
      <w:r>
        <w:rPr>
          <w:rFonts w:hint="eastAsia" w:ascii="宋体" w:hAnsi="宋体" w:cs="宋体" w:eastAsiaTheme="minorEastAsia"/>
          <w:bCs/>
          <w:color w:val="auto"/>
          <w:kern w:val="2"/>
          <w:sz w:val="36"/>
          <w:szCs w:val="36"/>
          <w:lang w:val="en-US" w:eastAsia="zh-CN" w:bidi="ar-SA"/>
        </w:rPr>
        <w:t>中心日常管理运转——饮用水购置</w:t>
      </w:r>
      <w:r>
        <w:rPr>
          <w:rFonts w:hint="eastAsia" w:hAnsi="宋体" w:cs="宋体" w:eastAsiaTheme="minorEastAsia"/>
          <w:bCs/>
          <w:color w:val="auto"/>
          <w:kern w:val="2"/>
          <w:sz w:val="36"/>
          <w:szCs w:val="36"/>
          <w:lang w:val="en-US" w:eastAsia="zh-CN" w:bidi="ar-SA"/>
        </w:rPr>
        <w:t>项</w:t>
      </w:r>
    </w:p>
    <w:p>
      <w:pPr>
        <w:ind w:firstLine="2671" w:firstLineChars="742"/>
        <w:jc w:val="both"/>
        <w:rPr>
          <w:rFonts w:hint="eastAsia" w:ascii="仿宋_GB2312" w:eastAsia="仿宋_GB2312"/>
          <w:sz w:val="32"/>
          <w:szCs w:val="32"/>
        </w:rPr>
      </w:pPr>
      <w:r>
        <w:rPr>
          <w:rFonts w:hint="eastAsia" w:ascii="宋体" w:hAnsi="宋体" w:cs="宋体" w:eastAsiaTheme="minorEastAsia"/>
          <w:bCs/>
          <w:color w:val="auto"/>
          <w:kern w:val="2"/>
          <w:sz w:val="36"/>
          <w:szCs w:val="36"/>
          <w:lang w:val="en-US" w:eastAsia="zh-CN" w:bidi="ar-SA"/>
        </w:rPr>
        <w:t>目</w:t>
      </w:r>
    </w:p>
    <w:p>
      <w:pPr>
        <w:ind w:firstLine="720"/>
        <w:jc w:val="left"/>
        <w:rPr>
          <w:rFonts w:hint="eastAsia"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hint="eastAsia" w:ascii="宋体" w:hAnsi="宋体" w:cs="宋体"/>
          <w:bCs/>
          <w:sz w:val="36"/>
          <w:szCs w:val="36"/>
        </w:rPr>
        <w:t>CZ202</w:t>
      </w:r>
      <w:r>
        <w:rPr>
          <w:rFonts w:hint="eastAsia" w:ascii="宋体" w:hAnsi="宋体" w:cs="宋体"/>
          <w:bCs/>
          <w:sz w:val="36"/>
          <w:szCs w:val="36"/>
          <w:lang w:val="en-US" w:eastAsia="zh-CN"/>
        </w:rPr>
        <w:t>4</w:t>
      </w:r>
      <w:r>
        <w:rPr>
          <w:rFonts w:hint="eastAsia" w:ascii="宋体" w:hAnsi="宋体" w:cs="宋体"/>
          <w:bCs/>
          <w:sz w:val="36"/>
          <w:szCs w:val="36"/>
        </w:rPr>
        <w:t>-</w:t>
      </w:r>
      <w:r>
        <w:rPr>
          <w:rFonts w:hint="eastAsia" w:ascii="宋体" w:hAnsi="宋体" w:cs="宋体"/>
          <w:bCs/>
          <w:sz w:val="36"/>
          <w:szCs w:val="36"/>
          <w:lang w:val="en-US" w:eastAsia="zh-CN"/>
        </w:rPr>
        <w:t>2</w:t>
      </w:r>
      <w:r>
        <w:rPr>
          <w:rFonts w:hint="eastAsia" w:ascii="宋体" w:hAnsi="宋体" w:cs="宋体"/>
          <w:bCs/>
          <w:sz w:val="36"/>
          <w:szCs w:val="36"/>
        </w:rPr>
        <w:t>-</w:t>
      </w:r>
      <w:r>
        <w:rPr>
          <w:rFonts w:hint="eastAsia" w:ascii="宋体" w:hAnsi="宋体" w:cs="宋体"/>
          <w:bCs/>
          <w:sz w:val="36"/>
          <w:szCs w:val="36"/>
          <w:lang w:val="en-US" w:eastAsia="zh-CN"/>
        </w:rPr>
        <w:t>3</w:t>
      </w:r>
    </w:p>
    <w:p>
      <w:pPr>
        <w:ind w:firstLine="720"/>
        <w:jc w:val="left"/>
        <w:rPr>
          <w:rFonts w:hint="eastAsia" w:ascii="宋体" w:hAnsi="宋体" w:cs="宋体"/>
          <w:bCs/>
          <w:sz w:val="36"/>
          <w:szCs w:val="36"/>
        </w:rPr>
      </w:pPr>
      <w:r>
        <w:rPr>
          <w:rFonts w:hint="eastAsia" w:ascii="宋体" w:hAnsi="宋体" w:cs="宋体"/>
          <w:bCs/>
          <w:sz w:val="36"/>
          <w:szCs w:val="36"/>
        </w:rPr>
        <w:t>招标编号：ZHZB2023022</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（一）对于</w:t>
      </w:r>
      <w:r>
        <w:rPr>
          <w:rFonts w:hint="eastAsia" w:ascii="仿宋_GB2312" w:eastAsia="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其他主体</w:t>
      </w:r>
      <w:r>
        <w:rPr>
          <w:rFonts w:hint="eastAsia" w:ascii="仿宋_GB2312" w:eastAsia="仿宋_GB2312"/>
          <w:color w:val="000000" w:themeColor="text1"/>
          <w:sz w:val="32"/>
          <w:szCs w:val="32"/>
          <w:highlight w:val="none"/>
          <w14:textFill>
            <w14:solidFill>
              <w14:schemeClr w14:val="tx1"/>
            </w14:solidFill>
          </w14:textFill>
        </w:rPr>
        <w:t>获取</w:t>
      </w:r>
      <w:r>
        <w:rPr>
          <w:rFonts w:hint="eastAsia" w:ascii="仿宋_GB2312" w:hAnsi="仿宋_GB2312" w:eastAsia="仿宋_GB2312" w:cs="仿宋_GB2312"/>
          <w:color w:val="000000" w:themeColor="text1"/>
          <w:sz w:val="32"/>
          <w:szCs w:val="32"/>
          <w:highlight w:val="none"/>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14:textFill>
            <w14:solidFill>
              <w14:schemeClr w14:val="tx1"/>
            </w14:solidFill>
          </w14:textFill>
        </w:rPr>
        <w:t>编制、上传</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投标文件</w:t>
      </w:r>
      <w:r>
        <w:rPr>
          <w:rFonts w:hint="eastAsia" w:ascii="仿宋_GB2312" w:eastAsia="仿宋_GB2312"/>
          <w:color w:val="000000" w:themeColor="text1"/>
          <w:sz w:val="32"/>
          <w:szCs w:val="32"/>
          <w:highlight w:val="none"/>
          <w14:textFill>
            <w14:solidFill>
              <w14:schemeClr w14:val="tx1"/>
            </w14:solidFill>
          </w14:textFill>
        </w:rPr>
        <w:t>等行为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知悉人（公章）：</w:t>
      </w:r>
    </w:p>
    <w:p>
      <w:pPr>
        <w:spacing w:line="579" w:lineRule="exact"/>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p>
    <w:p>
      <w:pPr>
        <w:widowControl/>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50736477"/>
      <w:bookmarkStart w:id="2" w:name="_Toc50737297"/>
      <w:bookmarkStart w:id="3" w:name="_Toc480754205"/>
      <w:bookmarkStart w:id="4" w:name="_Toc52165081"/>
      <w:bookmarkStart w:id="5" w:name="_Toc50737329"/>
      <w:bookmarkStart w:id="6" w:name="_Toc275865607"/>
      <w:bookmarkStart w:id="7" w:name="_Toc50736476"/>
      <w:bookmarkStart w:id="8" w:name="_Toc52165080"/>
      <w:bookmarkStart w:id="9" w:name="_Toc50691034"/>
      <w:bookmarkStart w:id="10" w:name="_Toc50737328"/>
      <w:bookmarkStart w:id="11" w:name="_Toc5073729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173553182"/>
      <w:bookmarkStart w:id="13" w:name="_Toc480789478"/>
      <w:bookmarkStart w:id="14" w:name="_Toc275865616"/>
      <w:bookmarkStart w:id="15" w:name="_Toc480754207"/>
      <w:bookmarkStart w:id="16" w:name="_Toc480755928"/>
      <w:bookmarkStart w:id="17" w:name="_Toc480756074"/>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br w:type="page"/>
      </w:r>
    </w:p>
    <w:p>
      <w:pPr>
        <w:numPr>
          <w:ilvl w:val="0"/>
          <w:numId w:val="0"/>
        </w:numPr>
        <w:spacing w:line="360" w:lineRule="auto"/>
        <w:jc w:val="center"/>
        <w:rPr>
          <w:rFonts w:hint="eastAsia" w:ascii="黑体" w:hAnsi="黑体" w:eastAsia="黑体" w:cs="黑体"/>
          <w:sz w:val="32"/>
          <w:szCs w:val="36"/>
          <w:lang w:val="en-US" w:eastAsia="zh-CN"/>
        </w:rPr>
      </w:pPr>
      <w:r>
        <w:rPr>
          <w:rFonts w:hint="eastAsia" w:ascii="方正小标宋简体" w:hAnsi="方正小标宋简体" w:eastAsia="方正小标宋简体" w:cs="方正小标宋简体"/>
          <w:sz w:val="32"/>
          <w:lang w:val="en-US" w:eastAsia="zh-CN"/>
        </w:rPr>
        <w:t>五、</w:t>
      </w:r>
      <w:r>
        <w:rPr>
          <w:rFonts w:hint="eastAsia" w:ascii="方正小标宋简体" w:hAnsi="方正小标宋简体" w:eastAsia="方正小标宋简体" w:cs="方正小标宋简体"/>
          <w:sz w:val="32"/>
        </w:rPr>
        <w:t>开标一览表（报价表）</w:t>
      </w:r>
    </w:p>
    <w:p>
      <w:pPr>
        <w:spacing w:line="360" w:lineRule="auto"/>
        <w:ind w:firstLine="560"/>
        <w:jc w:val="left"/>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（一）报价明细表</w:t>
      </w:r>
    </w:p>
    <w:tbl>
      <w:tblPr>
        <w:tblStyle w:val="45"/>
        <w:tblW w:w="8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704"/>
        <w:gridCol w:w="2071"/>
        <w:gridCol w:w="133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380" w:type="dxa"/>
            <w:vAlign w:val="center"/>
          </w:tcPr>
          <w:p>
            <w:pPr>
              <w:jc w:val="center"/>
              <w:textAlignment w:val="baseline"/>
              <w:rPr>
                <w:rFonts w:hint="eastAsia" w:ascii="仿宋_GB2312" w:hAnsi="华文仿宋" w:eastAsia="仿宋_GB2312" w:cs="Arial"/>
                <w:b/>
                <w:bCs w:val="0"/>
                <w:kern w:val="0"/>
                <w:sz w:val="28"/>
                <w:szCs w:val="28"/>
                <w:vertAlign w:val="baseline"/>
                <w:lang w:val="en-US" w:eastAsia="zh-CN"/>
              </w:rPr>
            </w:pPr>
            <w:r>
              <w:rPr>
                <w:rFonts w:hint="eastAsia" w:ascii="仿宋_GB2312" w:hAnsi="华文仿宋" w:eastAsia="仿宋_GB2312" w:cs="Arial"/>
                <w:b/>
                <w:bCs w:val="0"/>
                <w:kern w:val="0"/>
                <w:sz w:val="28"/>
                <w:szCs w:val="28"/>
                <w:vertAlign w:val="baseline"/>
                <w:lang w:val="en-US" w:eastAsia="zh-CN"/>
              </w:rPr>
              <w:t>序号</w:t>
            </w:r>
          </w:p>
        </w:tc>
        <w:tc>
          <w:tcPr>
            <w:tcW w:w="1704" w:type="dxa"/>
            <w:vAlign w:val="center"/>
          </w:tcPr>
          <w:p>
            <w:pPr>
              <w:jc w:val="center"/>
              <w:textAlignment w:val="baseline"/>
              <w:rPr>
                <w:rFonts w:hint="eastAsia" w:ascii="仿宋_GB2312" w:hAnsi="华文仿宋" w:eastAsia="仿宋_GB2312" w:cs="Arial"/>
                <w:b/>
                <w:bCs w:val="0"/>
                <w:kern w:val="0"/>
                <w:sz w:val="28"/>
                <w:szCs w:val="28"/>
                <w:vertAlign w:val="baseline"/>
                <w:lang w:val="en-US" w:eastAsia="zh-CN"/>
              </w:rPr>
            </w:pPr>
            <w:r>
              <w:rPr>
                <w:rFonts w:hint="eastAsia" w:ascii="仿宋_GB2312" w:hAnsi="华文仿宋" w:eastAsia="仿宋_GB2312" w:cs="Arial"/>
                <w:b/>
                <w:bCs w:val="0"/>
                <w:kern w:val="0"/>
                <w:sz w:val="28"/>
                <w:szCs w:val="28"/>
                <w:vertAlign w:val="baseline"/>
                <w:lang w:val="en-US" w:eastAsia="zh-CN"/>
              </w:rPr>
              <w:t>品牌名称</w:t>
            </w:r>
          </w:p>
        </w:tc>
        <w:tc>
          <w:tcPr>
            <w:tcW w:w="2071" w:type="dxa"/>
            <w:vAlign w:val="center"/>
          </w:tcPr>
          <w:p>
            <w:pPr>
              <w:jc w:val="center"/>
              <w:textAlignment w:val="baseline"/>
              <w:rPr>
                <w:rFonts w:hint="eastAsia" w:ascii="仿宋_GB2312" w:hAnsi="华文仿宋" w:eastAsia="仿宋_GB2312" w:cs="Arial"/>
                <w:b/>
                <w:bCs w:val="0"/>
                <w:kern w:val="0"/>
                <w:sz w:val="28"/>
                <w:szCs w:val="28"/>
                <w:vertAlign w:val="baseline"/>
                <w:lang w:val="en-US" w:eastAsia="zh-CN"/>
              </w:rPr>
            </w:pPr>
            <w:r>
              <w:rPr>
                <w:rFonts w:hint="eastAsia" w:ascii="仿宋_GB2312" w:hAnsi="华文仿宋" w:eastAsia="仿宋_GB2312" w:cs="Arial"/>
                <w:b/>
                <w:bCs w:val="0"/>
                <w:kern w:val="0"/>
                <w:sz w:val="28"/>
                <w:szCs w:val="28"/>
                <w:vertAlign w:val="baseline"/>
                <w:lang w:val="en-US" w:eastAsia="zh-CN"/>
              </w:rPr>
              <w:t>规格</w:t>
            </w:r>
          </w:p>
        </w:tc>
        <w:tc>
          <w:tcPr>
            <w:tcW w:w="1337" w:type="dxa"/>
            <w:vAlign w:val="center"/>
          </w:tcPr>
          <w:p>
            <w:pPr>
              <w:jc w:val="center"/>
              <w:textAlignment w:val="baseline"/>
              <w:rPr>
                <w:rFonts w:hint="default" w:ascii="仿宋_GB2312" w:hAnsi="华文仿宋" w:eastAsia="仿宋_GB2312" w:cs="Arial"/>
                <w:b/>
                <w:bCs w:val="0"/>
                <w:kern w:val="0"/>
                <w:sz w:val="28"/>
                <w:szCs w:val="28"/>
                <w:vertAlign w:val="baseline"/>
                <w:lang w:val="en-US" w:eastAsia="zh-CN"/>
              </w:rPr>
            </w:pPr>
            <w:r>
              <w:rPr>
                <w:rFonts w:hint="eastAsia" w:ascii="仿宋_GB2312" w:hAnsi="华文仿宋" w:eastAsia="仿宋_GB2312" w:cs="Arial"/>
                <w:b/>
                <w:bCs w:val="0"/>
                <w:kern w:val="0"/>
                <w:sz w:val="28"/>
                <w:szCs w:val="28"/>
                <w:vertAlign w:val="baseline"/>
                <w:lang w:val="en-US" w:eastAsia="zh-CN"/>
              </w:rPr>
              <w:t>单价（元）</w:t>
            </w:r>
          </w:p>
        </w:tc>
        <w:tc>
          <w:tcPr>
            <w:tcW w:w="1890" w:type="dxa"/>
            <w:vAlign w:val="center"/>
          </w:tcPr>
          <w:p>
            <w:pPr>
              <w:jc w:val="center"/>
              <w:textAlignment w:val="baseline"/>
              <w:rPr>
                <w:rFonts w:hint="eastAsia" w:ascii="仿宋_GB2312" w:hAnsi="华文仿宋" w:eastAsia="仿宋_GB2312" w:cs="Arial"/>
                <w:b/>
                <w:bCs w:val="0"/>
                <w:kern w:val="0"/>
                <w:sz w:val="28"/>
                <w:szCs w:val="28"/>
                <w:vertAlign w:val="baseline"/>
                <w:lang w:val="en-US" w:eastAsia="zh-CN"/>
              </w:rPr>
            </w:pPr>
            <w:r>
              <w:rPr>
                <w:rFonts w:hint="eastAsia" w:ascii="仿宋_GB2312" w:hAnsi="华文仿宋" w:eastAsia="仿宋_GB2312" w:cs="Arial"/>
                <w:b/>
                <w:bCs w:val="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380"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w:t>
            </w:r>
          </w:p>
        </w:tc>
        <w:tc>
          <w:tcPr>
            <w:tcW w:w="1704"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农夫山泉</w:t>
            </w:r>
          </w:p>
        </w:tc>
        <w:tc>
          <w:tcPr>
            <w:tcW w:w="207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12L/桶</w:t>
            </w:r>
          </w:p>
        </w:tc>
        <w:tc>
          <w:tcPr>
            <w:tcW w:w="1337" w:type="dxa"/>
            <w:vAlign w:val="center"/>
          </w:tcPr>
          <w:p>
            <w:pPr>
              <w:jc w:val="center"/>
              <w:textAlignment w:val="baseline"/>
              <w:rPr>
                <w:rFonts w:ascii="仿宋_GB2312" w:hAnsi="华文仿宋" w:eastAsia="仿宋_GB2312" w:cs="Arial"/>
                <w:bCs/>
                <w:kern w:val="0"/>
                <w:sz w:val="28"/>
                <w:szCs w:val="28"/>
                <w:vertAlign w:val="baseline"/>
              </w:rPr>
            </w:pPr>
          </w:p>
        </w:tc>
        <w:tc>
          <w:tcPr>
            <w:tcW w:w="1890"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一次性桶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2</w:t>
            </w:r>
          </w:p>
        </w:tc>
        <w:tc>
          <w:tcPr>
            <w:tcW w:w="1704" w:type="dxa"/>
            <w:vMerge w:val="restart"/>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景田</w:t>
            </w:r>
          </w:p>
        </w:tc>
        <w:tc>
          <w:tcPr>
            <w:tcW w:w="207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15L/桶</w:t>
            </w:r>
          </w:p>
        </w:tc>
        <w:tc>
          <w:tcPr>
            <w:tcW w:w="1337" w:type="dxa"/>
            <w:vAlign w:val="center"/>
          </w:tcPr>
          <w:p>
            <w:pPr>
              <w:jc w:val="center"/>
              <w:textAlignment w:val="baseline"/>
              <w:rPr>
                <w:rFonts w:ascii="仿宋_GB2312" w:hAnsi="华文仿宋" w:eastAsia="仿宋_GB2312" w:cs="Arial"/>
                <w:bCs/>
                <w:kern w:val="0"/>
                <w:sz w:val="28"/>
                <w:szCs w:val="28"/>
                <w:vertAlign w:val="baseline"/>
              </w:rPr>
            </w:pPr>
          </w:p>
        </w:tc>
        <w:tc>
          <w:tcPr>
            <w:tcW w:w="1890" w:type="dxa"/>
            <w:vAlign w:val="center"/>
          </w:tcPr>
          <w:p>
            <w:pPr>
              <w:jc w:val="center"/>
              <w:textAlignment w:val="baseline"/>
              <w:rPr>
                <w:rFonts w:ascii="仿宋_GB2312" w:hAnsi="华文仿宋" w:eastAsia="仿宋_GB2312" w:cs="Arial"/>
                <w:bCs/>
                <w:kern w:val="0"/>
                <w:sz w:val="28"/>
                <w:szCs w:val="28"/>
                <w:vertAlign w:val="baseline"/>
              </w:rPr>
            </w:pPr>
            <w:r>
              <w:rPr>
                <w:rFonts w:hint="eastAsia" w:ascii="仿宋_GB2312" w:hAnsi="华文仿宋" w:eastAsia="仿宋_GB2312" w:cs="Arial"/>
                <w:bCs/>
                <w:kern w:val="0"/>
                <w:sz w:val="28"/>
                <w:szCs w:val="28"/>
                <w:vertAlign w:val="baseline"/>
                <w:lang w:val="en-US" w:eastAsia="zh-CN"/>
              </w:rPr>
              <w:t>一次性桶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3</w:t>
            </w:r>
          </w:p>
        </w:tc>
        <w:tc>
          <w:tcPr>
            <w:tcW w:w="1704" w:type="dxa"/>
            <w:vMerge w:val="continue"/>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p>
        </w:tc>
        <w:tc>
          <w:tcPr>
            <w:tcW w:w="207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18.9L/桶</w:t>
            </w:r>
          </w:p>
        </w:tc>
        <w:tc>
          <w:tcPr>
            <w:tcW w:w="1337" w:type="dxa"/>
            <w:vAlign w:val="center"/>
          </w:tcPr>
          <w:p>
            <w:pPr>
              <w:jc w:val="center"/>
              <w:textAlignment w:val="baseline"/>
              <w:rPr>
                <w:rFonts w:ascii="仿宋_GB2312" w:hAnsi="华文仿宋" w:eastAsia="仿宋_GB2312" w:cs="Arial"/>
                <w:bCs/>
                <w:kern w:val="0"/>
                <w:sz w:val="28"/>
                <w:szCs w:val="28"/>
                <w:vertAlign w:val="baseline"/>
              </w:rPr>
            </w:pPr>
          </w:p>
        </w:tc>
        <w:tc>
          <w:tcPr>
            <w:tcW w:w="189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4</w:t>
            </w:r>
          </w:p>
        </w:tc>
        <w:tc>
          <w:tcPr>
            <w:tcW w:w="1704" w:type="dxa"/>
            <w:vMerge w:val="restart"/>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益力</w:t>
            </w:r>
          </w:p>
        </w:tc>
        <w:tc>
          <w:tcPr>
            <w:tcW w:w="2071"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11.3L/桶</w:t>
            </w:r>
          </w:p>
        </w:tc>
        <w:tc>
          <w:tcPr>
            <w:tcW w:w="1337" w:type="dxa"/>
            <w:vAlign w:val="center"/>
          </w:tcPr>
          <w:p>
            <w:pPr>
              <w:jc w:val="center"/>
              <w:textAlignment w:val="baseline"/>
              <w:rPr>
                <w:rFonts w:ascii="仿宋_GB2312" w:hAnsi="华文仿宋" w:eastAsia="仿宋_GB2312" w:cs="Arial"/>
                <w:bCs/>
                <w:kern w:val="0"/>
                <w:sz w:val="28"/>
                <w:szCs w:val="28"/>
                <w:vertAlign w:val="baseline"/>
              </w:rPr>
            </w:pPr>
          </w:p>
        </w:tc>
        <w:tc>
          <w:tcPr>
            <w:tcW w:w="189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5</w:t>
            </w:r>
          </w:p>
        </w:tc>
        <w:tc>
          <w:tcPr>
            <w:tcW w:w="1704" w:type="dxa"/>
            <w:vMerge w:val="continue"/>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p>
        </w:tc>
        <w:tc>
          <w:tcPr>
            <w:tcW w:w="2071" w:type="dxa"/>
            <w:vAlign w:val="center"/>
          </w:tcPr>
          <w:p>
            <w:pPr>
              <w:jc w:val="center"/>
              <w:textAlignment w:val="baseline"/>
              <w:rPr>
                <w:rFonts w:hint="eastAsia"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18.9L/桶</w:t>
            </w:r>
          </w:p>
        </w:tc>
        <w:tc>
          <w:tcPr>
            <w:tcW w:w="1337" w:type="dxa"/>
            <w:vAlign w:val="center"/>
          </w:tcPr>
          <w:p>
            <w:pPr>
              <w:jc w:val="center"/>
              <w:textAlignment w:val="baseline"/>
              <w:rPr>
                <w:rFonts w:ascii="仿宋_GB2312" w:hAnsi="华文仿宋" w:eastAsia="仿宋_GB2312" w:cs="Arial"/>
                <w:bCs/>
                <w:kern w:val="0"/>
                <w:sz w:val="28"/>
                <w:szCs w:val="28"/>
                <w:vertAlign w:val="baseline"/>
              </w:rPr>
            </w:pPr>
          </w:p>
        </w:tc>
        <w:tc>
          <w:tcPr>
            <w:tcW w:w="189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6</w:t>
            </w:r>
          </w:p>
        </w:tc>
        <w:tc>
          <w:tcPr>
            <w:tcW w:w="1704"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怡宝</w:t>
            </w:r>
          </w:p>
        </w:tc>
        <w:tc>
          <w:tcPr>
            <w:tcW w:w="207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18.9L/桶</w:t>
            </w:r>
          </w:p>
        </w:tc>
        <w:tc>
          <w:tcPr>
            <w:tcW w:w="1337" w:type="dxa"/>
            <w:vAlign w:val="center"/>
          </w:tcPr>
          <w:p>
            <w:pPr>
              <w:jc w:val="center"/>
              <w:textAlignment w:val="baseline"/>
              <w:rPr>
                <w:rFonts w:ascii="仿宋_GB2312" w:hAnsi="华文仿宋" w:eastAsia="仿宋_GB2312" w:cs="Arial"/>
                <w:bCs/>
                <w:kern w:val="0"/>
                <w:sz w:val="28"/>
                <w:szCs w:val="28"/>
                <w:vertAlign w:val="baseline"/>
              </w:rPr>
            </w:pPr>
          </w:p>
        </w:tc>
        <w:tc>
          <w:tcPr>
            <w:tcW w:w="189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7</w:t>
            </w:r>
          </w:p>
        </w:tc>
        <w:tc>
          <w:tcPr>
            <w:tcW w:w="1704"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农夫山泉</w:t>
            </w:r>
          </w:p>
        </w:tc>
        <w:tc>
          <w:tcPr>
            <w:tcW w:w="207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38</w:t>
            </w:r>
            <w:r>
              <w:rPr>
                <w:rFonts w:hint="eastAsia" w:ascii="仿宋_GB2312" w:hAnsi="华文仿宋" w:eastAsia="仿宋_GB2312" w:cs="Arial"/>
                <w:bCs/>
                <w:kern w:val="0"/>
                <w:sz w:val="28"/>
                <w:szCs w:val="28"/>
                <w:highlight w:val="none"/>
                <w:vertAlign w:val="baseline"/>
                <w:lang w:val="en-US" w:eastAsia="zh-CN"/>
              </w:rPr>
              <w:t>0ml/24瓶/箱</w:t>
            </w:r>
          </w:p>
        </w:tc>
        <w:tc>
          <w:tcPr>
            <w:tcW w:w="1337" w:type="dxa"/>
            <w:vAlign w:val="center"/>
          </w:tcPr>
          <w:p>
            <w:pPr>
              <w:jc w:val="center"/>
              <w:textAlignment w:val="baseline"/>
              <w:rPr>
                <w:rFonts w:ascii="仿宋_GB2312" w:hAnsi="华文仿宋" w:eastAsia="仿宋_GB2312" w:cs="Arial"/>
                <w:bCs/>
                <w:kern w:val="0"/>
                <w:sz w:val="28"/>
                <w:szCs w:val="28"/>
                <w:vertAlign w:val="baseline"/>
              </w:rPr>
            </w:pPr>
          </w:p>
        </w:tc>
        <w:tc>
          <w:tcPr>
            <w:tcW w:w="1890" w:type="dxa"/>
            <w:vAlign w:val="center"/>
          </w:tcPr>
          <w:p>
            <w:pPr>
              <w:jc w:val="center"/>
              <w:textAlignment w:val="baseline"/>
              <w:rPr>
                <w:rFonts w:ascii="仿宋_GB2312" w:hAnsi="华文仿宋" w:eastAsia="仿宋_GB2312" w:cs="Arial"/>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8</w:t>
            </w:r>
          </w:p>
        </w:tc>
        <w:tc>
          <w:tcPr>
            <w:tcW w:w="1704"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纳翁泉</w:t>
            </w:r>
          </w:p>
        </w:tc>
        <w:tc>
          <w:tcPr>
            <w:tcW w:w="2071" w:type="dxa"/>
            <w:vAlign w:val="center"/>
          </w:tcPr>
          <w:p>
            <w:pPr>
              <w:jc w:val="center"/>
              <w:textAlignment w:val="baseline"/>
              <w:rPr>
                <w:rFonts w:hint="default" w:ascii="仿宋_GB2312" w:hAnsi="华文仿宋" w:eastAsia="仿宋_GB2312" w:cs="Arial"/>
                <w:bCs/>
                <w:kern w:val="0"/>
                <w:sz w:val="28"/>
                <w:szCs w:val="28"/>
                <w:vertAlign w:val="baseline"/>
                <w:lang w:val="en-US" w:eastAsia="zh-CN"/>
              </w:rPr>
            </w:pPr>
            <w:r>
              <w:rPr>
                <w:rFonts w:hint="eastAsia" w:ascii="仿宋_GB2312" w:hAnsi="华文仿宋" w:eastAsia="仿宋_GB2312" w:cs="Arial"/>
                <w:bCs/>
                <w:kern w:val="0"/>
                <w:sz w:val="28"/>
                <w:szCs w:val="28"/>
                <w:vertAlign w:val="baseline"/>
                <w:lang w:val="en-US" w:eastAsia="zh-CN"/>
              </w:rPr>
              <w:t>360ml/24瓶/箱</w:t>
            </w:r>
          </w:p>
        </w:tc>
        <w:tc>
          <w:tcPr>
            <w:tcW w:w="1337" w:type="dxa"/>
            <w:vAlign w:val="center"/>
          </w:tcPr>
          <w:p>
            <w:pPr>
              <w:jc w:val="center"/>
              <w:textAlignment w:val="baseline"/>
              <w:rPr>
                <w:rFonts w:ascii="仿宋_GB2312" w:hAnsi="华文仿宋" w:eastAsia="仿宋_GB2312" w:cs="Arial"/>
                <w:bCs/>
                <w:kern w:val="0"/>
                <w:sz w:val="28"/>
                <w:szCs w:val="28"/>
                <w:vertAlign w:val="baseline"/>
              </w:rPr>
            </w:pPr>
          </w:p>
        </w:tc>
        <w:tc>
          <w:tcPr>
            <w:tcW w:w="1890" w:type="dxa"/>
            <w:vAlign w:val="center"/>
          </w:tcPr>
          <w:p>
            <w:pPr>
              <w:jc w:val="center"/>
              <w:textAlignment w:val="baseline"/>
              <w:rPr>
                <w:rFonts w:ascii="仿宋_GB2312" w:hAnsi="华文仿宋" w:eastAsia="仿宋_GB2312" w:cs="Arial"/>
                <w:bCs/>
                <w:kern w:val="0"/>
                <w:sz w:val="28"/>
                <w:szCs w:val="28"/>
                <w:vertAlign w:val="baseline"/>
              </w:rPr>
            </w:pPr>
          </w:p>
        </w:tc>
      </w:tr>
    </w:tbl>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（二）汇总表</w:t>
      </w: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154"/>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624" w:type="dxa"/>
            <w:shd w:val="clear" w:color="auto" w:fill="auto"/>
            <w:vAlign w:val="center"/>
          </w:tcPr>
          <w:p>
            <w:pPr>
              <w:spacing w:line="240" w:lineRule="atLeast"/>
              <w:jc w:val="center"/>
              <w:rPr>
                <w:rFonts w:ascii="仿宋_GB2312" w:eastAsia="仿宋_GB2312" w:hAnsiTheme="minorEastAsia"/>
                <w:b/>
                <w:bCs/>
                <w:sz w:val="28"/>
                <w:szCs w:val="28"/>
              </w:rPr>
            </w:pPr>
            <w:r>
              <w:rPr>
                <w:rFonts w:hint="eastAsia" w:ascii="仿宋_GB2312" w:eastAsia="仿宋_GB2312" w:hAnsiTheme="minorEastAsia"/>
                <w:b/>
                <w:bCs/>
                <w:sz w:val="28"/>
                <w:szCs w:val="28"/>
              </w:rPr>
              <w:t>招标编号</w:t>
            </w:r>
          </w:p>
        </w:tc>
        <w:tc>
          <w:tcPr>
            <w:tcW w:w="3154" w:type="dxa"/>
            <w:shd w:val="clear" w:color="auto" w:fill="auto"/>
            <w:vAlign w:val="center"/>
          </w:tcPr>
          <w:p>
            <w:pPr>
              <w:spacing w:line="240" w:lineRule="atLeast"/>
              <w:jc w:val="center"/>
              <w:rPr>
                <w:rFonts w:ascii="仿宋_GB2312" w:eastAsia="仿宋_GB2312" w:hAnsiTheme="minorEastAsia"/>
                <w:b/>
                <w:bCs/>
                <w:sz w:val="28"/>
                <w:szCs w:val="28"/>
              </w:rPr>
            </w:pPr>
            <w:r>
              <w:rPr>
                <w:rFonts w:hint="eastAsia" w:ascii="仿宋_GB2312" w:eastAsia="仿宋_GB2312" w:hAnsiTheme="minorEastAsia"/>
                <w:b/>
                <w:bCs/>
                <w:sz w:val="28"/>
                <w:szCs w:val="28"/>
              </w:rPr>
              <w:t>项目名称</w:t>
            </w:r>
          </w:p>
        </w:tc>
        <w:tc>
          <w:tcPr>
            <w:tcW w:w="3499" w:type="dxa"/>
            <w:shd w:val="clear" w:color="auto" w:fill="auto"/>
            <w:vAlign w:val="center"/>
          </w:tcPr>
          <w:p>
            <w:pPr>
              <w:spacing w:line="240" w:lineRule="atLeast"/>
              <w:jc w:val="center"/>
              <w:rPr>
                <w:rFonts w:ascii="仿宋_GB2312" w:eastAsia="仿宋_GB2312" w:hAnsiTheme="minorEastAsia"/>
                <w:b/>
                <w:bCs/>
                <w:sz w:val="28"/>
                <w:szCs w:val="28"/>
              </w:rPr>
            </w:pPr>
            <w:r>
              <w:rPr>
                <w:rFonts w:hint="eastAsia" w:ascii="仿宋_GB2312" w:eastAsia="仿宋_GB2312" w:hAnsiTheme="minorEastAsia"/>
                <w:b/>
                <w:bCs/>
                <w:sz w:val="28"/>
                <w:szCs w:val="28"/>
              </w:rPr>
              <w:t>投标</w:t>
            </w:r>
            <w:r>
              <w:rPr>
                <w:rFonts w:hint="eastAsia" w:ascii="仿宋_GB2312" w:eastAsia="仿宋_GB2312" w:hAnsiTheme="minorEastAsia"/>
                <w:b/>
                <w:bCs/>
                <w:sz w:val="28"/>
                <w:szCs w:val="28"/>
                <w:lang w:val="en-US" w:eastAsia="zh-CN"/>
              </w:rPr>
              <w:t>单价合计</w:t>
            </w:r>
          </w:p>
          <w:p>
            <w:pPr>
              <w:spacing w:line="240" w:lineRule="atLeast"/>
              <w:jc w:val="center"/>
              <w:rPr>
                <w:rFonts w:ascii="仿宋_GB2312" w:eastAsia="仿宋_GB2312" w:hAnsiTheme="minorEastAsia"/>
                <w:b/>
                <w:bCs/>
                <w:sz w:val="28"/>
                <w:szCs w:val="28"/>
              </w:rPr>
            </w:pPr>
            <w:r>
              <w:rPr>
                <w:rFonts w:hint="eastAsia" w:ascii="仿宋_GB2312" w:eastAsia="仿宋_GB2312" w:hAnsiTheme="minorEastAsia"/>
                <w:b/>
                <w:bCs/>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3154" w:type="dxa"/>
            <w:shd w:val="clear" w:color="auto" w:fill="auto"/>
            <w:vAlign w:val="center"/>
          </w:tcPr>
          <w:p>
            <w:pPr>
              <w:spacing w:line="240" w:lineRule="atLeast"/>
              <w:rPr>
                <w:rFonts w:ascii="仿宋_GB2312" w:eastAsia="仿宋_GB2312" w:hAnsiTheme="minorEastAsia"/>
                <w:sz w:val="28"/>
                <w:szCs w:val="28"/>
              </w:rPr>
            </w:pPr>
          </w:p>
        </w:tc>
        <w:tc>
          <w:tcPr>
            <w:tcW w:w="3499"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320" w:firstLineChars="100"/>
        <w:rPr>
          <w:rFonts w:hint="eastAsia" w:ascii="仿宋_GB2312" w:eastAsia="仿宋_GB2312" w:hAnsiTheme="minorEastAsia"/>
          <w:sz w:val="32"/>
          <w:szCs w:val="28"/>
        </w:rPr>
      </w:pPr>
      <w:r>
        <w:rPr>
          <w:rFonts w:hint="eastAsia" w:ascii="仿宋_GB2312" w:eastAsia="仿宋_GB2312" w:hAnsiTheme="minorEastAsia"/>
          <w:sz w:val="32"/>
          <w:szCs w:val="28"/>
        </w:rPr>
        <w:t>投标人名称（单位盖公章）：</w:t>
      </w:r>
    </w:p>
    <w:p>
      <w:pPr>
        <w:spacing w:line="360" w:lineRule="auto"/>
        <w:ind w:firstLine="320" w:firstLineChars="100"/>
        <w:rPr>
          <w:rFonts w:hint="eastAsia" w:ascii="仿宋_GB2312" w:eastAsia="仿宋_GB2312" w:hAnsiTheme="minorEastAsia"/>
          <w:sz w:val="32"/>
          <w:szCs w:val="28"/>
        </w:rPr>
      </w:pPr>
    </w:p>
    <w:p>
      <w:pPr>
        <w:spacing w:line="360" w:lineRule="auto"/>
        <w:ind w:firstLine="320" w:firstLineChars="100"/>
        <w:rPr>
          <w:rFonts w:hint="eastAsia" w:ascii="仿宋_GB2312" w:eastAsia="仿宋_GB2312" w:hAnsiTheme="minorEastAsia"/>
          <w:sz w:val="32"/>
          <w:szCs w:val="28"/>
        </w:rPr>
      </w:pPr>
    </w:p>
    <w:p>
      <w:pPr>
        <w:spacing w:line="360" w:lineRule="auto"/>
        <w:ind w:firstLine="320" w:firstLineChars="100"/>
        <w:rPr>
          <w:rFonts w:hint="eastAsia" w:ascii="仿宋_GB2312" w:eastAsia="仿宋_GB2312" w:hAnsiTheme="minorEastAsia"/>
          <w:sz w:val="32"/>
          <w:szCs w:val="28"/>
        </w:rPr>
      </w:pPr>
    </w:p>
    <w:p>
      <w:pPr>
        <w:spacing w:line="360" w:lineRule="auto"/>
        <w:ind w:firstLine="320" w:firstLineChars="100"/>
        <w:rPr>
          <w:rFonts w:hint="eastAsia" w:ascii="仿宋_GB2312" w:eastAsia="仿宋_GB2312" w:hAnsiTheme="minorEastAsia"/>
          <w:sz w:val="32"/>
          <w:szCs w:val="28"/>
        </w:rPr>
      </w:pPr>
    </w:p>
    <w:p>
      <w:pPr>
        <w:spacing w:line="360" w:lineRule="auto"/>
        <w:ind w:firstLine="320" w:firstLineChars="100"/>
        <w:rPr>
          <w:rFonts w:hint="eastAsia" w:ascii="仿宋_GB2312" w:eastAsia="仿宋_GB2312" w:hAnsiTheme="minorEastAsia"/>
          <w:sz w:val="32"/>
          <w:szCs w:val="28"/>
        </w:rPr>
      </w:pPr>
    </w:p>
    <w:p>
      <w:pPr>
        <w:spacing w:line="360" w:lineRule="auto"/>
        <w:ind w:firstLine="320" w:firstLineChars="100"/>
        <w:rPr>
          <w:rFonts w:hint="eastAsia" w:ascii="仿宋_GB2312" w:eastAsia="仿宋_GB2312" w:hAnsiTheme="minorEastAsia"/>
          <w:sz w:val="32"/>
          <w:szCs w:val="28"/>
        </w:rPr>
      </w:pPr>
    </w:p>
    <w:p>
      <w:pPr>
        <w:spacing w:line="360" w:lineRule="auto"/>
        <w:rPr>
          <w:rFonts w:hint="eastAsia" w:ascii="仿宋_GB2312" w:eastAsia="仿宋_GB2312" w:hAnsiTheme="minorEastAsia"/>
          <w:sz w:val="32"/>
          <w:szCs w:val="28"/>
        </w:rPr>
      </w:pPr>
    </w:p>
    <w:p>
      <w:pPr>
        <w:spacing w:line="360" w:lineRule="auto"/>
        <w:rPr>
          <w:rFonts w:hint="eastAsia" w:ascii="仿宋_GB2312" w:eastAsia="仿宋_GB2312" w:hAnsiTheme="minorEastAsia"/>
          <w:sz w:val="32"/>
          <w:szCs w:val="28"/>
        </w:rPr>
      </w:pPr>
    </w:p>
    <w:p>
      <w:pPr>
        <w:spacing w:line="360" w:lineRule="auto"/>
        <w:rPr>
          <w:rFonts w:ascii="仿宋_GB2312" w:eastAsia="仿宋_GB2312" w:hAnsiTheme="minorEastAsia"/>
          <w:sz w:val="32"/>
          <w:szCs w:val="28"/>
        </w:rPr>
      </w:pPr>
      <w:r>
        <w:rPr>
          <w:rFonts w:hint="eastAsia" w:ascii="仿宋_GB2312" w:eastAsia="仿宋_GB2312" w:hAnsiTheme="minorEastAsia"/>
          <w:sz w:val="32"/>
          <w:szCs w:val="28"/>
        </w:rPr>
        <w:t xml:space="preserve">              </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w:t>
      </w:r>
      <w:r>
        <w:rPr>
          <w:rFonts w:hint="eastAsia" w:ascii="仿宋_GB2312" w:eastAsia="仿宋_GB2312" w:hAnsiTheme="minorEastAsia"/>
          <w:sz w:val="32"/>
          <w:szCs w:val="32"/>
          <w:lang w:val="en-US" w:eastAsia="zh-CN"/>
        </w:rPr>
        <w:t>负责</w:t>
      </w:r>
      <w:r>
        <w:rPr>
          <w:rFonts w:hint="eastAsia" w:ascii="仿宋_GB2312" w:eastAsia="仿宋_GB2312" w:hAnsiTheme="minorEastAsia"/>
          <w:sz w:val="32"/>
          <w:szCs w:val="32"/>
        </w:rPr>
        <w:t>人员情况表</w:t>
      </w:r>
    </w:p>
    <w:tbl>
      <w:tblPr>
        <w:tblStyle w:val="4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lang w:val="en-US" w:eastAsia="zh-CN"/>
              </w:rPr>
              <w:t>负责</w:t>
            </w:r>
            <w:r>
              <w:rPr>
                <w:rFonts w:hint="eastAsia" w:ascii="仿宋_GB2312" w:eastAsia="仿宋_GB2312" w:hAnsiTheme="minorEastAsia"/>
                <w:sz w:val="24"/>
                <w:szCs w:val="24"/>
              </w:rPr>
              <w:t>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50703730"/>
      <w:bookmarkStart w:id="19" w:name="_Toc50691037"/>
      <w:bookmarkStart w:id="20" w:name="_Toc43264518"/>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5932"/>
      <w:bookmarkStart w:id="22" w:name="_Toc480754211"/>
      <w:bookmarkStart w:id="23" w:name="_Toc480756078"/>
      <w:bookmarkStart w:id="24" w:name="_Toc480789482"/>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货物</w:t>
      </w:r>
      <w:r>
        <w:rPr>
          <w:rFonts w:hint="eastAsia" w:ascii="方正小标宋简体" w:hAnsi="方正小标宋简体" w:eastAsia="方正小标宋简体" w:cs="方正小标宋简体"/>
          <w:sz w:val="44"/>
          <w:szCs w:val="44"/>
        </w:rPr>
        <w:t>类</w:t>
      </w:r>
      <w:r>
        <w:rPr>
          <w:rFonts w:hint="eastAsia" w:ascii="方正小标宋简体" w:hAnsi="方正小标宋简体" w:eastAsia="方正小标宋简体" w:cs="方正小标宋简体"/>
          <w:sz w:val="44"/>
          <w:szCs w:val="44"/>
          <w:lang w:eastAsia="zh-CN"/>
        </w:rPr>
        <w:t>）</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6504" w:type="dxa"/>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50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实施方案</w:t>
            </w:r>
          </w:p>
        </w:tc>
        <w:tc>
          <w:tcPr>
            <w:tcW w:w="674" w:type="dxa"/>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15</w:t>
            </w:r>
          </w:p>
        </w:tc>
        <w:tc>
          <w:tcPr>
            <w:tcW w:w="6504" w:type="dxa"/>
            <w:vAlign w:val="center"/>
          </w:tcPr>
          <w:p>
            <w:pPr>
              <w:spacing w:line="240" w:lineRule="auto"/>
              <w:jc w:val="left"/>
              <w:rPr>
                <w:rFonts w:hint="eastAsia" w:ascii="黑体" w:hAnsi="黑体" w:eastAsia="黑体" w:cs="黑体"/>
                <w:sz w:val="21"/>
              </w:rPr>
            </w:pPr>
            <w:r>
              <w:rPr>
                <w:rFonts w:hint="eastAsia" w:ascii="黑体" w:hAnsi="黑体" w:eastAsia="黑体" w:cs="黑体"/>
                <w:sz w:val="21"/>
              </w:rPr>
              <w:t>评审内容：投标人制定符合本项目特点的实施方案；</w:t>
            </w:r>
          </w:p>
          <w:p>
            <w:pPr>
              <w:spacing w:line="240" w:lineRule="auto"/>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方案完整性4分，方案应包括工作措施、工作方案、工作手段、</w:t>
            </w:r>
          </w:p>
          <w:p>
            <w:pPr>
              <w:spacing w:line="240" w:lineRule="auto"/>
              <w:jc w:val="left"/>
              <w:rPr>
                <w:rFonts w:ascii="仿宋_GB2312" w:hAnsi="仿宋_GB2312" w:cs="仿宋_GB2312"/>
                <w:sz w:val="21"/>
              </w:rPr>
            </w:pPr>
            <w:r>
              <w:rPr>
                <w:rFonts w:hint="eastAsia" w:ascii="黑体" w:hAnsi="黑体" w:eastAsia="黑体" w:cs="黑体"/>
                <w:sz w:val="21"/>
              </w:rPr>
              <w:t>工作流程四项内容，每缺一项扣1分；在此基础上，以实施方案的完整性、准确性、针对性、可操作进行评审，评为优的得11分，评为良的得8分，评为中的得5分，评为差的不得分。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c>
          <w:tcPr>
            <w:tcW w:w="6504" w:type="dxa"/>
            <w:vAlign w:val="center"/>
          </w:tcPr>
          <w:p>
            <w:pPr>
              <w:spacing w:line="240" w:lineRule="auto"/>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投标人制定符合本项目服务特点的相关重点难点分析、应对措施和合理化建议。</w:t>
            </w:r>
          </w:p>
          <w:p>
            <w:pPr>
              <w:spacing w:line="240" w:lineRule="auto"/>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满足以上3项要求得</w:t>
            </w:r>
            <w:r>
              <w:rPr>
                <w:rFonts w:hint="eastAsia" w:ascii="黑体" w:hAnsi="黑体" w:eastAsia="黑体" w:cs="黑体"/>
                <w:sz w:val="21"/>
                <w:lang w:val="en-US" w:eastAsia="zh-CN"/>
              </w:rPr>
              <w:t>6</w:t>
            </w:r>
            <w:r>
              <w:rPr>
                <w:rFonts w:hint="eastAsia" w:ascii="黑体" w:hAnsi="黑体" w:eastAsia="黑体" w:cs="黑体"/>
                <w:sz w:val="21"/>
              </w:rPr>
              <w:t>分，满足以上任意2项要求得</w:t>
            </w:r>
            <w:r>
              <w:rPr>
                <w:rFonts w:hint="eastAsia" w:ascii="黑体" w:hAnsi="黑体" w:eastAsia="黑体" w:cs="黑体"/>
                <w:sz w:val="21"/>
                <w:lang w:val="en-US" w:eastAsia="zh-CN"/>
              </w:rPr>
              <w:t>4</w:t>
            </w:r>
            <w:r>
              <w:rPr>
                <w:rFonts w:hint="eastAsia" w:ascii="黑体" w:hAnsi="黑体" w:eastAsia="黑体" w:cs="黑体"/>
                <w:sz w:val="21"/>
              </w:rPr>
              <w:t>分，满足以上任意1项要求得</w:t>
            </w:r>
            <w:r>
              <w:rPr>
                <w:rFonts w:hint="eastAsia" w:ascii="黑体" w:hAnsi="黑体" w:eastAsia="黑体" w:cs="黑体"/>
                <w:sz w:val="21"/>
                <w:lang w:val="en-US" w:eastAsia="zh-CN"/>
              </w:rPr>
              <w:t>2</w:t>
            </w:r>
            <w:r>
              <w:rPr>
                <w:rFonts w:hint="eastAsia" w:ascii="黑体" w:hAnsi="黑体" w:eastAsia="黑体" w:cs="黑体"/>
                <w:sz w:val="21"/>
              </w:rPr>
              <w:t>分，其他不得分；在此基础上，以项目重点难点分析、应对措施及相关的合理化建议的完整性、准确性、针对性、可操作进行评审，评为优的得</w:t>
            </w:r>
            <w:r>
              <w:rPr>
                <w:rFonts w:hint="eastAsia" w:ascii="黑体" w:hAnsi="黑体" w:eastAsia="黑体" w:cs="黑体"/>
                <w:sz w:val="21"/>
                <w:lang w:val="en-US" w:eastAsia="zh-CN"/>
              </w:rPr>
              <w:t>4</w:t>
            </w:r>
            <w:r>
              <w:rPr>
                <w:rFonts w:hint="eastAsia" w:ascii="黑体" w:hAnsi="黑体" w:eastAsia="黑体" w:cs="黑体"/>
                <w:sz w:val="21"/>
              </w:rPr>
              <w:t>分，评为良的得</w:t>
            </w:r>
            <w:r>
              <w:rPr>
                <w:rFonts w:hint="eastAsia" w:ascii="黑体" w:hAnsi="黑体" w:eastAsia="黑体" w:cs="黑体"/>
                <w:sz w:val="21"/>
                <w:lang w:val="en-US" w:eastAsia="zh-CN"/>
              </w:rPr>
              <w:t>3</w:t>
            </w:r>
            <w:r>
              <w:rPr>
                <w:rFonts w:hint="eastAsia" w:ascii="黑体" w:hAnsi="黑体" w:eastAsia="黑体" w:cs="黑体"/>
                <w:sz w:val="21"/>
              </w:rPr>
              <w:t>分，评为中的得</w:t>
            </w:r>
            <w:r>
              <w:rPr>
                <w:rFonts w:hint="eastAsia" w:ascii="黑体" w:hAnsi="黑体" w:eastAsia="黑体" w:cs="黑体"/>
                <w:sz w:val="21"/>
                <w:lang w:val="en-US" w:eastAsia="zh-CN"/>
              </w:rPr>
              <w:t>1</w:t>
            </w:r>
            <w:bookmarkStart w:id="26" w:name="_GoBack"/>
            <w:bookmarkEnd w:id="26"/>
            <w:r>
              <w:rPr>
                <w:rFonts w:hint="eastAsia" w:ascii="黑体" w:hAnsi="黑体" w:eastAsia="黑体" w:cs="黑体"/>
                <w:sz w:val="21"/>
              </w:rPr>
              <w:t>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评审内容：根据投标人对项目实际情况对服务期满后的相关服务承诺进行评分，投标人服务期满后的服务承诺内容全面、具体，且服务期满后主动办理交接手续的，得3分</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违约承诺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评审内容：投标人承诺以下全部三项的得2分，否则不得分。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1.人员严格按照招标文件及投标承诺配置；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2.服务质量达到招标文件要求；</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3.对未能达到的管理要求承担管理责任。</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商务分</w:t>
            </w:r>
          </w:p>
        </w:tc>
        <w:tc>
          <w:tcPr>
            <w:tcW w:w="6504" w:type="dxa"/>
            <w:shd w:val="clear" w:color="auto" w:fill="FDEADA" w:themeFill="accent6" w:themeFillTint="32"/>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技术规格偏</w:t>
            </w:r>
          </w:p>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 xml:space="preserve">离情况 </w:t>
            </w:r>
          </w:p>
        </w:tc>
        <w:tc>
          <w:tcPr>
            <w:tcW w:w="674" w:type="dxa"/>
            <w:vAlign w:val="center"/>
          </w:tcPr>
          <w:p>
            <w:pPr>
              <w:spacing w:line="240" w:lineRule="auto"/>
              <w:ind w:firstLine="420"/>
              <w:jc w:val="center"/>
              <w:rPr>
                <w:rFonts w:ascii="仿宋_GB2312" w:hAnsi="仿宋_GB2312" w:cs="仿宋_GB2312"/>
                <w:sz w:val="21"/>
              </w:rPr>
            </w:pPr>
          </w:p>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c>
          <w:tcPr>
            <w:tcW w:w="6504" w:type="dxa"/>
            <w:vAlign w:val="center"/>
          </w:tcPr>
          <w:p>
            <w:pPr>
              <w:spacing w:line="240" w:lineRule="auto"/>
              <w:ind w:firstLine="420" w:firstLineChars="200"/>
              <w:jc w:val="left"/>
              <w:rPr>
                <w:rFonts w:hint="eastAsia" w:ascii="黑体" w:hAnsi="黑体" w:eastAsia="黑体" w:cs="黑体"/>
                <w:sz w:val="21"/>
                <w:lang w:val="en-US" w:eastAsia="zh-CN"/>
              </w:rPr>
            </w:pPr>
            <w:r>
              <w:rPr>
                <w:rFonts w:hint="eastAsia" w:ascii="黑体" w:hAnsi="黑体" w:eastAsia="黑体" w:cs="黑体"/>
                <w:sz w:val="21"/>
                <w:lang w:val="en-US" w:eastAsia="zh-CN"/>
              </w:rPr>
              <w:t>评分内容：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1.投标人应如实填写《技术规格偏离表》，评审委员会根据技术需求参数响应情况进行打分，各项技术参数指标及要求全部满足的得 10分，每负偏离一项减少2分。</w:t>
            </w:r>
          </w:p>
          <w:p>
            <w:pPr>
              <w:spacing w:line="240" w:lineRule="auto"/>
              <w:ind w:firstLine="420" w:firstLineChars="200"/>
              <w:jc w:val="left"/>
              <w:rPr>
                <w:rFonts w:hint="eastAsia" w:ascii="黑体" w:hAnsi="黑体" w:eastAsia="黑体" w:cs="黑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p>
          <w:p>
            <w:pPr>
              <w:spacing w:line="240" w:lineRule="auto"/>
              <w:ind w:left="0" w:leftChars="0" w:firstLine="0" w:firstLineChars="0"/>
              <w:jc w:val="center"/>
              <w:rPr>
                <w:rFonts w:hint="eastAsia" w:ascii="仿宋_GB2312" w:hAnsi="仿宋_GB2312" w:cs="仿宋_GB2312"/>
                <w:sz w:val="21"/>
              </w:rPr>
            </w:pPr>
          </w:p>
          <w:p>
            <w:pPr>
              <w:spacing w:line="240" w:lineRule="auto"/>
              <w:ind w:left="0" w:leftChars="0" w:firstLine="0" w:firstLineChars="0"/>
              <w:jc w:val="center"/>
              <w:rPr>
                <w:rFonts w:hint="eastAsia" w:ascii="仿宋_GB2312" w:hAnsi="仿宋_GB2312" w:cs="仿宋_GB2312"/>
                <w:sz w:val="21"/>
              </w:rPr>
            </w:pPr>
          </w:p>
          <w:p>
            <w:pPr>
              <w:spacing w:line="240" w:lineRule="auto"/>
              <w:ind w:left="0" w:leftChars="0" w:firstLine="0" w:firstLineChars="0"/>
              <w:jc w:val="center"/>
              <w:rPr>
                <w:rFonts w:hint="eastAsia" w:ascii="仿宋_GB2312" w:hAnsi="仿宋_GB2312" w:cs="仿宋_GB2312"/>
                <w:sz w:val="21"/>
              </w:rPr>
            </w:pPr>
          </w:p>
          <w:p>
            <w:pPr>
              <w:spacing w:line="240" w:lineRule="auto"/>
              <w:ind w:left="0" w:leftChars="0" w:firstLine="0" w:firstLineChars="0"/>
              <w:jc w:val="center"/>
              <w:rPr>
                <w:rFonts w:hint="eastAsia" w:ascii="仿宋_GB2312" w:hAnsi="仿宋_GB2312" w:cs="仿宋_GB2312"/>
                <w:sz w:val="21"/>
              </w:rPr>
            </w:pPr>
          </w:p>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投标人同类项目业绩情况</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hint="eastAsia" w:ascii="仿宋_GB2312" w:hAnsi="仿宋_GB2312" w:eastAsia="仿宋_GB2312" w:cs="仿宋_GB2312"/>
                <w:sz w:val="21"/>
                <w:lang w:eastAsia="zh-CN"/>
              </w:rPr>
            </w:pPr>
            <w:r>
              <w:rPr>
                <w:rFonts w:hint="eastAsia" w:ascii="仿宋_GB2312" w:hAnsi="仿宋_GB2312" w:cs="仿宋_GB2312"/>
                <w:sz w:val="21"/>
                <w:lang w:val="en-US" w:eastAsia="zh-CN"/>
              </w:rPr>
              <w:t>9</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rPr>
              <w:t>1.投标人提供近三年至投标截止之日前（具体以合同签订时间为准）开展的</w:t>
            </w:r>
            <w:r>
              <w:rPr>
                <w:rFonts w:hint="eastAsia" w:ascii="黑体" w:hAnsi="黑体" w:eastAsia="黑体" w:cs="黑体"/>
                <w:sz w:val="21"/>
                <w:lang w:val="en-US" w:eastAsia="zh-CN"/>
              </w:rPr>
              <w:t>政府主导的</w:t>
            </w:r>
            <w:r>
              <w:rPr>
                <w:rFonts w:hint="eastAsia" w:ascii="黑体" w:hAnsi="黑体" w:eastAsia="黑体" w:cs="黑体"/>
                <w:sz w:val="21"/>
              </w:rPr>
              <w:t>同类项目业绩证明材料，每提供一个业绩得</w:t>
            </w:r>
            <w:r>
              <w:rPr>
                <w:rFonts w:hint="eastAsia" w:ascii="黑体" w:hAnsi="黑体" w:eastAsia="黑体" w:cs="黑体"/>
                <w:sz w:val="21"/>
                <w:lang w:val="en-US" w:eastAsia="zh-CN"/>
              </w:rPr>
              <w:t>2</w:t>
            </w:r>
            <w:r>
              <w:rPr>
                <w:rFonts w:hint="eastAsia" w:ascii="黑体" w:hAnsi="黑体" w:eastAsia="黑体" w:cs="黑体"/>
                <w:sz w:val="21"/>
              </w:rPr>
              <w:t>分，满分</w:t>
            </w:r>
            <w:r>
              <w:rPr>
                <w:rFonts w:hint="eastAsia" w:ascii="黑体" w:hAnsi="黑体" w:eastAsia="黑体" w:cs="黑体"/>
                <w:sz w:val="21"/>
                <w:lang w:val="en-US" w:eastAsia="zh-CN"/>
              </w:rPr>
              <w:t>6</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2.履约评价，投标人在在符合上述相关项目业绩中，经服务单位或客户评价满意（或优秀）的，每提供一项得1分，最多得</w:t>
            </w:r>
            <w:r>
              <w:rPr>
                <w:rFonts w:hint="eastAsia" w:ascii="黑体" w:hAnsi="黑体" w:eastAsia="黑体" w:cs="黑体"/>
                <w:sz w:val="21"/>
                <w:lang w:val="en-US" w:eastAsia="zh-CN"/>
              </w:rPr>
              <w:t>3</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zh-CN"/>
              </w:rPr>
              <w:t>累加最高得</w:t>
            </w:r>
            <w:r>
              <w:rPr>
                <w:rFonts w:hint="eastAsia" w:ascii="黑体" w:hAnsi="黑体" w:eastAsia="黑体" w:cs="黑体"/>
                <w:sz w:val="21"/>
                <w:lang w:val="en-US" w:eastAsia="zh-CN"/>
              </w:rPr>
              <w:t>9</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1.投标方须提供相关项目合同关键页复印件，原件备查。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2.投标方须提供经服务单位或客户盖章后的履约评价证明材料，原件备查。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3.以上证明材料均须加盖投标人公章，评分中出现无证明资料或专家无法凭所提供资料判断是否得分的情况，一律作不得分处理。</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lang w:val="en-US" w:eastAsia="zh-CN"/>
              </w:rPr>
              <w:t>4.有党政机关服务经验优先选择。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检测报告</w:t>
            </w:r>
          </w:p>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（仅适用于</w:t>
            </w:r>
          </w:p>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对产品有检</w:t>
            </w:r>
          </w:p>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测要求的项</w:t>
            </w:r>
          </w:p>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目）</w:t>
            </w:r>
          </w:p>
        </w:tc>
        <w:tc>
          <w:tcPr>
            <w:tcW w:w="674"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3</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因不同产品检测要求可能不一样，采购人根据采购项目的具体情</w:t>
            </w:r>
          </w:p>
          <w:p>
            <w:pPr>
              <w:spacing w:line="240" w:lineRule="auto"/>
              <w:jc w:val="left"/>
              <w:rPr>
                <w:rFonts w:hint="eastAsia" w:ascii="黑体" w:hAnsi="黑体" w:eastAsia="黑体" w:cs="黑体"/>
                <w:sz w:val="21"/>
              </w:rPr>
            </w:pPr>
            <w:r>
              <w:rPr>
                <w:rFonts w:hint="eastAsia" w:ascii="黑体" w:hAnsi="黑体" w:eastAsia="黑体" w:cs="黑体"/>
                <w:sz w:val="21"/>
              </w:rPr>
              <w:t>况确定需要提供的检测报告的类别并设置评分规则，统一采用客观评分。（按深圳市财政局关于印发《深圳市政府采购招标文件编制工作指引（2021年版）》通知深财购[2021]23 号文件要求，招标文件需依法谨慎设置证书、检验检测报告的评分因素；有检测报告的得分，没有检测报告的不得分或否决项。）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674" w:type="dxa"/>
            <w:vAlign w:val="center"/>
          </w:tcPr>
          <w:p>
            <w:pPr>
              <w:spacing w:line="240" w:lineRule="auto"/>
              <w:ind w:left="0" w:leftChars="0" w:firstLine="0" w:firstLineChars="0"/>
              <w:jc w:val="center"/>
              <w:rPr>
                <w:rFonts w:hint="default" w:ascii="仿宋_GB2312" w:hAnsi="仿宋_GB2312" w:cs="仿宋_GB2312"/>
                <w:sz w:val="21"/>
                <w:lang w:val="en-US" w:eastAsia="zh-CN"/>
              </w:rPr>
            </w:pPr>
            <w:r>
              <w:rPr>
                <w:rFonts w:hint="eastAsia" w:ascii="仿宋_GB2312" w:hAnsi="仿宋_GB2312" w:cs="仿宋_GB2312"/>
                <w:sz w:val="21"/>
                <w:lang w:val="en-US" w:eastAsia="zh-CN"/>
              </w:rPr>
              <w:t>18</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1.承接本项目团队成员总人数要求至少</w:t>
            </w:r>
            <w:r>
              <w:rPr>
                <w:rFonts w:hint="eastAsia" w:ascii="黑体" w:hAnsi="黑体" w:eastAsia="黑体" w:cs="黑体"/>
                <w:sz w:val="21"/>
                <w:lang w:val="en-US" w:eastAsia="zh-CN"/>
              </w:rPr>
              <w:t>4</w:t>
            </w:r>
            <w:r>
              <w:rPr>
                <w:rFonts w:hint="eastAsia" w:ascii="黑体" w:hAnsi="黑体" w:eastAsia="黑体" w:cs="黑体"/>
                <w:sz w:val="21"/>
              </w:rPr>
              <w:t>人，未达到人数要求的，不得分。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2</w:t>
            </w:r>
            <w:r>
              <w:rPr>
                <w:rFonts w:hint="eastAsia" w:ascii="黑体" w:hAnsi="黑体" w:eastAsia="黑体" w:cs="黑体"/>
                <w:sz w:val="21"/>
              </w:rPr>
              <w:t>.</w:t>
            </w:r>
            <w:r>
              <w:rPr>
                <w:rFonts w:hint="eastAsia" w:ascii="黑体" w:hAnsi="黑体" w:eastAsia="黑体" w:cs="黑体"/>
                <w:sz w:val="21"/>
                <w:lang w:val="en-US" w:eastAsia="zh-CN"/>
              </w:rPr>
              <w:t>持</w:t>
            </w:r>
            <w:r>
              <w:rPr>
                <w:rFonts w:hint="eastAsia" w:ascii="黑体" w:hAnsi="黑体" w:eastAsia="黑体" w:cs="黑体"/>
                <w:sz w:val="21"/>
              </w:rPr>
              <w:t>食品经营许可证占</w:t>
            </w:r>
            <w:r>
              <w:rPr>
                <w:rFonts w:hint="eastAsia" w:ascii="黑体" w:hAnsi="黑体" w:eastAsia="黑体" w:cs="黑体"/>
                <w:sz w:val="21"/>
                <w:lang w:val="en-US" w:eastAsia="zh-CN"/>
              </w:rPr>
              <w:t>4</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3</w:t>
            </w:r>
            <w:r>
              <w:rPr>
                <w:rFonts w:hint="eastAsia" w:ascii="黑体" w:hAnsi="黑体" w:eastAsia="黑体" w:cs="黑体"/>
                <w:sz w:val="21"/>
              </w:rPr>
              <w:t>.</w:t>
            </w:r>
            <w:r>
              <w:rPr>
                <w:rFonts w:hint="eastAsia" w:ascii="黑体" w:hAnsi="黑体" w:eastAsia="黑体" w:cs="黑体"/>
                <w:sz w:val="21"/>
                <w:lang w:val="en-US" w:eastAsia="zh-CN"/>
              </w:rPr>
              <w:t>持</w:t>
            </w:r>
            <w:r>
              <w:rPr>
                <w:rFonts w:hint="eastAsia" w:ascii="黑体" w:hAnsi="黑体" w:eastAsia="黑体" w:cs="黑体"/>
                <w:sz w:val="21"/>
              </w:rPr>
              <w:t>厂家授权占</w:t>
            </w:r>
            <w:r>
              <w:rPr>
                <w:rFonts w:hint="eastAsia" w:ascii="黑体" w:hAnsi="黑体" w:eastAsia="黑体" w:cs="黑体"/>
                <w:sz w:val="21"/>
                <w:lang w:val="en-US" w:eastAsia="zh-CN"/>
              </w:rPr>
              <w:t>4</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4</w:t>
            </w:r>
            <w:r>
              <w:rPr>
                <w:rFonts w:hint="eastAsia" w:ascii="黑体" w:hAnsi="黑体" w:eastAsia="黑体" w:cs="黑体"/>
                <w:sz w:val="21"/>
              </w:rPr>
              <w:t>.配送人员持健康证占</w:t>
            </w:r>
            <w:r>
              <w:rPr>
                <w:rFonts w:hint="eastAsia" w:ascii="黑体" w:hAnsi="黑体" w:eastAsia="黑体" w:cs="黑体"/>
                <w:sz w:val="21"/>
                <w:lang w:val="en-US" w:eastAsia="zh-CN"/>
              </w:rPr>
              <w:t>4</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5</w:t>
            </w:r>
            <w:r>
              <w:rPr>
                <w:rFonts w:hint="eastAsia" w:ascii="黑体" w:hAnsi="黑体" w:eastAsia="黑体" w:cs="黑体"/>
                <w:sz w:val="21"/>
              </w:rPr>
              <w:t>.</w:t>
            </w:r>
            <w:r>
              <w:rPr>
                <w:rFonts w:hint="eastAsia" w:ascii="黑体" w:hAnsi="黑体" w:eastAsia="黑体" w:cs="黑体"/>
                <w:sz w:val="21"/>
                <w:lang w:val="en-US" w:eastAsia="zh-CN"/>
              </w:rPr>
              <w:t>持</w:t>
            </w:r>
            <w:r>
              <w:rPr>
                <w:rFonts w:hint="eastAsia" w:ascii="黑体" w:hAnsi="黑体" w:eastAsia="黑体" w:cs="黑体"/>
                <w:sz w:val="21"/>
              </w:rPr>
              <w:t>配送卡占</w:t>
            </w:r>
            <w:r>
              <w:rPr>
                <w:rFonts w:hint="eastAsia" w:ascii="黑体" w:hAnsi="黑体" w:eastAsia="黑体" w:cs="黑体"/>
                <w:sz w:val="21"/>
                <w:lang w:val="en-US" w:eastAsia="zh-CN"/>
              </w:rPr>
              <w:t>2</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6</w:t>
            </w:r>
            <w:r>
              <w:rPr>
                <w:rFonts w:hint="eastAsia" w:ascii="黑体" w:hAnsi="黑体" w:eastAsia="黑体" w:cs="黑体"/>
                <w:sz w:val="21"/>
              </w:rPr>
              <w:t>.饮用水需求品种齐全占</w:t>
            </w:r>
            <w:r>
              <w:rPr>
                <w:rFonts w:hint="eastAsia" w:ascii="黑体" w:hAnsi="黑体" w:eastAsia="黑体" w:cs="黑体"/>
                <w:sz w:val="21"/>
                <w:lang w:val="en-US" w:eastAsia="zh-CN"/>
              </w:rPr>
              <w:t>4</w:t>
            </w:r>
            <w:r>
              <w:rPr>
                <w:rFonts w:hint="eastAsia" w:ascii="黑体" w:hAnsi="黑体" w:eastAsia="黑体" w:cs="黑体"/>
                <w:sz w:val="21"/>
              </w:rPr>
              <w:t>分，100%齐全得</w:t>
            </w:r>
            <w:r>
              <w:rPr>
                <w:rFonts w:hint="eastAsia" w:ascii="黑体" w:hAnsi="黑体" w:eastAsia="黑体" w:cs="黑体"/>
                <w:sz w:val="21"/>
                <w:lang w:val="en-US" w:eastAsia="zh-CN"/>
              </w:rPr>
              <w:t>4</w:t>
            </w:r>
            <w:r>
              <w:rPr>
                <w:rFonts w:hint="eastAsia" w:ascii="黑体" w:hAnsi="黑体" w:eastAsia="黑体" w:cs="黑体"/>
                <w:sz w:val="21"/>
              </w:rPr>
              <w:t>分，80%齐全得</w:t>
            </w:r>
            <w:r>
              <w:rPr>
                <w:rFonts w:hint="eastAsia" w:ascii="黑体" w:hAnsi="黑体" w:eastAsia="黑体" w:cs="黑体"/>
                <w:sz w:val="21"/>
                <w:lang w:val="en-US" w:eastAsia="zh-CN"/>
              </w:rPr>
              <w:t>2</w:t>
            </w:r>
            <w:r>
              <w:rPr>
                <w:rFonts w:hint="eastAsia" w:ascii="黑体" w:hAnsi="黑体" w:eastAsia="黑体" w:cs="黑体"/>
                <w:sz w:val="21"/>
              </w:rPr>
              <w:t>分，60%齐全得</w:t>
            </w:r>
            <w:r>
              <w:rPr>
                <w:rFonts w:hint="eastAsia" w:ascii="黑体" w:hAnsi="黑体" w:eastAsia="黑体" w:cs="黑体"/>
                <w:sz w:val="21"/>
                <w:lang w:val="en-US" w:eastAsia="zh-CN"/>
              </w:rPr>
              <w:t>1</w:t>
            </w:r>
            <w:r>
              <w:rPr>
                <w:rFonts w:hint="eastAsia" w:ascii="黑体" w:hAnsi="黑体" w:eastAsia="黑体" w:cs="黑体"/>
                <w:sz w:val="21"/>
              </w:rPr>
              <w:t>分，其它情况不得分。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1.拟安排的项目团队人员为投标人在职员工，提供体现各专业岗</w:t>
            </w:r>
          </w:p>
          <w:p>
            <w:pPr>
              <w:spacing w:line="240" w:lineRule="auto"/>
              <w:jc w:val="left"/>
              <w:rPr>
                <w:rFonts w:hint="eastAsia" w:ascii="黑体" w:hAnsi="黑体" w:eastAsia="黑体" w:cs="黑体"/>
                <w:sz w:val="21"/>
              </w:rPr>
            </w:pPr>
            <w:r>
              <w:rPr>
                <w:rFonts w:hint="eastAsia" w:ascii="黑体" w:hAnsi="黑体" w:eastAsia="黑体" w:cs="黑体"/>
                <w:sz w:val="21"/>
              </w:rPr>
              <w:t>位人员信息的简历表及工作证明（需提供劳动合同或聘用证书等）作为得分前提，原件备查。以上未提供本项直接计0分。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2.投标人需提供有效证件扫描件，原件备查，以上证明材料均须加盖投标人公章，评分中出现无证明资料或专家无法凭所提供资料判断是否得分的情况，一律作不得分处理。</w:t>
            </w:r>
          </w:p>
        </w:tc>
      </w:tr>
    </w:tbl>
    <w:p>
      <w:pPr>
        <w:widowControl/>
        <w:jc w:val="left"/>
        <w:rPr>
          <w:rFonts w:ascii="方正小标宋简体" w:eastAsia="方正小标宋简体" w:hAnsiTheme="minorEastAsia"/>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3E1AC9F"/>
    <w:multiLevelType w:val="singleLevel"/>
    <w:tmpl w:val="13E1AC9F"/>
    <w:lvl w:ilvl="0" w:tentative="0">
      <w:start w:val="2"/>
      <w:numFmt w:val="chineseCounting"/>
      <w:suff w:val="nothing"/>
      <w:lvlText w:val="%1、"/>
      <w:lvlJc w:val="left"/>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2"/>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9"/>
  </w:num>
  <w:num w:numId="10">
    <w:abstractNumId w:val="3"/>
  </w:num>
  <w:num w:numId="11">
    <w:abstractNumId w:val="14"/>
  </w:num>
  <w:num w:numId="12">
    <w:abstractNumId w:val="16"/>
  </w:num>
  <w:num w:numId="13">
    <w:abstractNumId w:val="1"/>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4D6B4F"/>
    <w:rsid w:val="04526BE3"/>
    <w:rsid w:val="05C26F80"/>
    <w:rsid w:val="082A6035"/>
    <w:rsid w:val="08D0664A"/>
    <w:rsid w:val="0BDB7EA8"/>
    <w:rsid w:val="0D962DD3"/>
    <w:rsid w:val="0DA24D56"/>
    <w:rsid w:val="0E1D2E7C"/>
    <w:rsid w:val="0F0D6E75"/>
    <w:rsid w:val="0F386586"/>
    <w:rsid w:val="0F3E75C0"/>
    <w:rsid w:val="0F9C2D85"/>
    <w:rsid w:val="10052D51"/>
    <w:rsid w:val="108717C1"/>
    <w:rsid w:val="1131128F"/>
    <w:rsid w:val="14E52450"/>
    <w:rsid w:val="19626AF4"/>
    <w:rsid w:val="1B634B29"/>
    <w:rsid w:val="1B8B34B1"/>
    <w:rsid w:val="1C780CC3"/>
    <w:rsid w:val="1CF35287"/>
    <w:rsid w:val="1D1900BD"/>
    <w:rsid w:val="1D4E304F"/>
    <w:rsid w:val="1E4B767B"/>
    <w:rsid w:val="1FEB3581"/>
    <w:rsid w:val="20823679"/>
    <w:rsid w:val="21A7381D"/>
    <w:rsid w:val="21B603BF"/>
    <w:rsid w:val="25AE25AE"/>
    <w:rsid w:val="282861E1"/>
    <w:rsid w:val="28330482"/>
    <w:rsid w:val="28761912"/>
    <w:rsid w:val="2B9D7686"/>
    <w:rsid w:val="2CE41494"/>
    <w:rsid w:val="30357BDD"/>
    <w:rsid w:val="30D94C2A"/>
    <w:rsid w:val="314B477C"/>
    <w:rsid w:val="33080553"/>
    <w:rsid w:val="387A4894"/>
    <w:rsid w:val="3A4A7EAF"/>
    <w:rsid w:val="3AA75D1E"/>
    <w:rsid w:val="3ACD2AA3"/>
    <w:rsid w:val="3D890F03"/>
    <w:rsid w:val="3F520393"/>
    <w:rsid w:val="402E24CD"/>
    <w:rsid w:val="408327A2"/>
    <w:rsid w:val="415930CE"/>
    <w:rsid w:val="41DA0D11"/>
    <w:rsid w:val="43467F07"/>
    <w:rsid w:val="44220AAF"/>
    <w:rsid w:val="46440E42"/>
    <w:rsid w:val="483F7F95"/>
    <w:rsid w:val="48607B65"/>
    <w:rsid w:val="48840513"/>
    <w:rsid w:val="48F345EB"/>
    <w:rsid w:val="4B4D067E"/>
    <w:rsid w:val="4E20094E"/>
    <w:rsid w:val="4F5505E3"/>
    <w:rsid w:val="55645D06"/>
    <w:rsid w:val="57E43C08"/>
    <w:rsid w:val="596775F7"/>
    <w:rsid w:val="5C247EE9"/>
    <w:rsid w:val="5C9104DC"/>
    <w:rsid w:val="5DD75715"/>
    <w:rsid w:val="5E981D04"/>
    <w:rsid w:val="5F985EDD"/>
    <w:rsid w:val="601A5F5D"/>
    <w:rsid w:val="621B27E5"/>
    <w:rsid w:val="64793801"/>
    <w:rsid w:val="676422EE"/>
    <w:rsid w:val="6A016037"/>
    <w:rsid w:val="6A963867"/>
    <w:rsid w:val="6B0943F4"/>
    <w:rsid w:val="73926778"/>
    <w:rsid w:val="76E836A3"/>
    <w:rsid w:val="773C7D73"/>
    <w:rsid w:val="77EC3923"/>
    <w:rsid w:val="7945542F"/>
    <w:rsid w:val="7BDC13F3"/>
    <w:rsid w:val="7C423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2045</Words>
  <Characters>11660</Characters>
  <Lines>97</Lines>
  <Paragraphs>27</Paragraphs>
  <TotalTime>12</TotalTime>
  <ScaleCrop>false</ScaleCrop>
  <LinksUpToDate>false</LinksUpToDate>
  <CharactersWithSpaces>13678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2022-11-24T08:46:00Z</cp:lastPrinted>
  <dcterms:modified xsi:type="dcterms:W3CDTF">2023-12-26T06:21:00Z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