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color w:val="000000" w:themeColor="text1"/>
          <w:kern w:val="0"/>
          <w:sz w:val="32"/>
          <w:szCs w:val="32"/>
          <w14:textFill>
            <w14:solidFill>
              <w14:schemeClr w14:val="tx1"/>
            </w14:solidFill>
          </w14:textFill>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w:t>
      </w:r>
      <w:r>
        <w:rPr>
          <w:rFonts w:hint="eastAsia" w:ascii="仿宋_GB2312" w:eastAsia="仿宋_GB2312"/>
          <w:snapToGrid w:val="0"/>
          <w:color w:val="000000" w:themeColor="text1"/>
          <w:kern w:val="0"/>
          <w:sz w:val="32"/>
          <w:szCs w:val="32"/>
          <w14:textFill>
            <w14:solidFill>
              <w14:schemeClr w14:val="tx1"/>
            </w14:solidFill>
          </w14:textFill>
        </w:rPr>
        <w:t>标编号：ZHZB2023026</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sz w:val="32"/>
          <w:szCs w:val="32"/>
        </w:rPr>
        <w:t>中心信息化运维</w:t>
      </w:r>
      <w:r>
        <w:rPr>
          <w:rFonts w:hint="eastAsia" w:ascii="仿宋_GB2312"/>
          <w:sz w:val="32"/>
          <w:szCs w:val="32"/>
          <w:lang w:val="en-US" w:eastAsia="zh-CN"/>
        </w:rPr>
        <w:t>服务</w:t>
      </w:r>
      <w:r>
        <w:rPr>
          <w:rFonts w:hint="eastAsia" w:ascii="仿宋_GB2312"/>
          <w:sz w:val="32"/>
          <w:szCs w:val="32"/>
        </w:rPr>
        <w:t>-</w:t>
      </w:r>
      <w:r>
        <w:rPr>
          <w:rFonts w:hint="eastAsia" w:ascii="仿宋_GB2312"/>
          <w:sz w:val="32"/>
          <w:szCs w:val="32"/>
          <w:lang w:val="en-US" w:eastAsia="zh-CN"/>
        </w:rPr>
        <w:t>2024年深圳市残疾人就业创业网络服务平台运维</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w:t>
      </w:r>
      <w:r>
        <w:rPr>
          <w:rFonts w:hint="eastAsia" w:ascii="仿宋_GB2312" w:eastAsia="仿宋_GB2312"/>
          <w:snapToGrid w:val="0"/>
          <w:kern w:val="0"/>
          <w:sz w:val="32"/>
          <w:szCs w:val="32"/>
          <w:lang w:val="en-US" w:eastAsia="zh-CN"/>
        </w:rPr>
        <w:t>对外</w:t>
      </w:r>
      <w:r>
        <w:rPr>
          <w:rFonts w:hint="eastAsia" w:ascii="仿宋_GB2312" w:eastAsia="仿宋_GB2312"/>
          <w:snapToGrid w:val="0"/>
          <w:kern w:val="0"/>
          <w:sz w:val="32"/>
          <w:szCs w:val="32"/>
        </w:rPr>
        <w:t>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default" w:ascii="仿宋_GB2312" w:eastAsia="仿宋_GB2312"/>
          <w:color w:val="FF0000"/>
          <w:sz w:val="32"/>
          <w:szCs w:val="32"/>
          <w:lang w:val="en-US" w:eastAsia="zh-CN"/>
        </w:rPr>
      </w:pPr>
      <w:r>
        <w:rPr>
          <w:rFonts w:hint="eastAsia" w:ascii="仿宋_GB2312" w:eastAsia="仿宋_GB2312"/>
          <w:sz w:val="32"/>
          <w:szCs w:val="32"/>
        </w:rPr>
        <w:t>1.项目编号：</w:t>
      </w:r>
      <w:r>
        <w:rPr>
          <w:rFonts w:hint="eastAsia" w:ascii="仿宋_GB2312" w:eastAsia="仿宋_GB2312"/>
          <w:sz w:val="32"/>
          <w:szCs w:val="32"/>
          <w:lang w:val="en-US" w:eastAsia="zh-CN"/>
        </w:rPr>
        <w:t>CZ2024-4-4</w:t>
      </w:r>
    </w:p>
    <w:p>
      <w:pPr>
        <w:adjustRightInd w:val="0"/>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2.项目名称：</w:t>
      </w:r>
      <w:r>
        <w:rPr>
          <w:rFonts w:hint="eastAsia" w:ascii="仿宋_GB2312" w:eastAsia="仿宋_GB2312"/>
          <w:sz w:val="32"/>
          <w:szCs w:val="32"/>
          <w:lang w:eastAsia="zh-CN"/>
        </w:rPr>
        <w:t>中心信息化运维服务-2024年深圳市残疾人就业创业网络服务平台运维</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3.预算金额：人民币8.5万元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4.最高限价：人民币8.5万元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应在</w:t>
      </w:r>
      <w:r>
        <w:rPr>
          <w:rFonts w:hint="eastAsia" w:ascii="仿宋_GB2312" w:eastAsia="仿宋_GB2312"/>
          <w:color w:val="000000" w:themeColor="text1"/>
          <w:sz w:val="32"/>
          <w:szCs w:val="32"/>
          <w:lang w:val="en-US"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14日</w:t>
      </w:r>
      <w:r>
        <w:rPr>
          <w:rFonts w:hint="eastAsia" w:ascii="仿宋_GB2312" w:eastAsia="仿宋_GB2312"/>
          <w:color w:val="000000" w:themeColor="text1"/>
          <w:sz w:val="32"/>
          <w:szCs w:val="32"/>
          <w14:textFill>
            <w14:solidFill>
              <w14:schemeClr w14:val="tx1"/>
            </w14:solidFill>
          </w14:textFill>
        </w:rPr>
        <w:t>17:00时前电话或以书面形式咨询招标机构，逾期恕不受理。在答</w:t>
      </w:r>
      <w:r>
        <w:rPr>
          <w:rFonts w:hint="eastAsia" w:ascii="仿宋_GB2312" w:eastAsia="仿宋_GB2312"/>
          <w:sz w:val="32"/>
          <w:szCs w:val="32"/>
        </w:rPr>
        <w:t>疑咨询截止日期之后，我中心不再受理对招标参数的质疑。（联系人：林先生0755-</w:t>
      </w:r>
      <w:r>
        <w:rPr>
          <w:rFonts w:ascii="仿宋_GB2312" w:eastAsia="仿宋_GB2312"/>
          <w:sz w:val="32"/>
          <w:szCs w:val="32"/>
        </w:rPr>
        <w:t>831693</w:t>
      </w:r>
      <w:r>
        <w:rPr>
          <w:rFonts w:hint="eastAsia" w:ascii="仿宋_GB2312" w:eastAsia="仿宋_GB2312"/>
          <w:sz w:val="32"/>
          <w:szCs w:val="32"/>
        </w:rPr>
        <w:t>12）</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2023年12月</w:t>
      </w:r>
      <w:r>
        <w:rPr>
          <w:rFonts w:hint="eastAsia" w:ascii="仿宋_GB2312" w:eastAsia="仿宋_GB2312"/>
          <w:color w:val="000000" w:themeColor="text1"/>
          <w:sz w:val="32"/>
          <w:szCs w:val="32"/>
          <w:lang w:val="en-US" w:eastAsia="zh-CN"/>
          <w14:textFill>
            <w14:solidFill>
              <w14:schemeClr w14:val="tx1"/>
            </w14:solidFill>
          </w14:textFill>
        </w:rPr>
        <w:t>18</w:t>
      </w:r>
      <w:r>
        <w:rPr>
          <w:rFonts w:hint="eastAsia" w:ascii="仿宋_GB2312" w:eastAsia="仿宋_GB2312"/>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17:00</w:t>
      </w:r>
      <w:r>
        <w:rPr>
          <w:rFonts w:hint="eastAsia" w:ascii="仿宋_GB2312" w:eastAsia="仿宋_GB2312"/>
          <w:color w:val="000000" w:themeColor="text1"/>
          <w:sz w:val="32"/>
          <w:szCs w:val="32"/>
          <w14:textFill>
            <w14:solidFill>
              <w14:schemeClr w14:val="tx1"/>
            </w14:solidFill>
          </w14:textFill>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lang w:val="en-US" w:eastAsia="zh-CN"/>
        </w:rPr>
        <w:t xml:space="preserve">    </w:t>
      </w:r>
      <w:r>
        <w:rPr>
          <w:rFonts w:hint="eastAsia" w:ascii="仿宋_GB2312" w:eastAsia="仿宋_GB2312"/>
          <w:sz w:val="32"/>
          <w:szCs w:val="32"/>
        </w:rPr>
        <w:t>联系人：</w:t>
      </w:r>
      <w:r>
        <w:rPr>
          <w:rFonts w:hint="eastAsia" w:ascii="仿宋_GB2312" w:hAnsi="华文仿宋" w:eastAsia="仿宋_GB2312"/>
          <w:sz w:val="32"/>
          <w:szCs w:val="32"/>
        </w:rPr>
        <w:t>谢</w:t>
      </w:r>
      <w:r>
        <w:rPr>
          <w:rFonts w:ascii="仿宋_GB2312" w:hAnsi="华文仿宋" w:eastAsia="仿宋_GB2312"/>
          <w:sz w:val="32"/>
          <w:szCs w:val="32"/>
        </w:rPr>
        <w:t>小姐</w:t>
      </w:r>
      <w:r>
        <w:rPr>
          <w:rFonts w:hint="eastAsia" w:ascii="仿宋_GB2312" w:eastAsia="仿宋_GB2312"/>
          <w:sz w:val="32"/>
          <w:szCs w:val="32"/>
          <w:highlight w:val="yellow"/>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jc w:val="righ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2023年12月1</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日</w:t>
      </w:r>
    </w:p>
    <w:p>
      <w:pPr>
        <w:adjustRightInd w:val="0"/>
        <w:jc w:val="right"/>
        <w:rPr>
          <w:rFonts w:hint="eastAsia" w:ascii="仿宋_GB2312" w:eastAsia="仿宋_GB2312"/>
          <w:color w:val="FF0000"/>
          <w:sz w:val="32"/>
          <w:szCs w:val="32"/>
        </w:rPr>
      </w:pPr>
    </w:p>
    <w:p>
      <w:pPr>
        <w:adjustRightInd w:val="0"/>
        <w:jc w:val="left"/>
        <w:rPr>
          <w:rFonts w:ascii="方正小标宋简体" w:hAnsi="黑体" w:eastAsia="方正小标宋简体"/>
          <w:sz w:val="44"/>
          <w:szCs w:val="44"/>
        </w:rPr>
      </w:pPr>
      <w:r>
        <w:rPr>
          <w:rFonts w:ascii="黑体" w:hAnsi="黑体" w:eastAsia="黑体"/>
          <w:sz w:val="32"/>
          <w:szCs w:val="32"/>
        </w:rPr>
        <w:t>附件</w:t>
      </w:r>
      <w:r>
        <w:rPr>
          <w:rFonts w:hint="eastAsia" w:ascii="黑体" w:hAnsi="黑体" w:eastAsia="黑体"/>
          <w:sz w:val="32"/>
          <w:szCs w:val="32"/>
        </w:rPr>
        <w:t>：</w:t>
      </w:r>
    </w:p>
    <w:p>
      <w:pPr>
        <w:adjustRightInd w:val="0"/>
        <w:spacing w:beforeLines="100"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Lines="100"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793" w:leftChars="406" w:hanging="1940" w:hangingChars="539"/>
        <w:jc w:val="both"/>
        <w:rPr>
          <w:rFonts w:hint="eastAsia" w:ascii="宋体" w:hAnsi="宋体" w:eastAsia="宋体" w:cs="宋体"/>
          <w:color w:val="auto"/>
          <w:sz w:val="36"/>
          <w:szCs w:val="36"/>
          <w:lang w:eastAsia="zh-CN"/>
        </w:rPr>
      </w:pPr>
      <w:r>
        <w:rPr>
          <w:rFonts w:hint="eastAsia" w:hAnsi="宋体"/>
          <w:color w:val="auto"/>
          <w:sz w:val="36"/>
          <w:szCs w:val="36"/>
        </w:rPr>
        <w:t>项目名称：</w:t>
      </w:r>
      <w:r>
        <w:rPr>
          <w:rFonts w:hint="eastAsia" w:ascii="宋体" w:hAnsi="宋体" w:eastAsia="宋体" w:cs="宋体"/>
          <w:color w:val="auto"/>
          <w:sz w:val="36"/>
          <w:szCs w:val="36"/>
          <w:lang w:eastAsia="zh-CN"/>
        </w:rPr>
        <w:t>中心信息化运维服务-2024年深圳市残疾人就业创业网络服务平台运维</w:t>
      </w:r>
    </w:p>
    <w:p>
      <w:pPr>
        <w:pStyle w:val="59"/>
        <w:ind w:left="2793" w:leftChars="406" w:hanging="1940" w:hangingChars="539"/>
        <w:jc w:val="both"/>
        <w:rPr>
          <w:rFonts w:hint="eastAsia" w:ascii="宋体" w:hAnsi="宋体" w:eastAsia="宋体" w:cs="宋体"/>
          <w:color w:val="auto"/>
          <w:sz w:val="36"/>
          <w:szCs w:val="36"/>
          <w:lang w:eastAsia="zh-CN"/>
        </w:rPr>
      </w:pPr>
      <w:r>
        <w:rPr>
          <w:rFonts w:hint="eastAsia" w:hAnsi="宋体"/>
          <w:color w:val="auto"/>
          <w:sz w:val="36"/>
          <w:szCs w:val="36"/>
        </w:rPr>
        <w:t>项目编号：</w:t>
      </w:r>
      <w:r>
        <w:rPr>
          <w:rFonts w:hint="eastAsia" w:ascii="宋体" w:hAnsi="宋体" w:eastAsia="宋体" w:cs="宋体"/>
          <w:color w:val="auto"/>
          <w:sz w:val="36"/>
          <w:szCs w:val="36"/>
          <w:lang w:val="en-US" w:eastAsia="zh-CN"/>
        </w:rPr>
        <w:t>CZ2024-4-4</w:t>
      </w:r>
    </w:p>
    <w:p>
      <w:pPr>
        <w:pStyle w:val="59"/>
        <w:ind w:left="2793" w:leftChars="406" w:hanging="1940" w:hangingChars="539"/>
        <w:jc w:val="both"/>
        <w:rPr>
          <w:rFonts w:hint="eastAsia" w:ascii="宋体" w:hAnsi="宋体" w:eastAsia="宋体" w:cs="宋体"/>
          <w:color w:val="auto"/>
          <w:sz w:val="36"/>
          <w:szCs w:val="36"/>
          <w:lang w:eastAsia="zh-CN"/>
        </w:rPr>
      </w:pPr>
      <w:r>
        <w:rPr>
          <w:rFonts w:hint="eastAsia" w:ascii="宋体" w:hAnsi="宋体" w:eastAsia="宋体" w:cs="宋体"/>
          <w:color w:val="auto"/>
          <w:sz w:val="36"/>
          <w:szCs w:val="36"/>
          <w:lang w:eastAsia="zh-CN"/>
        </w:rPr>
        <w:t>招标编号：ZHZB2023026</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14:textFill>
            <w14:solidFill>
              <w14:schemeClr w14:val="tx1"/>
            </w14:solidFill>
          </w14:textFill>
        </w:rPr>
      </w:pPr>
      <w:r>
        <w:rPr>
          <w:rFonts w:hint="eastAsia" w:ascii="仿宋_GB2312" w:hAnsi="宋体"/>
          <w:color w:val="000000" w:themeColor="text1"/>
          <w:sz w:val="32"/>
          <w:szCs w:val="32"/>
          <w:lang w:val="en-US" w:eastAsia="zh-CN"/>
          <w14:textFill>
            <w14:solidFill>
              <w14:schemeClr w14:val="tx1"/>
            </w14:solidFill>
          </w14:textFill>
        </w:rPr>
        <w:t>2023</w:t>
      </w:r>
      <w:r>
        <w:rPr>
          <w:rFonts w:hint="eastAsia" w:ascii="仿宋_GB2312"/>
          <w:color w:val="000000" w:themeColor="text1"/>
          <w:sz w:val="32"/>
          <w:szCs w:val="32"/>
          <w14:textFill>
            <w14:solidFill>
              <w14:schemeClr w14:val="tx1"/>
            </w14:solidFill>
          </w14:textFill>
        </w:rPr>
        <w:t>年</w:t>
      </w:r>
      <w:r>
        <w:rPr>
          <w:rFonts w:hint="eastAsia" w:ascii="仿宋_GB2312"/>
          <w:color w:val="000000" w:themeColor="text1"/>
          <w:sz w:val="32"/>
          <w:szCs w:val="32"/>
          <w:lang w:val="en-US" w:eastAsia="zh-CN"/>
          <w14:textFill>
            <w14:solidFill>
              <w14:schemeClr w14:val="tx1"/>
            </w14:solidFill>
          </w14:textFill>
        </w:rPr>
        <w:t>12</w:t>
      </w:r>
      <w:r>
        <w:rPr>
          <w:rFonts w:hint="eastAsia" w:ascii="仿宋_GB2312"/>
          <w:color w:val="000000" w:themeColor="text1"/>
          <w:sz w:val="32"/>
          <w:szCs w:val="32"/>
          <w14:textFill>
            <w14:solidFill>
              <w14:schemeClr w14:val="tx1"/>
            </w14:solidFill>
          </w14:textFill>
        </w:rPr>
        <w:t>月</w:t>
      </w:r>
      <w:r>
        <w:rPr>
          <w:rFonts w:hint="eastAsia" w:ascii="仿宋_GB2312"/>
          <w:color w:val="000000" w:themeColor="text1"/>
          <w:sz w:val="32"/>
          <w:szCs w:val="32"/>
          <w:lang w:val="en-US" w:eastAsia="zh-CN"/>
          <w14:textFill>
            <w14:solidFill>
              <w14:schemeClr w14:val="tx1"/>
            </w14:solidFill>
          </w14:textFill>
        </w:rPr>
        <w:t>11</w:t>
      </w:r>
      <w:r>
        <w:rPr>
          <w:rFonts w:hint="eastAsia" w:ascii="仿宋_GB2312"/>
          <w:color w:val="000000" w:themeColor="text1"/>
          <w:sz w:val="32"/>
          <w:szCs w:val="32"/>
          <w14:textFill>
            <w14:solidFill>
              <w14:schemeClr w14:val="tx1"/>
            </w14:solidFill>
          </w14:textFill>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1.项目编号：</w:t>
      </w:r>
      <w:r>
        <w:rPr>
          <w:rFonts w:hint="eastAsia" w:ascii="仿宋_GB2312" w:eastAsia="仿宋_GB2312"/>
          <w:sz w:val="32"/>
          <w:szCs w:val="32"/>
          <w:lang w:val="en-US" w:eastAsia="zh-CN"/>
        </w:rPr>
        <w:t>CZ2024-4-4</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3.项目名称：</w:t>
      </w:r>
      <w:r>
        <w:rPr>
          <w:rFonts w:hint="eastAsia" w:ascii="仿宋_GB2312" w:eastAsia="仿宋_GB2312"/>
          <w:sz w:val="32"/>
          <w:szCs w:val="32"/>
          <w:lang w:eastAsia="zh-CN"/>
        </w:rPr>
        <w:t>中心信息化运维服务-2024年深圳市残疾人就业创业网络服务平台运维</w:t>
      </w:r>
      <w:bookmarkStart w:id="25" w:name="_GoBack"/>
      <w:bookmarkEnd w:id="25"/>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fldChar w:fldCharType="begin"/>
      </w:r>
      <w:r>
        <w:instrText xml:space="preserve"> HYPERLINK "http://szcjrzhfw.cjr.org.cn/）—通知公告和" </w:instrText>
      </w:r>
      <w: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color w:val="000000" w:themeColor="text1"/>
          <w:sz w:val="32"/>
          <w:szCs w:val="32"/>
          <w14:textFill>
            <w14:solidFill>
              <w14:schemeClr w14:val="tx1"/>
            </w14:solidFill>
          </w14:textFill>
        </w:rPr>
        <w:t>于</w:t>
      </w:r>
      <w:r>
        <w:rPr>
          <w:rFonts w:hint="eastAsia" w:ascii="仿宋_GB2312" w:hAnsi="华文仿宋" w:eastAsia="仿宋_GB2312"/>
          <w:color w:val="000000" w:themeColor="text1"/>
          <w:sz w:val="32"/>
          <w:szCs w:val="32"/>
          <w:lang w:val="en-US" w:eastAsia="zh-CN"/>
          <w14:textFill>
            <w14:solidFill>
              <w14:schemeClr w14:val="tx1"/>
            </w14:solidFill>
          </w14:textFill>
        </w:rPr>
        <w:t>2023</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lang w:val="en-US" w:eastAsia="zh-CN"/>
          <w14:textFill>
            <w14:solidFill>
              <w14:schemeClr w14:val="tx1"/>
            </w14:solidFill>
          </w14:textFill>
        </w:rPr>
        <w:t>12</w:t>
      </w:r>
      <w:r>
        <w:rPr>
          <w:rFonts w:hint="eastAsia" w:ascii="仿宋_GB2312" w:hAnsi="华文仿宋" w:eastAsia="仿宋_GB2312"/>
          <w:color w:val="000000" w:themeColor="text1"/>
          <w:sz w:val="32"/>
          <w:szCs w:val="32"/>
          <w14:textFill>
            <w14:solidFill>
              <w14:schemeClr w14:val="tx1"/>
            </w14:solidFill>
          </w14:textFill>
        </w:rPr>
        <w:t>月</w:t>
      </w:r>
      <w:r>
        <w:rPr>
          <w:rFonts w:hint="eastAsia" w:ascii="仿宋_GB2312" w:hAnsi="华文仿宋" w:eastAsia="仿宋_GB2312"/>
          <w:color w:val="000000" w:themeColor="text1"/>
          <w:sz w:val="32"/>
          <w:szCs w:val="32"/>
          <w:lang w:val="en-US" w:eastAsia="zh-CN"/>
          <w14:textFill>
            <w14:solidFill>
              <w14:schemeClr w14:val="tx1"/>
            </w14:solidFill>
          </w14:textFill>
        </w:rPr>
        <w:t>18</w:t>
      </w:r>
      <w:r>
        <w:rPr>
          <w:rFonts w:hint="eastAsia" w:ascii="仿宋_GB2312" w:hAnsi="华文仿宋" w:eastAsia="仿宋_GB2312"/>
          <w:color w:val="000000" w:themeColor="text1"/>
          <w:sz w:val="32"/>
          <w:szCs w:val="32"/>
          <w14:textFill>
            <w14:solidFill>
              <w14:schemeClr w14:val="tx1"/>
            </w14:solidFill>
          </w14:textFill>
        </w:rPr>
        <w:t>日下午17:00</w:t>
      </w:r>
      <w:r>
        <w:rPr>
          <w:rFonts w:hint="eastAsia" w:ascii="仿宋_GB2312" w:hAnsi="华文仿宋" w:eastAsia="仿宋_GB2312"/>
          <w:sz w:val="32"/>
          <w:szCs w:val="32"/>
        </w:rPr>
        <w:t>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rPr>
      </w:pPr>
      <w:r>
        <w:rPr>
          <w:rFonts w:hint="eastAsia" w:ascii="仿宋_GB2312" w:hAnsi="宋体" w:eastAsia="仿宋_GB2312"/>
          <w:sz w:val="32"/>
          <w:szCs w:val="32"/>
        </w:rPr>
        <w:t>2.</w:t>
      </w:r>
      <w:r>
        <w:rPr>
          <w:rFonts w:hint="eastAsia"/>
        </w:rPr>
        <w:t xml:space="preserve"> </w:t>
      </w:r>
      <w:r>
        <w:rPr>
          <w:rFonts w:hint="eastAsia" w:ascii="仿宋_GB2312" w:hAnsi="宋体" w:eastAsia="仿宋_GB2312"/>
          <w:sz w:val="32"/>
          <w:szCs w:val="32"/>
        </w:rPr>
        <w:t>评标委员会现场根据投标人提供的的项目报价、实施方案、项目重点难点分析、投标人资质、售后服务、同类业绩、拟安排项目负责人和团队成员等进行逐一评审，根据得分多少评出拟中标单位。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sz w:val="32"/>
          <w:szCs w:val="32"/>
        </w:rPr>
      </w:pPr>
      <w:r>
        <w:rPr>
          <w:rFonts w:hint="eastAsia" w:ascii="黑体" w:hAnsi="黑体" w:eastAsia="黑体"/>
          <w:sz w:val="32"/>
          <w:szCs w:val="32"/>
        </w:rPr>
        <w:t>一、项目介绍</w:t>
      </w:r>
    </w:p>
    <w:p>
      <w:pPr>
        <w:ind w:firstLine="64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按照中残联的要求，为促进残疾人就业创业，2019年开发了深圳市残疾人就业创业网络服务平台，利用“互联网+服务”改变残疾人传统就业格局。</w:t>
      </w:r>
    </w:p>
    <w:p>
      <w:pPr>
        <w:ind w:firstLine="64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通过深圳市残疾人就业创业网络服务平台，将政府职能和社会化运作有机结合，充分利用市场机制撬动我市残疾人就业创业。已实现了残疾人用户在线求职、职业培训、职业能力测评、创业咨询，实现了企业用户在线招聘、视频直播、助残政策获取及在线咨询，实现了服务机构在线就业服务、在线筹办招聘会、在线残疾人职业技能培训工作筹办、残疾人创业就业大赛管理及其他助残业务经办。同时，平台具备数据采集、数据分析、新闻发布、政策宣传等功能。</w:t>
      </w:r>
    </w:p>
    <w:p>
      <w:pPr>
        <w:adjustRightInd w:val="0"/>
        <w:snapToGrid w:val="0"/>
        <w:ind w:firstLine="640"/>
        <w:rPr>
          <w:rFonts w:ascii="黑体" w:hAnsi="黑体" w:eastAsia="黑体"/>
          <w:sz w:val="32"/>
          <w:szCs w:val="32"/>
        </w:rPr>
      </w:pPr>
      <w:r>
        <w:rPr>
          <w:rFonts w:hint="eastAsia" w:ascii="黑体" w:hAnsi="黑体" w:eastAsia="黑体"/>
          <w:sz w:val="32"/>
          <w:szCs w:val="32"/>
        </w:rPr>
        <w:t>二、具体要求</w:t>
      </w:r>
    </w:p>
    <w:p>
      <w:pPr>
        <w:ind w:firstLine="643" w:firstLineChars="200"/>
        <w:outlineLvl w:val="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1.服务内容</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1.1对深圳市残疾人就业创业网络服务平台的服务器进行托管服务，预留足够系统稳定运行的空间，保证平台稳定正常运行。</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1.2对深圳市残疾人就业创业网络服务平台日常运行进行维护，包括系统维护、系统巡检、系统优化及业务指导。</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1.3对深圳市残疾人就业创业网络服务平台及平台服务器进行安全防护、系统监控，定期对平台进行漏扫，及时修补系统BUG和升级软硬件防护。</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1.4对深圳市残疾人就业创业网络服务平台所有模块的数据进行管理，检测数据库、磁盘空间、操作日志等状态，定期对平台程序及数据库进行备份。</w:t>
      </w:r>
    </w:p>
    <w:p>
      <w:pPr>
        <w:ind w:firstLine="640" w:firstLineChars="200"/>
        <w:outlineLvl w:val="0"/>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1.</w:t>
      </w:r>
      <w:r>
        <w:rPr>
          <w:rFonts w:hint="eastAsia" w:ascii="仿宋_GB2312" w:hAnsi="仿宋" w:eastAsia="仿宋_GB2312" w:cs="Arial"/>
          <w:bCs/>
          <w:kern w:val="0"/>
          <w:sz w:val="32"/>
          <w:szCs w:val="32"/>
          <w:lang w:val="en-US" w:eastAsia="zh-CN"/>
        </w:rPr>
        <w:t>5</w:t>
      </w:r>
      <w:r>
        <w:rPr>
          <w:rFonts w:hint="eastAsia" w:ascii="仿宋_GB2312" w:hAnsi="仿宋" w:eastAsia="仿宋_GB2312" w:cs="Arial"/>
          <w:bCs/>
          <w:kern w:val="0"/>
          <w:sz w:val="32"/>
          <w:szCs w:val="32"/>
        </w:rPr>
        <w:t>及时编写和更新深圳市残疾人就业创业网络服务平台操作指南，并对管理人员、技术人员及操作人员进行平台操作、安全应用及故障排除等相关方面的培训。</w:t>
      </w:r>
    </w:p>
    <w:p>
      <w:pPr>
        <w:ind w:firstLine="640" w:firstLineChars="200"/>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1.</w:t>
      </w:r>
      <w:r>
        <w:rPr>
          <w:rFonts w:hint="eastAsia" w:ascii="仿宋_GB2312" w:hAnsi="仿宋" w:eastAsia="仿宋_GB2312" w:cs="Arial"/>
          <w:bCs/>
          <w:kern w:val="0"/>
          <w:sz w:val="32"/>
          <w:szCs w:val="32"/>
          <w:lang w:val="en-US" w:eastAsia="zh-CN"/>
        </w:rPr>
        <w:t>6配合做好</w:t>
      </w:r>
      <w:r>
        <w:rPr>
          <w:rFonts w:hint="eastAsia" w:ascii="仿宋_GB2312" w:hAnsi="仿宋" w:eastAsia="仿宋_GB2312"/>
          <w:sz w:val="32"/>
          <w:szCs w:val="32"/>
        </w:rPr>
        <w:t>深圳市残疾人就业创业网络服务平台</w:t>
      </w:r>
      <w:r>
        <w:rPr>
          <w:rFonts w:hint="eastAsia" w:ascii="仿宋_GB2312" w:hAnsi="仿宋" w:eastAsia="仿宋_GB2312"/>
          <w:sz w:val="32"/>
          <w:szCs w:val="32"/>
          <w:lang w:val="en-US" w:eastAsia="zh-CN"/>
        </w:rPr>
        <w:t>的</w:t>
      </w:r>
      <w:r>
        <w:rPr>
          <w:rFonts w:hint="eastAsia" w:ascii="仿宋_GB2312" w:hAnsi="仿宋" w:eastAsia="仿宋_GB2312" w:cs="Arial"/>
          <w:bCs/>
          <w:kern w:val="0"/>
          <w:sz w:val="32"/>
          <w:szCs w:val="32"/>
          <w:lang w:val="en-US" w:eastAsia="zh-CN"/>
        </w:rPr>
        <w:t>网络安全等级保护测试、网络安全渗透测试、应急预案演练、网络安全通报、漏洞扫描等工作。</w:t>
      </w:r>
    </w:p>
    <w:p>
      <w:pPr>
        <w:ind w:firstLine="643" w:firstLineChars="200"/>
        <w:outlineLvl w:val="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2.服务标准和要求</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2.1工作要求</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中标方开展系统运维常态化工作，通过建立运维工作组进行沟通协调，运维服务需求及各项问题由中标方给予反馈，存档并做后续稽查验证。</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中标方运维过程中不得出现严重数据丢失、泄露等平台安全问题。</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2.2服务方式</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2.2.1服务响应</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中标方提供7</w:t>
      </w:r>
      <w:r>
        <w:rPr>
          <w:rFonts w:hint="eastAsia" w:ascii="仿宋_GB2312" w:hAnsi="仿宋" w:eastAsia="仿宋_GB2312" w:cs="Arial"/>
          <w:bCs/>
          <w:kern w:val="0"/>
          <w:sz w:val="32"/>
          <w:szCs w:val="32"/>
          <w:lang w:val="en-US" w:eastAsia="zh-CN"/>
        </w:rPr>
        <w:t>*</w:t>
      </w:r>
      <w:r>
        <w:rPr>
          <w:rFonts w:hint="eastAsia" w:ascii="仿宋_GB2312" w:hAnsi="仿宋" w:eastAsia="仿宋_GB2312" w:cs="Arial"/>
          <w:bCs/>
          <w:kern w:val="0"/>
          <w:sz w:val="32"/>
          <w:szCs w:val="32"/>
        </w:rPr>
        <w:t>24不间断的电话服务支持，不限次。</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2.2.2巡检服务</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中标方定期开展巡检服务，对本项目所有相关软件产品进行巡检排查，并提供相应的巡检报告。</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2.2.3应急服务</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对于特殊情况，要求中标方启动应急预案，快速响应客户需求，调集公司最优技术力量，组成应急小组，开展应急服务。</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2.3人员保障</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主要进行远程运维服务，7</w:t>
      </w:r>
      <w:r>
        <w:rPr>
          <w:rFonts w:hint="eastAsia" w:ascii="仿宋_GB2312" w:hAnsi="仿宋" w:eastAsia="仿宋_GB2312" w:cs="Arial"/>
          <w:bCs/>
          <w:kern w:val="0"/>
          <w:sz w:val="32"/>
          <w:szCs w:val="32"/>
          <w:lang w:val="en-US" w:eastAsia="zh-CN"/>
        </w:rPr>
        <w:t>*</w:t>
      </w:r>
      <w:r>
        <w:rPr>
          <w:rFonts w:hint="eastAsia" w:ascii="仿宋_GB2312" w:hAnsi="仿宋" w:eastAsia="仿宋_GB2312" w:cs="Arial"/>
          <w:bCs/>
          <w:kern w:val="0"/>
          <w:sz w:val="32"/>
          <w:szCs w:val="32"/>
        </w:rPr>
        <w:t>8小时，不定期开展现场运维服务，运维项目经理1名，技术运维工程师2名。</w:t>
      </w:r>
    </w:p>
    <w:p>
      <w:pPr>
        <w:ind w:firstLine="643" w:firstLineChars="200"/>
        <w:outlineLvl w:val="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3.验收标准和交付材料</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验收标准主要是根据是否完成各项运维指标要求作为验收依据。指标要求和交付材料包括如下：</w:t>
      </w:r>
    </w:p>
    <w:tbl>
      <w:tblPr>
        <w:tblStyle w:val="44"/>
        <w:tblW w:w="8522" w:type="dxa"/>
        <w:tblInd w:w="0" w:type="dxa"/>
        <w:tblLayout w:type="fixed"/>
        <w:tblCellMar>
          <w:top w:w="0" w:type="dxa"/>
          <w:left w:w="0" w:type="dxa"/>
          <w:bottom w:w="0" w:type="dxa"/>
          <w:right w:w="0" w:type="dxa"/>
        </w:tblCellMar>
      </w:tblPr>
      <w:tblGrid>
        <w:gridCol w:w="1101"/>
        <w:gridCol w:w="4394"/>
        <w:gridCol w:w="3027"/>
      </w:tblGrid>
      <w:tr>
        <w:tblPrEx>
          <w:tblLayout w:type="fixed"/>
          <w:tblCellMar>
            <w:top w:w="0" w:type="dxa"/>
            <w:left w:w="0" w:type="dxa"/>
            <w:bottom w:w="0" w:type="dxa"/>
            <w:right w:w="0" w:type="dxa"/>
          </w:tblCellMar>
        </w:tblPrEx>
        <w:trPr>
          <w:trHeight w:val="381"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jc w:val="center"/>
              <w:rPr>
                <w:rFonts w:ascii="仿宋_GB2312" w:eastAsia="仿宋_GB2312"/>
                <w:sz w:val="32"/>
                <w:szCs w:val="32"/>
              </w:rPr>
            </w:pPr>
            <w:r>
              <w:rPr>
                <w:rFonts w:hint="eastAsia" w:ascii="仿宋_GB2312" w:eastAsia="仿宋_GB2312"/>
                <w:sz w:val="32"/>
                <w:szCs w:val="32"/>
              </w:rPr>
              <w:t>序号</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jc w:val="center"/>
              <w:rPr>
                <w:rFonts w:ascii="仿宋_GB2312" w:eastAsia="仿宋_GB2312"/>
                <w:sz w:val="32"/>
                <w:szCs w:val="32"/>
              </w:rPr>
            </w:pPr>
            <w:r>
              <w:rPr>
                <w:rFonts w:hint="eastAsia" w:ascii="仿宋_GB2312" w:eastAsia="仿宋_GB2312"/>
                <w:sz w:val="32"/>
                <w:szCs w:val="32"/>
              </w:rPr>
              <w:t>指标要求</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jc w:val="center"/>
              <w:rPr>
                <w:rFonts w:ascii="仿宋_GB2312" w:eastAsia="仿宋_GB2312"/>
                <w:sz w:val="32"/>
                <w:szCs w:val="32"/>
              </w:rPr>
            </w:pPr>
            <w:r>
              <w:rPr>
                <w:rFonts w:hint="eastAsia" w:ascii="仿宋_GB2312" w:eastAsia="仿宋_GB2312"/>
                <w:sz w:val="32"/>
                <w:szCs w:val="32"/>
              </w:rPr>
              <w:t>交付材料</w:t>
            </w:r>
          </w:p>
        </w:tc>
      </w:tr>
      <w:tr>
        <w:tblPrEx>
          <w:tblLayout w:type="fixed"/>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1</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系统功能问题修复率达到100%</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《功能优化表》</w:t>
            </w:r>
          </w:p>
        </w:tc>
      </w:tr>
      <w:tr>
        <w:tblPrEx>
          <w:tblLayout w:type="fixed"/>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2</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每月开展系统巡检工作</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《系统巡检报告》</w:t>
            </w:r>
          </w:p>
        </w:tc>
      </w:tr>
      <w:tr>
        <w:tblPrEx>
          <w:tblLayout w:type="fixed"/>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3</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服务需求响应不超过2小时</w:t>
            </w:r>
          </w:p>
        </w:tc>
        <w:tc>
          <w:tcPr>
            <w:tcW w:w="302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《运维工作记录》</w:t>
            </w:r>
          </w:p>
        </w:tc>
      </w:tr>
      <w:tr>
        <w:tblPrEx>
          <w:tblLayout w:type="fixed"/>
          <w:tblCellMar>
            <w:top w:w="0" w:type="dxa"/>
            <w:left w:w="0" w:type="dxa"/>
            <w:bottom w:w="0" w:type="dxa"/>
            <w:right w:w="0" w:type="dxa"/>
          </w:tblCellMar>
        </w:tblPrEx>
        <w:trPr>
          <w:trHeight w:val="841"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4</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保证系统全年正常运行，除客观因素外，全年不得出现系统宕机</w:t>
            </w:r>
          </w:p>
        </w:tc>
        <w:tc>
          <w:tcPr>
            <w:tcW w:w="3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rPr>
                <w:rFonts w:ascii="仿宋_GB2312" w:eastAsia="仿宋_GB2312"/>
                <w:sz w:val="32"/>
                <w:szCs w:val="32"/>
              </w:rPr>
            </w:pPr>
          </w:p>
        </w:tc>
      </w:tr>
      <w:tr>
        <w:tblPrEx>
          <w:tblLayout w:type="fixed"/>
          <w:tblCellMar>
            <w:top w:w="0" w:type="dxa"/>
            <w:left w:w="0" w:type="dxa"/>
            <w:bottom w:w="0" w:type="dxa"/>
            <w:right w:w="0" w:type="dxa"/>
          </w:tblCellMar>
        </w:tblPrEx>
        <w:trPr>
          <w:trHeight w:val="842"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5</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各级就业服务机构运维服务投诉累计不得超过三次</w:t>
            </w:r>
          </w:p>
        </w:tc>
        <w:tc>
          <w:tcPr>
            <w:tcW w:w="3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rPr>
                <w:rFonts w:ascii="仿宋_GB2312" w:eastAsia="仿宋_GB2312"/>
                <w:sz w:val="32"/>
                <w:szCs w:val="32"/>
              </w:rPr>
            </w:pPr>
          </w:p>
        </w:tc>
      </w:tr>
      <w:tr>
        <w:tblPrEx>
          <w:tblLayout w:type="fixed"/>
          <w:tblCellMar>
            <w:top w:w="0" w:type="dxa"/>
            <w:left w:w="0" w:type="dxa"/>
            <w:bottom w:w="0" w:type="dxa"/>
            <w:right w:w="0" w:type="dxa"/>
          </w:tblCellMar>
        </w:tblPrEx>
        <w:trPr>
          <w:trHeight w:val="842"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6</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left"/>
              <w:rPr>
                <w:rFonts w:ascii="仿宋_GB2312" w:eastAsia="仿宋_GB2312"/>
                <w:sz w:val="32"/>
                <w:szCs w:val="32"/>
              </w:rPr>
            </w:pPr>
            <w:r>
              <w:rPr>
                <w:rFonts w:hint="eastAsia" w:ascii="仿宋_GB2312" w:eastAsia="仿宋_GB2312"/>
                <w:sz w:val="32"/>
                <w:szCs w:val="32"/>
              </w:rPr>
              <w:t>运维工作完成后，按时出具运维总结报告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rPr>
                <w:rFonts w:ascii="仿宋_GB2312" w:eastAsia="仿宋_GB2312"/>
                <w:sz w:val="32"/>
                <w:szCs w:val="32"/>
              </w:rPr>
            </w:pPr>
            <w:r>
              <w:rPr>
                <w:rFonts w:hint="eastAsia" w:ascii="仿宋_GB2312" w:eastAsia="仿宋_GB2312"/>
                <w:sz w:val="32"/>
                <w:szCs w:val="32"/>
              </w:rPr>
              <w:t>《运维总结报告》</w:t>
            </w:r>
          </w:p>
        </w:tc>
      </w:tr>
    </w:tbl>
    <w:p>
      <w:pPr>
        <w:ind w:firstLine="643" w:firstLineChars="200"/>
        <w:outlineLvl w:val="0"/>
        <w:rPr>
          <w:rFonts w:ascii="仿宋_GB2312" w:hAnsi="宋体" w:eastAsia="仿宋_GB2312"/>
          <w:b/>
          <w:sz w:val="32"/>
          <w:szCs w:val="32"/>
        </w:rPr>
      </w:pPr>
      <w:r>
        <w:rPr>
          <w:rFonts w:hint="eastAsia" w:ascii="仿宋_GB2312" w:hAnsi="宋体" w:eastAsia="仿宋_GB2312"/>
          <w:b/>
          <w:sz w:val="32"/>
          <w:szCs w:val="32"/>
          <w:lang w:val="en-US" w:eastAsia="zh-CN"/>
        </w:rPr>
        <w:t>4</w:t>
      </w:r>
      <w:r>
        <w:rPr>
          <w:rFonts w:hint="eastAsia" w:ascii="仿宋_GB2312" w:hAnsi="宋体" w:eastAsia="仿宋_GB2312"/>
          <w:b/>
          <w:sz w:val="32"/>
          <w:szCs w:val="32"/>
        </w:rPr>
        <w:t>.服务期限</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服务期限为一年，自合同签订日期起生效。</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本项目为长期服务项目，根据工作实际情况或履约情况，服务效果良好以上的合同期限可以延长，但最长不超过3年。续期的合同实质性内容不得改变。</w:t>
      </w:r>
    </w:p>
    <w:p>
      <w:pPr>
        <w:ind w:firstLine="643" w:firstLineChars="200"/>
        <w:outlineLvl w:val="0"/>
        <w:rPr>
          <w:rFonts w:ascii="仿宋_GB2312" w:hAnsi="宋体" w:eastAsia="仿宋_GB2312"/>
          <w:b/>
          <w:sz w:val="32"/>
          <w:szCs w:val="32"/>
        </w:rPr>
      </w:pPr>
      <w:r>
        <w:rPr>
          <w:rFonts w:hint="eastAsia" w:ascii="仿宋_GB2312" w:hAnsi="宋体" w:eastAsia="仿宋_GB2312"/>
          <w:b/>
          <w:sz w:val="32"/>
          <w:szCs w:val="32"/>
          <w:lang w:val="en-US" w:eastAsia="zh-CN"/>
        </w:rPr>
        <w:t>5</w:t>
      </w:r>
      <w:r>
        <w:rPr>
          <w:rFonts w:hint="eastAsia" w:ascii="仿宋_GB2312" w:hAnsi="宋体" w:eastAsia="仿宋_GB2312"/>
          <w:b/>
          <w:sz w:val="32"/>
          <w:szCs w:val="32"/>
        </w:rPr>
        <w:t>.付款方式</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.1首付款：双方签订合同且收到发票后，支付合同总额的70%。</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.2余款：服务通过并出具验收报告，且收到发票后，支付合同总额的30%。</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w:t>
      </w:r>
      <w:r>
        <w:rPr>
          <w:rFonts w:hint="eastAsia" w:ascii="仿宋_GB2312" w:hAnsi="华文仿宋" w:eastAsia="仿宋_GB2312"/>
          <w:color w:val="000000" w:themeColor="text1"/>
          <w:sz w:val="32"/>
          <w:szCs w:val="32"/>
          <w14:textFill>
            <w14:solidFill>
              <w14:schemeClr w14:val="tx1"/>
            </w14:solidFill>
          </w14:textFill>
        </w:rPr>
        <w:t>人民币8.5万元，投</w:t>
      </w:r>
      <w:r>
        <w:rPr>
          <w:rFonts w:hint="eastAsia" w:ascii="仿宋_GB2312" w:hAnsi="华文仿宋" w:eastAsia="仿宋_GB2312"/>
          <w:sz w:val="32"/>
          <w:szCs w:val="32"/>
        </w:rPr>
        <w:t>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w:t>
      </w:r>
      <w:r>
        <w:rPr>
          <w:rFonts w:hint="eastAsia" w:ascii="仿宋_GB2312" w:hAnsi="华文仿宋" w:eastAsia="仿宋_GB2312"/>
          <w:color w:val="000000" w:themeColor="text1"/>
          <w:sz w:val="32"/>
          <w:szCs w:val="32"/>
          <w14:textFill>
            <w14:solidFill>
              <w14:schemeClr w14:val="tx1"/>
            </w14:solidFill>
          </w14:textFill>
        </w:rPr>
        <w:t>予20%的扣除，用</w:t>
      </w:r>
      <w:r>
        <w:rPr>
          <w:rFonts w:hint="eastAsia" w:ascii="仿宋_GB2312" w:hAnsi="华文仿宋" w:eastAsia="仿宋_GB2312"/>
          <w:sz w:val="32"/>
          <w:szCs w:val="32"/>
        </w:rPr>
        <w:t>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hint="eastAsia" w:ascii="宋体" w:hAnsi="宋体" w:cs="宋体"/>
          <w:bCs/>
          <w:sz w:val="36"/>
          <w:szCs w:val="36"/>
        </w:rPr>
      </w:pPr>
      <w:r>
        <w:rPr>
          <w:rFonts w:hint="eastAsia" w:ascii="宋体" w:hAnsi="宋体" w:cs="宋体"/>
          <w:bCs/>
          <w:sz w:val="36"/>
          <w:szCs w:val="36"/>
        </w:rPr>
        <w:t>项目名称：</w:t>
      </w:r>
    </w:p>
    <w:p>
      <w:pPr>
        <w:ind w:firstLine="720"/>
        <w:jc w:val="left"/>
        <w:rPr>
          <w:rFonts w:hint="eastAsia" w:ascii="宋体" w:hAnsi="宋体" w:cs="宋体"/>
          <w:bCs/>
          <w:sz w:val="36"/>
          <w:szCs w:val="36"/>
        </w:rPr>
      </w:pPr>
      <w:r>
        <w:rPr>
          <w:rFonts w:hint="eastAsia" w:ascii="宋体" w:hAnsi="宋体" w:cs="宋体"/>
          <w:bCs/>
          <w:sz w:val="36"/>
          <w:szCs w:val="36"/>
        </w:rPr>
        <w:t>项目编号：</w:t>
      </w:r>
    </w:p>
    <w:p>
      <w:pPr>
        <w:ind w:firstLine="720"/>
        <w:jc w:val="left"/>
        <w:rPr>
          <w:rFonts w:hint="eastAsia" w:ascii="宋体" w:hAnsi="宋体" w:cs="宋体"/>
          <w:bCs/>
          <w:sz w:val="36"/>
          <w:szCs w:val="36"/>
        </w:rPr>
      </w:pPr>
      <w:r>
        <w:rPr>
          <w:rFonts w:hint="eastAsia" w:ascii="宋体" w:hAnsi="宋体" w:cs="宋体"/>
          <w:bCs/>
          <w:sz w:val="36"/>
          <w:szCs w:val="36"/>
        </w:rPr>
        <w:t>招标编号：</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hint="eastAsia"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9.违约承诺</w:t>
      </w:r>
    </w:p>
    <w:p>
      <w:pPr>
        <w:spacing w:line="360" w:lineRule="auto"/>
        <w:ind w:firstLine="640"/>
        <w:jc w:val="left"/>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10.投标人资格情况及通过相关认证情况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11</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.项目实施人员安全背景审查承诺函</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.网络安全及数据安全保密承诺书</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.项目实施人员无犯罪证明</w:t>
      </w:r>
    </w:p>
    <w:p>
      <w:pPr>
        <w:widowControl/>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rPr>
      </w:pPr>
      <w:r>
        <w:rPr>
          <w:rFonts w:hint="eastAsia" w:ascii="方正小标宋简体" w:hAnsi="方正小标宋简体" w:eastAsia="方正小标宋简体" w:cs="方正小标宋简体"/>
          <w:color w:val="000000" w:themeColor="text1"/>
          <w:sz w:val="32"/>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rPr>
      </w:pPr>
    </w:p>
    <w:p>
      <w:pPr>
        <w:spacing w:line="579"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rPr>
        <w:t>：</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（一）对于</w:t>
      </w:r>
      <w:r>
        <w:rPr>
          <w:rFonts w:hint="eastAsia" w:ascii="仿宋_GB2312" w:eastAsia="仿宋_GB2312"/>
          <w:color w:val="000000" w:themeColor="text1"/>
          <w:sz w:val="32"/>
          <w:szCs w:val="32"/>
        </w:rPr>
        <w:t>从</w:t>
      </w:r>
      <w:r>
        <w:rPr>
          <w:rFonts w:hint="eastAsia" w:ascii="仿宋_GB2312" w:hAnsi="仿宋_GB2312" w:eastAsia="仿宋_GB2312" w:cs="仿宋_GB2312"/>
          <w:color w:val="000000" w:themeColor="text1"/>
          <w:sz w:val="32"/>
          <w:szCs w:val="32"/>
        </w:rPr>
        <w:t>其他主体</w:t>
      </w:r>
      <w:r>
        <w:rPr>
          <w:rFonts w:hint="eastAsia" w:ascii="仿宋_GB2312" w:eastAsia="仿宋_GB2312"/>
          <w:color w:val="000000" w:themeColor="text1"/>
          <w:sz w:val="32"/>
          <w:szCs w:val="32"/>
        </w:rPr>
        <w:t>获取</w:t>
      </w:r>
      <w:r>
        <w:rPr>
          <w:rFonts w:hint="eastAsia" w:ascii="仿宋_GB2312" w:hAnsi="仿宋_GB2312" w:eastAsia="仿宋_GB2312" w:cs="仿宋_GB2312"/>
          <w:color w:val="000000" w:themeColor="text1"/>
          <w:sz w:val="32"/>
          <w:szCs w:val="32"/>
        </w:rPr>
        <w:t>的投标资料，供应商应审慎核查，确保投标资料的真实性。</w:t>
      </w:r>
      <w:r>
        <w:rPr>
          <w:rFonts w:hint="eastAsia" w:ascii="仿宋_GB2312" w:hAnsi="仿宋_GB2312" w:eastAsia="仿宋_GB2312" w:cs="仿宋_GB2312"/>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（四）供应商应严格规范项目授权代表、员工参与招标投标的行为，加强对投标文件的审核。项目授权代表、员工</w:t>
      </w:r>
      <w:r>
        <w:rPr>
          <w:rFonts w:hint="eastAsia" w:ascii="仿宋_GB2312" w:eastAsia="仿宋_GB2312"/>
          <w:color w:val="000000" w:themeColor="text1"/>
          <w:sz w:val="32"/>
          <w:szCs w:val="32"/>
        </w:rPr>
        <w:t>编制、上传</w:t>
      </w:r>
      <w:r>
        <w:rPr>
          <w:rFonts w:hint="eastAsia" w:ascii="仿宋_GB2312" w:hAnsi="仿宋_GB2312" w:eastAsia="仿宋_GB2312" w:cs="仿宋_GB2312"/>
          <w:color w:val="000000" w:themeColor="text1"/>
          <w:sz w:val="32"/>
          <w:szCs w:val="32"/>
        </w:rPr>
        <w:t>投标文件</w:t>
      </w:r>
      <w:r>
        <w:rPr>
          <w:rFonts w:hint="eastAsia" w:ascii="仿宋_GB2312" w:eastAsia="仿宋_GB2312"/>
          <w:color w:val="000000" w:themeColor="text1"/>
          <w:sz w:val="32"/>
          <w:szCs w:val="32"/>
        </w:rPr>
        <w:t>等行为</w:t>
      </w:r>
      <w:r>
        <w:rPr>
          <w:rFonts w:hint="eastAsia" w:ascii="仿宋_GB2312" w:hAnsi="仿宋_GB2312" w:eastAsia="仿宋_GB2312" w:cs="仿宋_GB2312"/>
          <w:color w:val="000000" w:themeColor="text1"/>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rPr>
        <w:t>如</w:t>
      </w:r>
      <w:r>
        <w:rPr>
          <w:rFonts w:hint="eastAsia" w:ascii="仿宋_GB2312" w:hAnsi="仿宋_GB2312" w:eastAsia="仿宋_GB2312" w:cs="仿宋_GB2312"/>
          <w:color w:val="000000" w:themeColor="text1"/>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四、本公司已充分知悉政府采购违法、违规行为的法律后果。</w:t>
      </w:r>
      <w:r>
        <w:rPr>
          <w:rFonts w:hint="eastAsia" w:ascii="仿宋_GB2312" w:hAnsi="仿宋_GB2312" w:eastAsia="仿宋_GB2312" w:cs="仿宋_GB2312"/>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bookmarkStart w:id="0" w:name="_Toc275865607"/>
      <w:bookmarkStart w:id="1" w:name="_Toc50737297"/>
      <w:bookmarkStart w:id="2" w:name="_Toc480754205"/>
      <w:bookmarkStart w:id="3" w:name="_Toc50737329"/>
      <w:bookmarkStart w:id="4" w:name="_Toc52165081"/>
      <w:bookmarkStart w:id="5" w:name="_Toc50736477"/>
      <w:bookmarkStart w:id="6" w:name="_Toc50691034"/>
      <w:bookmarkStart w:id="7" w:name="_Toc52165080"/>
      <w:bookmarkStart w:id="8" w:name="_Toc50737328"/>
      <w:bookmarkStart w:id="9" w:name="_Toc50737296"/>
      <w:bookmarkStart w:id="10" w:name="_Toc50736476"/>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0"/>
      <w:bookmarkEnd w:id="1"/>
      <w:bookmarkEnd w:id="2"/>
      <w:bookmarkEnd w:id="3"/>
      <w:bookmarkEnd w:id="4"/>
      <w:bookmarkEnd w:id="5"/>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6"/>
      <w:bookmarkEnd w:id="7"/>
      <w:bookmarkEnd w:id="8"/>
      <w:bookmarkEnd w:id="9"/>
      <w:bookmarkEnd w:id="10"/>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1" w:name="_Toc480756074"/>
      <w:bookmarkStart w:id="12" w:name="_Toc480755928"/>
      <w:bookmarkStart w:id="13" w:name="_Toc480754207"/>
      <w:bookmarkStart w:id="14" w:name="_Toc173553182"/>
      <w:bookmarkStart w:id="15" w:name="_Toc275865616"/>
      <w:bookmarkStart w:id="16" w:name="_Toc480789478"/>
      <w:r>
        <w:rPr>
          <w:rFonts w:hint="eastAsia" w:ascii="仿宋_GB2312" w:eastAsia="仿宋_GB2312" w:hAnsiTheme="minorEastAsia"/>
          <w:sz w:val="32"/>
          <w:szCs w:val="32"/>
        </w:rPr>
        <w:t>投标人基本情况表</w:t>
      </w:r>
      <w:bookmarkEnd w:id="11"/>
      <w:bookmarkEnd w:id="12"/>
      <w:bookmarkEnd w:id="13"/>
      <w:bookmarkEnd w:id="14"/>
      <w:bookmarkEnd w:id="15"/>
      <w:bookmarkEnd w:id="16"/>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（工作措施、工作方法、工作手段、工作流程，格式自拟）</w:t>
      </w:r>
    </w:p>
    <w:p>
      <w:pPr>
        <w:spacing w:line="360" w:lineRule="auto"/>
        <w:ind w:firstLine="560"/>
        <w:rPr>
          <w:rFonts w:ascii="仿宋_GB2312" w:eastAsia="仿宋_GB2312" w:hAnsiTheme="minorEastAsia"/>
          <w:sz w:val="32"/>
          <w:szCs w:val="32"/>
        </w:rPr>
      </w:pPr>
    </w:p>
    <w:p>
      <w:pPr>
        <w:spacing w:line="360" w:lineRule="auto"/>
        <w:ind w:firstLine="562"/>
        <w:jc w:val="center"/>
        <w:rPr>
          <w:rFonts w:asciiTheme="minorEastAsia" w:hAnsiTheme="minorEastAsia"/>
          <w:b/>
        </w:rPr>
      </w:pPr>
      <w:bookmarkStart w:id="17" w:name="_Toc43264518"/>
      <w:bookmarkStart w:id="18" w:name="_Toc50691037"/>
      <w:bookmarkStart w:id="19" w:name="_Toc50703730"/>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ind w:firstLine="56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keepNext w:val="0"/>
        <w:keepLines w:val="0"/>
        <w:pageBreakBefore w:val="0"/>
        <w:widowControl w:val="0"/>
        <w:kinsoku/>
        <w:wordWrap/>
        <w:overflowPunct/>
        <w:topLinePunct w:val="0"/>
        <w:autoSpaceDE/>
        <w:autoSpaceDN/>
        <w:bidi w:val="0"/>
        <w:adjustRightInd/>
        <w:snapToGrid/>
        <w:spacing w:line="240" w:lineRule="auto"/>
        <w:ind w:firstLine="1171" w:firstLineChars="366"/>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hint="eastAsia" w:ascii="方正小标宋简体" w:hAnsi="方正小标宋简体" w:eastAsia="方正小标宋简体" w:cs="方正小标宋简体"/>
          <w:bCs/>
          <w:sz w:val="32"/>
        </w:rPr>
      </w:pPr>
      <w:bookmarkStart w:id="20" w:name="_Toc480789482"/>
      <w:bookmarkStart w:id="21" w:name="_Toc480754211"/>
      <w:bookmarkStart w:id="22" w:name="_Toc480755932"/>
      <w:bookmarkStart w:id="23" w:name="_Toc480756078"/>
      <w:bookmarkStart w:id="24" w:name="_Toc43264525"/>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十一</w:t>
      </w:r>
      <w:r>
        <w:rPr>
          <w:rFonts w:hint="eastAsia" w:ascii="方正小标宋简体" w:hAnsi="方正小标宋简体" w:eastAsia="方正小标宋简体" w:cs="方正小标宋简体"/>
          <w:bCs/>
          <w:sz w:val="32"/>
        </w:rPr>
        <w:t>、项目负责人及项目团队人员（主要技术人员）一览表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项目负责人及项目团队人员（主要技术人员）一览表</w:t>
      </w:r>
      <w:bookmarkEnd w:id="20"/>
      <w:bookmarkEnd w:id="21"/>
      <w:bookmarkEnd w:id="22"/>
      <w:bookmarkEnd w:id="23"/>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7"/>
      <w:bookmarkEnd w:id="18"/>
      <w:bookmarkEnd w:id="19"/>
      <w:bookmarkEnd w:id="24"/>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二</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三</w:t>
      </w:r>
      <w:r>
        <w:rPr>
          <w:rFonts w:hint="eastAsia" w:ascii="方正小标宋简体" w:hAnsi="方正小标宋简体" w:eastAsia="方正小标宋简体" w:cs="方正小标宋简体"/>
          <w:bCs/>
          <w:sz w:val="32"/>
        </w:rPr>
        <w:t>、招标文件要求的其他内容及投标人认为需要加以说明的其他内容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beforeLines="100" w:afterLines="100"/>
        <w:jc w:val="center"/>
        <w:outlineLvl w:val="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四</w:t>
      </w:r>
      <w:r>
        <w:rPr>
          <w:rFonts w:hint="eastAsia" w:ascii="方正小标宋简体" w:hAnsi="方正小标宋简体" w:eastAsia="方正小标宋简体" w:cs="方正小标宋简体"/>
          <w:bCs/>
          <w:sz w:val="32"/>
        </w:rPr>
        <w:t>、</w:t>
      </w:r>
      <w:r>
        <w:rPr>
          <w:rFonts w:hint="eastAsia" w:ascii="方正小标宋简体" w:hAnsi="方正小标宋简体" w:eastAsia="方正小标宋简体" w:cs="方正小标宋简体"/>
          <w:bCs/>
          <w:sz w:val="32"/>
        </w:rPr>
        <w:t>项目实施人员安全背景审查承诺函</w:t>
      </w:r>
    </w:p>
    <w:p>
      <w:pPr>
        <w:jc w:val="center"/>
        <w:rPr>
          <w:rFonts w:ascii="仿宋_GB2312" w:eastAsia="仿宋_GB2312" w:hAnsiTheme="majorEastAsia" w:cstheme="majorEastAsia"/>
          <w:sz w:val="32"/>
          <w:szCs w:val="32"/>
        </w:rPr>
      </w:pPr>
    </w:p>
    <w:p>
      <w:pPr>
        <w:spacing w:line="360" w:lineRule="auto"/>
        <w:rPr>
          <w:rFonts w:ascii="仿宋_GB2312" w:hAnsi="Calibri" w:eastAsia="仿宋_GB2312" w:cs="Times New Roman"/>
          <w:sz w:val="32"/>
          <w:szCs w:val="32"/>
        </w:rPr>
      </w:pPr>
      <w:r>
        <w:rPr>
          <w:rFonts w:hint="eastAsia" w:ascii="仿宋_GB2312" w:hAnsi="Calibri" w:eastAsia="仿宋_GB2312" w:cs="Times New Roman"/>
          <w:sz w:val="32"/>
          <w:szCs w:val="32"/>
        </w:rPr>
        <w:t>致：深圳市残疾人综合服务中心</w:t>
      </w:r>
    </w:p>
    <w:p>
      <w:pPr>
        <w:spacing w:line="360" w:lineRule="auto"/>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我公司承诺提供</w:t>
      </w:r>
      <w:r>
        <w:rPr>
          <w:rFonts w:hint="eastAsia" w:ascii="仿宋_GB2312" w:hAnsi="Calibri" w:eastAsia="仿宋_GB2312" w:cs="Times New Roman"/>
          <w:sz w:val="32"/>
          <w:szCs w:val="32"/>
          <w:u w:val="single"/>
          <w:lang w:val="en-US" w:eastAsia="zh-CN"/>
        </w:rPr>
        <w:t>2024年</w:t>
      </w:r>
      <w:r>
        <w:rPr>
          <w:rFonts w:hint="eastAsia" w:ascii="仿宋_GB2312" w:hAnsi="Calibri" w:eastAsia="仿宋_GB2312" w:cs="Times New Roman"/>
          <w:sz w:val="32"/>
          <w:szCs w:val="32"/>
          <w:u w:val="single"/>
        </w:rPr>
        <w:t>深圳市残疾人就业创业网络服务平台</w:t>
      </w:r>
      <w:r>
        <w:rPr>
          <w:rFonts w:hint="eastAsia" w:ascii="仿宋_GB2312" w:hAnsi="Calibri" w:eastAsia="仿宋_GB2312" w:cs="Times New Roman"/>
          <w:sz w:val="32"/>
          <w:szCs w:val="32"/>
          <w:u w:val="single"/>
          <w:lang w:val="en-US" w:eastAsia="zh-CN"/>
        </w:rPr>
        <w:t>运维</w:t>
      </w:r>
      <w:r>
        <w:rPr>
          <w:rFonts w:hint="eastAsia" w:ascii="仿宋_GB2312" w:hAnsi="Calibri" w:eastAsia="仿宋_GB2312" w:cs="Times New Roman"/>
          <w:sz w:val="32"/>
          <w:szCs w:val="32"/>
          <w:u w:val="single"/>
        </w:rPr>
        <w:t>项目</w:t>
      </w:r>
      <w:r>
        <w:rPr>
          <w:rFonts w:hint="eastAsia" w:ascii="仿宋_GB2312" w:hAnsi="Calibri" w:eastAsia="仿宋_GB2312" w:cs="Times New Roman"/>
          <w:sz w:val="32"/>
          <w:szCs w:val="32"/>
        </w:rPr>
        <w:t>过程中，为确保贵单位网络安全及数据安全保密，我公司对下列派遣技术实施人员进行教育经历、过往工作经历、专业许可认证等安全背景审查，确保技术实施人员无犯罪记录、无网络安全违法行为、无泄露机密行为。现场服务实施技术人员名单如下：</w:t>
      </w:r>
    </w:p>
    <w:p>
      <w:pPr>
        <w:spacing w:line="360" w:lineRule="auto"/>
        <w:ind w:firstLine="640"/>
        <w:jc w:val="center"/>
        <w:rPr>
          <w:rFonts w:ascii="黑体" w:hAnsi="黑体" w:eastAsia="黑体" w:cs="Times New Roman"/>
          <w:sz w:val="32"/>
          <w:szCs w:val="32"/>
        </w:rPr>
      </w:pPr>
      <w:r>
        <w:rPr>
          <w:rFonts w:hint="eastAsia" w:ascii="黑体" w:hAnsi="黑体" w:eastAsia="黑体" w:cs="Times New Roman"/>
          <w:sz w:val="32"/>
          <w:szCs w:val="32"/>
        </w:rPr>
        <w:t>现场服务实施技术人员名单</w:t>
      </w:r>
    </w:p>
    <w:tbl>
      <w:tblPr>
        <w:tblStyle w:val="4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55"/>
        <w:gridCol w:w="42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21" w:type="dxa"/>
          </w:tcPr>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序号</w:t>
            </w:r>
          </w:p>
        </w:tc>
        <w:tc>
          <w:tcPr>
            <w:tcW w:w="1555" w:type="dxa"/>
          </w:tcPr>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技术人员姓名</w:t>
            </w:r>
          </w:p>
        </w:tc>
        <w:tc>
          <w:tcPr>
            <w:tcW w:w="4253" w:type="dxa"/>
            <w:vAlign w:val="center"/>
          </w:tcPr>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技术人员身份证号码</w:t>
            </w:r>
          </w:p>
        </w:tc>
        <w:tc>
          <w:tcPr>
            <w:tcW w:w="2051" w:type="dxa"/>
          </w:tcPr>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技术人员</w:t>
            </w:r>
          </w:p>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21" w:type="dxa"/>
          </w:tcPr>
          <w:p>
            <w:pPr>
              <w:spacing w:after="156"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1</w:t>
            </w:r>
          </w:p>
        </w:tc>
        <w:tc>
          <w:tcPr>
            <w:tcW w:w="1555" w:type="dxa"/>
          </w:tcPr>
          <w:p>
            <w:pPr>
              <w:spacing w:after="156" w:line="360" w:lineRule="auto"/>
              <w:jc w:val="center"/>
              <w:rPr>
                <w:rFonts w:ascii="仿宋_GB2312" w:hAnsi="Calibri" w:eastAsia="仿宋_GB2312" w:cs="Times New Roman"/>
                <w:sz w:val="32"/>
                <w:szCs w:val="32"/>
              </w:rPr>
            </w:pPr>
          </w:p>
        </w:tc>
        <w:tc>
          <w:tcPr>
            <w:tcW w:w="4253" w:type="dxa"/>
          </w:tcPr>
          <w:p>
            <w:pPr>
              <w:spacing w:after="156" w:line="360" w:lineRule="auto"/>
              <w:jc w:val="center"/>
              <w:rPr>
                <w:rFonts w:ascii="仿宋_GB2312" w:hAnsi="Calibri" w:eastAsia="仿宋_GB2312" w:cs="Times New Roman"/>
                <w:sz w:val="32"/>
                <w:szCs w:val="32"/>
              </w:rPr>
            </w:pPr>
          </w:p>
        </w:tc>
        <w:tc>
          <w:tcPr>
            <w:tcW w:w="2051" w:type="dxa"/>
          </w:tcPr>
          <w:p>
            <w:pPr>
              <w:spacing w:after="156" w:line="360" w:lineRule="auto"/>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21" w:type="dxa"/>
          </w:tcPr>
          <w:p>
            <w:pPr>
              <w:spacing w:after="156"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2</w:t>
            </w:r>
          </w:p>
        </w:tc>
        <w:tc>
          <w:tcPr>
            <w:tcW w:w="1555" w:type="dxa"/>
          </w:tcPr>
          <w:p>
            <w:pPr>
              <w:spacing w:after="156" w:line="360" w:lineRule="auto"/>
              <w:jc w:val="center"/>
              <w:rPr>
                <w:rFonts w:ascii="仿宋_GB2312" w:hAnsi="Calibri" w:eastAsia="仿宋_GB2312" w:cs="Times New Roman"/>
                <w:sz w:val="32"/>
                <w:szCs w:val="32"/>
              </w:rPr>
            </w:pPr>
          </w:p>
        </w:tc>
        <w:tc>
          <w:tcPr>
            <w:tcW w:w="4253" w:type="dxa"/>
          </w:tcPr>
          <w:p>
            <w:pPr>
              <w:spacing w:after="156" w:line="360" w:lineRule="auto"/>
              <w:jc w:val="center"/>
              <w:rPr>
                <w:rFonts w:ascii="仿宋_GB2312" w:hAnsi="Calibri" w:eastAsia="仿宋_GB2312" w:cs="Times New Roman"/>
                <w:sz w:val="32"/>
                <w:szCs w:val="32"/>
              </w:rPr>
            </w:pPr>
          </w:p>
        </w:tc>
        <w:tc>
          <w:tcPr>
            <w:tcW w:w="2051" w:type="dxa"/>
          </w:tcPr>
          <w:p>
            <w:pPr>
              <w:spacing w:after="156" w:line="360" w:lineRule="auto"/>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21" w:type="dxa"/>
          </w:tcPr>
          <w:p>
            <w:pPr>
              <w:spacing w:after="156"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3</w:t>
            </w:r>
          </w:p>
        </w:tc>
        <w:tc>
          <w:tcPr>
            <w:tcW w:w="1555" w:type="dxa"/>
          </w:tcPr>
          <w:p>
            <w:pPr>
              <w:spacing w:after="156" w:line="360" w:lineRule="auto"/>
              <w:jc w:val="center"/>
              <w:rPr>
                <w:rFonts w:ascii="仿宋_GB2312" w:hAnsi="Calibri" w:eastAsia="仿宋_GB2312" w:cs="Times New Roman"/>
                <w:sz w:val="32"/>
                <w:szCs w:val="32"/>
              </w:rPr>
            </w:pPr>
          </w:p>
        </w:tc>
        <w:tc>
          <w:tcPr>
            <w:tcW w:w="4253" w:type="dxa"/>
          </w:tcPr>
          <w:p>
            <w:pPr>
              <w:spacing w:after="156" w:line="360" w:lineRule="auto"/>
              <w:jc w:val="center"/>
              <w:rPr>
                <w:rFonts w:ascii="仿宋_GB2312" w:hAnsi="Calibri" w:eastAsia="仿宋_GB2312" w:cs="Times New Roman"/>
                <w:sz w:val="32"/>
                <w:szCs w:val="32"/>
              </w:rPr>
            </w:pPr>
          </w:p>
        </w:tc>
        <w:tc>
          <w:tcPr>
            <w:tcW w:w="2051" w:type="dxa"/>
          </w:tcPr>
          <w:p>
            <w:pPr>
              <w:spacing w:after="156" w:line="360" w:lineRule="auto"/>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21" w:type="dxa"/>
          </w:tcPr>
          <w:p>
            <w:pPr>
              <w:spacing w:after="156"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4</w:t>
            </w:r>
          </w:p>
        </w:tc>
        <w:tc>
          <w:tcPr>
            <w:tcW w:w="1555" w:type="dxa"/>
          </w:tcPr>
          <w:p>
            <w:pPr>
              <w:spacing w:after="156" w:line="360" w:lineRule="auto"/>
              <w:jc w:val="center"/>
              <w:rPr>
                <w:rFonts w:ascii="仿宋_GB2312" w:hAnsi="Calibri" w:eastAsia="仿宋_GB2312" w:cs="Times New Roman"/>
                <w:sz w:val="32"/>
                <w:szCs w:val="32"/>
              </w:rPr>
            </w:pPr>
          </w:p>
        </w:tc>
        <w:tc>
          <w:tcPr>
            <w:tcW w:w="4253" w:type="dxa"/>
          </w:tcPr>
          <w:p>
            <w:pPr>
              <w:spacing w:after="156" w:line="360" w:lineRule="auto"/>
              <w:jc w:val="center"/>
              <w:rPr>
                <w:rFonts w:ascii="仿宋_GB2312" w:hAnsi="Calibri" w:eastAsia="仿宋_GB2312" w:cs="Times New Roman"/>
                <w:sz w:val="32"/>
                <w:szCs w:val="32"/>
              </w:rPr>
            </w:pPr>
          </w:p>
        </w:tc>
        <w:tc>
          <w:tcPr>
            <w:tcW w:w="2051" w:type="dxa"/>
          </w:tcPr>
          <w:p>
            <w:pPr>
              <w:spacing w:after="156" w:line="360" w:lineRule="auto"/>
              <w:jc w:val="center"/>
              <w:rPr>
                <w:rFonts w:ascii="仿宋_GB2312" w:hAnsi="Calibri" w:eastAsia="仿宋_GB2312" w:cs="Times New Roman"/>
                <w:sz w:val="32"/>
                <w:szCs w:val="32"/>
              </w:rPr>
            </w:pPr>
          </w:p>
        </w:tc>
      </w:tr>
    </w:tbl>
    <w:p>
      <w:pPr>
        <w:spacing w:line="360" w:lineRule="auto"/>
        <w:rPr>
          <w:rFonts w:ascii="仿宋_GB2312" w:hAnsi="Calibri" w:eastAsia="仿宋_GB2312" w:cs="Times New Roman"/>
          <w:sz w:val="32"/>
          <w:szCs w:val="32"/>
        </w:rPr>
      </w:pPr>
    </w:p>
    <w:p>
      <w:pPr>
        <w:spacing w:line="360" w:lineRule="auto"/>
        <w:jc w:val="right"/>
        <w:outlineLvl w:val="0"/>
        <w:rPr>
          <w:rFonts w:ascii="仿宋_GB2312" w:hAnsi="Calibri" w:eastAsia="仿宋_GB2312" w:cs="Times New Roman"/>
          <w:sz w:val="32"/>
          <w:szCs w:val="32"/>
        </w:rPr>
      </w:pPr>
    </w:p>
    <w:p>
      <w:pPr>
        <w:spacing w:line="360" w:lineRule="auto"/>
        <w:jc w:val="right"/>
        <w:outlineLvl w:val="0"/>
        <w:rPr>
          <w:rFonts w:ascii="仿宋_GB2312" w:hAnsi="Calibri" w:eastAsia="仿宋_GB2312" w:cs="Times New Roman"/>
          <w:b/>
          <w:bCs/>
          <w:sz w:val="32"/>
          <w:szCs w:val="32"/>
        </w:rPr>
      </w:pPr>
      <w:r>
        <w:rPr>
          <w:rFonts w:hint="eastAsia" w:ascii="仿宋_GB2312" w:hAnsi="Calibri" w:eastAsia="仿宋_GB2312" w:cs="Times New Roman"/>
          <w:sz w:val="32"/>
          <w:szCs w:val="32"/>
        </w:rPr>
        <w:t>公司名称：</w:t>
      </w:r>
      <w:r>
        <w:rPr>
          <w:rFonts w:hint="eastAsia" w:ascii="仿宋_GB2312" w:hAnsi="Calibri" w:eastAsia="仿宋_GB2312" w:cs="Times New Roman"/>
          <w:bCs/>
          <w:sz w:val="32"/>
          <w:szCs w:val="32"/>
        </w:rPr>
        <w:t>（盖</w:t>
      </w:r>
      <w:r>
        <w:rPr>
          <w:rFonts w:hint="eastAsia" w:ascii="仿宋_GB2312" w:hAnsi="Calibri" w:eastAsia="仿宋_GB2312" w:cs="Times New Roman"/>
          <w:sz w:val="32"/>
          <w:szCs w:val="32"/>
        </w:rPr>
        <w:t>单位公章）</w:t>
      </w:r>
    </w:p>
    <w:p>
      <w:pPr>
        <w:spacing w:line="360" w:lineRule="auto"/>
        <w:jc w:val="right"/>
        <w:rPr>
          <w:rFonts w:ascii="仿宋_GB2312" w:hAnsi="Calibri" w:eastAsia="仿宋_GB2312" w:cs="Times New Roman"/>
          <w:sz w:val="32"/>
          <w:szCs w:val="32"/>
        </w:rPr>
      </w:pPr>
      <w:r>
        <w:rPr>
          <w:rFonts w:hint="eastAsia" w:ascii="仿宋_GB2312" w:hAnsi="Calibri" w:eastAsia="仿宋_GB2312" w:cs="Times New Roman"/>
          <w:sz w:val="32"/>
          <w:szCs w:val="32"/>
        </w:rPr>
        <w:t>日期：     年  月  日</w:t>
      </w:r>
    </w:p>
    <w:p>
      <w:pPr>
        <w:spacing w:beforeLines="100" w:afterLines="100"/>
        <w:jc w:val="center"/>
        <w:outlineLvl w:val="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五</w:t>
      </w:r>
      <w:r>
        <w:rPr>
          <w:rFonts w:hint="eastAsia" w:ascii="方正小标宋简体" w:hAnsi="方正小标宋简体" w:eastAsia="方正小标宋简体" w:cs="方正小标宋简体"/>
          <w:bCs/>
          <w:sz w:val="32"/>
        </w:rPr>
        <w:t>、网络安全及数据安全保密承诺书</w:t>
      </w:r>
    </w:p>
    <w:p>
      <w:pPr>
        <w:jc w:val="center"/>
        <w:rPr>
          <w:b/>
          <w:sz w:val="30"/>
          <w:szCs w:val="30"/>
        </w:rPr>
      </w:pP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为了保障用户单位的网络安全及数据安全，确保计算机网络相关信息的保密性，本人承诺在为</w:t>
      </w:r>
      <w:r>
        <w:rPr>
          <w:rFonts w:hint="eastAsia" w:ascii="仿宋_GB2312" w:hAnsi="仿宋_GB2312" w:eastAsia="仿宋_GB2312" w:cs="仿宋_GB2312"/>
          <w:sz w:val="32"/>
          <w:szCs w:val="32"/>
          <w:u w:val="single"/>
        </w:rPr>
        <w:t>深圳市残疾人综合服务中心</w:t>
      </w: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u w:val="single"/>
          <w:lang w:val="en-US" w:eastAsia="zh-CN"/>
        </w:rPr>
        <w:t>2024年</w:t>
      </w:r>
      <w:r>
        <w:rPr>
          <w:rFonts w:hint="eastAsia" w:ascii="仿宋_GB2312" w:hAnsi="仿宋_GB2312" w:eastAsia="仿宋_GB2312" w:cs="仿宋_GB2312"/>
          <w:sz w:val="32"/>
          <w:szCs w:val="32"/>
          <w:u w:val="single"/>
        </w:rPr>
        <w:t>深圳市残疾人就业创业网络服务平台</w:t>
      </w:r>
      <w:r>
        <w:rPr>
          <w:rFonts w:hint="eastAsia" w:ascii="仿宋_GB2312" w:hAnsi="仿宋_GB2312" w:eastAsia="仿宋_GB2312" w:cs="仿宋_GB2312"/>
          <w:sz w:val="32"/>
          <w:szCs w:val="32"/>
          <w:u w:val="single"/>
          <w:lang w:val="en-US" w:eastAsia="zh-CN"/>
        </w:rPr>
        <w:t>运维</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实施过程中，按照《中华人民共和国网络安全法》、《中华人民共和国数据安全法》、《中华人民共和国个人信息保护法》、《中华人民共和国计算机信息安全保护条例》、《中华人民共和国著作权法》、《计算机软件保护条例》和国家科委、国家保密局发布的《科学技术保密规定》及有关部门商业信息法规等相关规定开展项目实施工作，严格遵守用户单位各项管理要求，并作出如下承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1、本人承诺在项目实施期间严格遵守用户单位的网络安全管理规章制度。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2、本人承诺在实施本项目期间，掌握或所接触到用户单位网络及信息系统的一切数据、技术信息、网络设备信息、网络结构、IP地址资源等所有与本项目有关信息，均属于保密范围。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3、本人承诺对项目信息保密，严格控制接触项目信息的人员范围，依照法律、法规的规定和合同约定履行数据安全保护义务，不擅自留存、使用、泄露或者向他人提供任何数据。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4、本人承诺，未经用户单位同意，不得将用户单位提供的技术资料采取反向工程、改造成其他技术形式或进行分解等。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5、本人承诺不得未授权查阅与项目实施无关的数据。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6、本人承诺未经授权不得泄漏、拷贝、修改、删除用户单位的信息系统数据。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7、本人承诺在项目实施中使用的数据应当遵循合法、正当、必要、最小化的原则去收集。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人承诺严格落实用户单位的办公终端网络准入要求，在项目实施中使用的计算机终端安装统一部署的防病毒软件，及时更新病毒库和补丁程序，并定期进行病毒扫描，不使用弱口令、空口令、默认口令，确保终端安全、可靠运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本人承诺在项目实施期间不利用网络在非授权情况下擅自对应用系统、操作终端、网络设备、安全设备开展扫描测试工作，不制作、传播、使用计算机病毒、后门、木马等恶意程序，不非法使用翻墙工具游览境外网站，不在工作时间使用办公终端游览工作无关网站应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10、本人承诺不利用用户单位网络危害国家安全、泄露国家秘密，不侵犯国家的、社会的、集体的利益和第三方的合法权益，不从事违法犯罪活动。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11、本人承诺离开本项目时，将接受脱密期管理，离职（岗）后仍对服务期间接触、知悉的用户单位相关数据资料，承担与项目实施服务期间一样的保密义务，以及不擅自使用用户单位相关数据资料的义务。</w:t>
      </w:r>
    </w:p>
    <w:p>
      <w:pPr>
        <w:spacing w:line="360" w:lineRule="auto"/>
        <w:ind w:firstLine="640" w:firstLineChars="200"/>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rPr>
        <w:t>12、本人承诺，若由于本人原因发生网络安全事件或泄密，将承担相应的责任。</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1D1B11"/>
          <w:sz w:val="32"/>
          <w:szCs w:val="32"/>
        </w:rPr>
        <w:t>本承诺书一式三份，深圳市残疾人综合服务中心、承诺人所在单位、承诺人各执一份，自承诺人签字之日起生效，有效期五年。</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ind w:left="2940" w:right="480" w:firstLine="2022"/>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spacing w:line="360" w:lineRule="auto"/>
        <w:ind w:left="2940" w:right="480" w:firstLine="2022"/>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spacing w:line="360" w:lineRule="auto"/>
        <w:ind w:left="2940" w:right="480" w:firstLine="2022"/>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360" w:lineRule="auto"/>
        <w:ind w:left="2940" w:right="480" w:firstLine="2022"/>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spacing w:line="360" w:lineRule="auto"/>
        <w:outlineLvl w:val="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spacing w:beforeLines="100" w:afterLines="100"/>
        <w:jc w:val="center"/>
        <w:outlineLvl w:val="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十六、</w:t>
      </w:r>
      <w:r>
        <w:rPr>
          <w:rFonts w:hint="eastAsia" w:ascii="方正小标宋简体" w:hAnsi="方正小标宋简体" w:eastAsia="方正小标宋简体" w:cs="方正小标宋简体"/>
          <w:bCs/>
          <w:sz w:val="32"/>
        </w:rPr>
        <w:t>项目实施人员无犯罪证明</w:t>
      </w:r>
    </w:p>
    <w:p>
      <w:pPr>
        <w:widowControl/>
        <w:jc w:val="left"/>
        <w:rPr>
          <w:rFonts w:hint="eastAsia" w:ascii="黑体" w:hAnsi="黑体" w:eastAsia="黑体"/>
          <w:sz w:val="32"/>
          <w:szCs w:val="32"/>
          <w:lang w:val="en-US" w:eastAsia="zh-CN"/>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30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评审内容：投标人制定符合本项目特点的实施方案；</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方案完整性8分，方案应包括工作措施、工作方案、工作手段、</w:t>
            </w:r>
          </w:p>
          <w:p>
            <w:pPr>
              <w:ind w:firstLine="420" w:firstLineChars="200"/>
              <w:jc w:val="left"/>
              <w:rPr>
                <w:rFonts w:ascii="仿宋_GB2312" w:hAnsi="仿宋_GB2312" w:cs="仿宋_GB2312"/>
              </w:rPr>
            </w:pPr>
            <w:r>
              <w:rPr>
                <w:rFonts w:hint="eastAsia" w:ascii="黑体" w:hAnsi="黑体" w:eastAsia="黑体" w:cs="黑体"/>
              </w:rPr>
              <w:t>工作流程四项内容，每缺一项扣2分；在此基础上，以实施方案的完整行、准确行、针对性、可操作进行评审，评为优的得22分，评为良的得16分，评为中的得10分，评为差的不得分。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投标人制定符合本项目服务特点的相关重点难点分析、应对措施和合理化建议。</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满足以上3项要求得8分，满足以上任意2项要求得6分，满足</w:t>
            </w:r>
          </w:p>
          <w:p>
            <w:pPr>
              <w:jc w:val="left"/>
              <w:rPr>
                <w:rFonts w:ascii="黑体" w:hAnsi="黑体" w:eastAsia="黑体" w:cs="黑体"/>
              </w:rPr>
            </w:pPr>
            <w:r>
              <w:rPr>
                <w:rFonts w:hint="eastAsia" w:ascii="黑体" w:hAnsi="黑体" w:eastAsia="黑体" w:cs="黑体"/>
              </w:rPr>
              <w:t>以上任意1项要求得3分，其他不得分;在此基础上，以项目重点难点分析、应对措施及相关的合理化建议的完整行、准确行、针对性、可操作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评审内容：根据投标人对项目实际情况对服务期满后的相关服务承诺进行评分，投标人服务期满后的服务承诺内容全面、具体，且服务期满后主动办理交接手续的，得3分。</w:t>
            </w:r>
          </w:p>
          <w:p>
            <w:pPr>
              <w:ind w:firstLine="420" w:firstLineChars="200"/>
              <w:jc w:val="left"/>
              <w:rPr>
                <w:rFonts w:ascii="黑体" w:hAnsi="黑体" w:eastAsia="黑体" w:cs="黑体"/>
              </w:rPr>
            </w:pPr>
            <w:r>
              <w:rPr>
                <w:rFonts w:hint="eastAsia" w:ascii="黑体" w:hAnsi="黑体" w:eastAsia="黑体" w:cs="黑体"/>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评审内容：投标人承诺以下全部三项的得2分，否则不得分。</w:t>
            </w:r>
          </w:p>
          <w:p>
            <w:pPr>
              <w:ind w:firstLine="420" w:firstLineChars="200"/>
              <w:jc w:val="left"/>
              <w:rPr>
                <w:rFonts w:ascii="黑体" w:hAnsi="黑体" w:eastAsia="黑体" w:cs="黑体"/>
              </w:rPr>
            </w:pPr>
            <w:r>
              <w:rPr>
                <w:rFonts w:hint="eastAsia" w:ascii="黑体" w:hAnsi="黑体" w:eastAsia="黑体" w:cs="黑体"/>
              </w:rPr>
              <w:t>1.人员严格按照招标文件及投标承诺配置；</w:t>
            </w:r>
          </w:p>
          <w:p>
            <w:pPr>
              <w:ind w:firstLine="420" w:firstLineChars="200"/>
              <w:jc w:val="left"/>
              <w:rPr>
                <w:rFonts w:ascii="黑体" w:hAnsi="黑体" w:eastAsia="黑体" w:cs="黑体"/>
              </w:rPr>
            </w:pPr>
            <w:r>
              <w:rPr>
                <w:rFonts w:hint="eastAsia" w:ascii="黑体" w:hAnsi="黑体" w:eastAsia="黑体" w:cs="黑体"/>
              </w:rPr>
              <w:t>2.服务质量达到招标文件要求；</w:t>
            </w:r>
          </w:p>
          <w:p>
            <w:pPr>
              <w:ind w:firstLine="420" w:firstLineChars="200"/>
              <w:jc w:val="left"/>
              <w:rPr>
                <w:rFonts w:ascii="黑体" w:hAnsi="黑体" w:eastAsia="黑体" w:cs="黑体"/>
              </w:rPr>
            </w:pPr>
            <w:r>
              <w:rPr>
                <w:rFonts w:hint="eastAsia" w:ascii="黑体" w:hAnsi="黑体" w:eastAsia="黑体" w:cs="黑体"/>
              </w:rPr>
              <w:t>3.对未能达到的管理要求承担管理责任。</w:t>
            </w:r>
          </w:p>
          <w:p>
            <w:pPr>
              <w:ind w:firstLine="420" w:firstLineChars="200"/>
              <w:jc w:val="left"/>
              <w:rPr>
                <w:rFonts w:ascii="黑体" w:hAnsi="黑体" w:eastAsia="黑体" w:cs="黑体"/>
              </w:rPr>
            </w:pPr>
            <w:r>
              <w:rPr>
                <w:rFonts w:hint="eastAsia" w:ascii="黑体" w:hAnsi="黑体" w:eastAsia="黑体" w:cs="黑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DEADA" w:themeFill="accent6" w:themeFillTint="32"/>
            <w:vAlign w:val="center"/>
          </w:tcPr>
          <w:p>
            <w:pPr>
              <w:ind w:firstLine="420" w:firstLineChars="200"/>
              <w:jc w:val="left"/>
              <w:rPr>
                <w:rFonts w:ascii="黑体" w:hAnsi="黑体" w:eastAsia="黑体" w:cs="黑体"/>
              </w:rPr>
            </w:pPr>
            <w:r>
              <w:rPr>
                <w:rFonts w:hint="eastAsia" w:ascii="黑体" w:hAnsi="黑体" w:eastAsia="黑体" w:cs="黑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p>
            <w:pPr>
              <w:ind w:firstLine="420"/>
              <w:jc w:val="center"/>
              <w:rPr>
                <w:rFonts w:ascii="仿宋_GB2312" w:hAnsi="仿宋_GB2312" w:cs="仿宋_GB2312"/>
              </w:rPr>
            </w:pPr>
          </w:p>
        </w:tc>
        <w:tc>
          <w:tcPr>
            <w:tcW w:w="674" w:type="dxa"/>
            <w:vAlign w:val="center"/>
          </w:tcPr>
          <w:p>
            <w:pPr>
              <w:ind w:firstLine="420"/>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6</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1.投标人自身至少拥有以下任意一项资质，每提供一项得2分。</w:t>
            </w:r>
          </w:p>
          <w:p>
            <w:pPr>
              <w:ind w:firstLine="420" w:firstLineChars="200"/>
              <w:jc w:val="left"/>
              <w:rPr>
                <w:rFonts w:ascii="黑体" w:hAnsi="黑体" w:eastAsia="黑体" w:cs="黑体"/>
              </w:rPr>
            </w:pPr>
            <w:r>
              <w:rPr>
                <w:rFonts w:hint="eastAsia" w:ascii="黑体" w:hAnsi="黑体" w:eastAsia="黑体" w:cs="黑体"/>
              </w:rPr>
              <w:t>（1）ISO质量体系认证；</w:t>
            </w:r>
          </w:p>
          <w:p>
            <w:pPr>
              <w:ind w:firstLine="420" w:firstLineChars="200"/>
              <w:jc w:val="left"/>
              <w:rPr>
                <w:rFonts w:ascii="黑体" w:hAnsi="黑体" w:eastAsia="黑体" w:cs="黑体"/>
              </w:rPr>
            </w:pPr>
            <w:r>
              <w:rPr>
                <w:rFonts w:hint="eastAsia" w:ascii="黑体" w:hAnsi="黑体" w:eastAsia="黑体" w:cs="黑体"/>
              </w:rPr>
              <w:t>（2）CMMI认证；</w:t>
            </w:r>
          </w:p>
          <w:p>
            <w:pPr>
              <w:ind w:firstLine="420" w:firstLineChars="200"/>
              <w:jc w:val="left"/>
              <w:rPr>
                <w:rFonts w:ascii="黑体" w:hAnsi="黑体" w:eastAsia="黑体" w:cs="黑体"/>
              </w:rPr>
            </w:pPr>
            <w:r>
              <w:rPr>
                <w:rFonts w:hint="eastAsia" w:ascii="黑体" w:hAnsi="黑体" w:eastAsia="黑体" w:cs="黑体"/>
              </w:rPr>
              <w:t>（3）ITSS认证。</w:t>
            </w:r>
          </w:p>
          <w:p>
            <w:pPr>
              <w:ind w:firstLine="420" w:firstLineChars="200"/>
              <w:jc w:val="left"/>
              <w:rPr>
                <w:rFonts w:ascii="黑体" w:hAnsi="黑体" w:eastAsia="黑体" w:cs="黑体"/>
              </w:rPr>
            </w:pPr>
            <w:r>
              <w:rPr>
                <w:rFonts w:hint="eastAsia" w:ascii="黑体" w:hAnsi="黑体" w:eastAsia="黑体" w:cs="黑体"/>
              </w:rPr>
              <w:t>累加最高得 6 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投标人需提供有效认证体系证书扫描件及国家认证认可监督管</w:t>
            </w:r>
          </w:p>
          <w:p>
            <w:pPr>
              <w:ind w:firstLine="420" w:firstLineChars="200"/>
              <w:jc w:val="left"/>
              <w:rPr>
                <w:rFonts w:ascii="黑体" w:hAnsi="黑体" w:eastAsia="黑体" w:cs="黑体"/>
              </w:rPr>
            </w:pPr>
            <w:r>
              <w:rPr>
                <w:rFonts w:hint="eastAsia" w:ascii="黑体" w:hAnsi="黑体" w:eastAsia="黑体" w:cs="黑体"/>
              </w:rPr>
              <w:t>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14</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1.投标人提供近三年至投标截止之日前（具体以合同签订时间为</w:t>
            </w:r>
          </w:p>
          <w:p>
            <w:pPr>
              <w:ind w:firstLine="420" w:firstLineChars="200"/>
              <w:jc w:val="left"/>
              <w:rPr>
                <w:rFonts w:ascii="黑体" w:hAnsi="黑体" w:eastAsia="黑体" w:cs="黑体"/>
              </w:rPr>
            </w:pPr>
            <w:r>
              <w:rPr>
                <w:rFonts w:hint="eastAsia" w:ascii="黑体" w:hAnsi="黑体" w:eastAsia="黑体" w:cs="黑体"/>
              </w:rPr>
              <w:t>准）开展的同类项目业绩证明材料，每提供一个业绩得2分，满分6分。</w:t>
            </w:r>
          </w:p>
          <w:p>
            <w:pPr>
              <w:ind w:firstLine="420" w:firstLineChars="200"/>
              <w:jc w:val="left"/>
              <w:rPr>
                <w:rFonts w:ascii="黑体" w:hAnsi="黑体" w:eastAsia="黑体" w:cs="黑体"/>
              </w:rPr>
            </w:pPr>
            <w:r>
              <w:rPr>
                <w:rFonts w:hint="eastAsia" w:ascii="黑体" w:hAnsi="黑体" w:eastAsia="黑体" w:cs="黑体"/>
              </w:rPr>
              <w:t>2.履约评价，投标人在在符合上述相关项目业绩中，经服务单位</w:t>
            </w:r>
          </w:p>
          <w:p>
            <w:pPr>
              <w:ind w:firstLine="420" w:firstLineChars="200"/>
              <w:jc w:val="left"/>
              <w:rPr>
                <w:rFonts w:ascii="黑体" w:hAnsi="黑体" w:eastAsia="黑体" w:cs="黑体"/>
              </w:rPr>
            </w:pPr>
            <w:r>
              <w:rPr>
                <w:rFonts w:hint="eastAsia" w:ascii="黑体" w:hAnsi="黑体" w:eastAsia="黑体" w:cs="黑体"/>
              </w:rPr>
              <w:t>或客户评价满意（或优秀）的，每提供一项得1分，最多得3分。</w:t>
            </w:r>
          </w:p>
          <w:p>
            <w:pPr>
              <w:ind w:firstLine="420" w:firstLineChars="200"/>
              <w:jc w:val="left"/>
              <w:rPr>
                <w:rFonts w:ascii="黑体" w:hAnsi="黑体" w:eastAsia="黑体" w:cs="黑体"/>
              </w:rPr>
            </w:pPr>
            <w:r>
              <w:rPr>
                <w:rFonts w:hint="eastAsia" w:ascii="黑体" w:hAnsi="黑体" w:eastAsia="黑体" w:cs="黑体"/>
              </w:rPr>
              <w:t>3.</w:t>
            </w:r>
            <w:r>
              <w:rPr>
                <w:rFonts w:hint="eastAsia"/>
              </w:rPr>
              <w:t xml:space="preserve"> </w:t>
            </w:r>
            <w:r>
              <w:rPr>
                <w:rFonts w:hint="eastAsia" w:ascii="黑体" w:hAnsi="黑体" w:eastAsia="黑体" w:cs="黑体"/>
              </w:rPr>
              <w:t>具有中残联相关系统开发经验的得5分。</w:t>
            </w:r>
          </w:p>
          <w:p>
            <w:pPr>
              <w:ind w:firstLine="420" w:firstLineChars="200"/>
              <w:jc w:val="left"/>
              <w:rPr>
                <w:rFonts w:ascii="黑体" w:hAnsi="黑体" w:eastAsia="黑体" w:cs="黑体"/>
              </w:rPr>
            </w:pPr>
            <w:r>
              <w:rPr>
                <w:rFonts w:hint="eastAsia" w:ascii="黑体" w:hAnsi="黑体" w:eastAsia="黑体" w:cs="黑体"/>
              </w:rPr>
              <w:t>累加最高得14分。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1.投标方须提供相关项目合同关键页复印件，原件备查。</w:t>
            </w:r>
          </w:p>
          <w:p>
            <w:pPr>
              <w:ind w:firstLine="420" w:firstLineChars="200"/>
              <w:jc w:val="left"/>
              <w:rPr>
                <w:rFonts w:ascii="黑体" w:hAnsi="黑体" w:eastAsia="黑体" w:cs="黑体"/>
              </w:rPr>
            </w:pPr>
            <w:r>
              <w:rPr>
                <w:rFonts w:hint="eastAsia" w:ascii="黑体" w:hAnsi="黑体" w:eastAsia="黑体" w:cs="黑体"/>
              </w:rPr>
              <w:t>2.投标方须提供经服务单位或客户盖章后的履约评价证明材料，</w:t>
            </w:r>
          </w:p>
          <w:p>
            <w:pPr>
              <w:ind w:firstLine="420" w:firstLineChars="200"/>
              <w:jc w:val="left"/>
              <w:rPr>
                <w:rFonts w:ascii="黑体" w:hAnsi="黑体" w:eastAsia="黑体" w:cs="黑体"/>
              </w:rPr>
            </w:pPr>
            <w:r>
              <w:rPr>
                <w:rFonts w:hint="eastAsia" w:ascii="黑体" w:hAnsi="黑体" w:eastAsia="黑体" w:cs="黑体"/>
              </w:rPr>
              <w:t>原件备查。</w:t>
            </w:r>
          </w:p>
          <w:p>
            <w:pPr>
              <w:ind w:firstLine="420" w:firstLineChars="200"/>
              <w:jc w:val="left"/>
              <w:rPr>
                <w:rFonts w:ascii="黑体" w:hAnsi="黑体" w:eastAsia="黑体" w:cs="黑体"/>
              </w:rPr>
            </w:pPr>
            <w:r>
              <w:rPr>
                <w:rFonts w:hint="eastAsia" w:ascii="黑体" w:hAnsi="黑体" w:eastAsia="黑体" w:cs="黑体"/>
              </w:rPr>
              <w:t>3.以上证明材料均须加盖投标人公章，评分中出现无证明资料或</w:t>
            </w:r>
          </w:p>
          <w:p>
            <w:pPr>
              <w:ind w:firstLine="420" w:firstLineChars="200"/>
              <w:jc w:val="left"/>
              <w:rPr>
                <w:rFonts w:ascii="黑体" w:hAnsi="黑体" w:eastAsia="黑体" w:cs="黑体"/>
              </w:rPr>
            </w:pPr>
            <w:r>
              <w:rPr>
                <w:rFonts w:hint="eastAsia" w:ascii="黑体" w:hAnsi="黑体" w:eastAsia="黑体" w:cs="黑体"/>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20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1.承接本项目团队成员总人数要求至少4人，未达到人数要求的，不得分。</w:t>
            </w:r>
          </w:p>
          <w:p>
            <w:pPr>
              <w:ind w:firstLine="420" w:firstLineChars="200"/>
              <w:jc w:val="left"/>
              <w:rPr>
                <w:rFonts w:ascii="黑体" w:hAnsi="黑体" w:eastAsia="黑体" w:cs="黑体"/>
              </w:rPr>
            </w:pPr>
            <w:r>
              <w:rPr>
                <w:rFonts w:hint="eastAsia" w:ascii="黑体" w:hAnsi="黑体" w:eastAsia="黑体" w:cs="黑体"/>
              </w:rPr>
              <w:t>2.团队成员具备与本项目相关的信息系统项目管理师、OCP认证工程师、软件设计师、数据库管理工程师等认证证书，每提供一项证书得5分。</w:t>
            </w:r>
          </w:p>
          <w:p>
            <w:pPr>
              <w:ind w:firstLine="420" w:firstLineChars="200"/>
              <w:jc w:val="left"/>
              <w:rPr>
                <w:rFonts w:ascii="黑体" w:hAnsi="黑体" w:eastAsia="黑体" w:cs="黑体"/>
              </w:rPr>
            </w:pPr>
            <w:r>
              <w:rPr>
                <w:rFonts w:hint="eastAsia" w:ascii="黑体" w:hAnsi="黑体" w:eastAsia="黑体" w:cs="黑体"/>
              </w:rPr>
              <w:t>累加最高得20分。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1.提供项目团队成员相关证书复印件或者扫描件作为得分依据，原件备查，未提供不得分；</w:t>
            </w:r>
          </w:p>
          <w:p>
            <w:pPr>
              <w:ind w:firstLine="420" w:firstLineChars="200"/>
              <w:jc w:val="left"/>
              <w:rPr>
                <w:rFonts w:ascii="黑体" w:hAnsi="黑体" w:eastAsia="黑体" w:cs="黑体"/>
              </w:rPr>
            </w:pPr>
            <w:r>
              <w:rPr>
                <w:rFonts w:hint="eastAsia" w:ascii="黑体" w:hAnsi="黑体" w:eastAsia="黑体" w:cs="黑体"/>
              </w:rPr>
              <w:t>2.以上证明材料均须提供复印件或扫描件加盖投标人公章，评分</w:t>
            </w:r>
          </w:p>
          <w:p>
            <w:pPr>
              <w:jc w:val="left"/>
              <w:rPr>
                <w:rFonts w:ascii="黑体" w:hAnsi="黑体" w:eastAsia="黑体" w:cs="黑体"/>
              </w:rPr>
            </w:pPr>
            <w:r>
              <w:rPr>
                <w:rFonts w:hint="eastAsia" w:ascii="黑体" w:hAnsi="黑体" w:eastAsia="黑体" w:cs="黑体"/>
              </w:rPr>
              <w:t>中出现无证明资料或专家无法凭所提供资料判断是否得分的情况，一律作不得分处理。</w:t>
            </w:r>
          </w:p>
        </w:tc>
      </w:tr>
    </w:tbl>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2">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4">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5">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1"/>
  </w:num>
  <w:num w:numId="3">
    <w:abstractNumId w:val="9"/>
  </w:num>
  <w:num w:numId="4">
    <w:abstractNumId w:val="4"/>
  </w:num>
  <w:num w:numId="5">
    <w:abstractNumId w:val="2"/>
  </w:num>
  <w:num w:numId="6">
    <w:abstractNumId w:val="6"/>
  </w:num>
  <w:num w:numId="7">
    <w:abstractNumId w:val="0"/>
  </w:num>
  <w:num w:numId="8">
    <w:abstractNumId w:val="17"/>
  </w:num>
  <w:num w:numId="9">
    <w:abstractNumId w:val="3"/>
  </w:num>
  <w:num w:numId="10">
    <w:abstractNumId w:val="12"/>
  </w:num>
  <w:num w:numId="11">
    <w:abstractNumId w:val="14"/>
  </w:num>
  <w:num w:numId="12">
    <w:abstractNumId w:val="1"/>
  </w:num>
  <w:num w:numId="13">
    <w:abstractNumId w:val="18"/>
  </w:num>
  <w:num w:numId="14">
    <w:abstractNumId w:val="15"/>
  </w:num>
  <w:num w:numId="15">
    <w:abstractNumId w:val="8"/>
  </w:num>
  <w:num w:numId="16">
    <w:abstractNumId w:val="13"/>
  </w:num>
  <w:num w:numId="17">
    <w:abstractNumId w:val="16"/>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C7586"/>
    <w:rsid w:val="001D13DE"/>
    <w:rsid w:val="001E1132"/>
    <w:rsid w:val="001E13B4"/>
    <w:rsid w:val="001E237C"/>
    <w:rsid w:val="001E4025"/>
    <w:rsid w:val="001E431C"/>
    <w:rsid w:val="001E5300"/>
    <w:rsid w:val="001E6ABB"/>
    <w:rsid w:val="001F444F"/>
    <w:rsid w:val="00214D84"/>
    <w:rsid w:val="00226B46"/>
    <w:rsid w:val="002271FD"/>
    <w:rsid w:val="002318C4"/>
    <w:rsid w:val="00232F75"/>
    <w:rsid w:val="00236149"/>
    <w:rsid w:val="00236976"/>
    <w:rsid w:val="00240AC9"/>
    <w:rsid w:val="00242A61"/>
    <w:rsid w:val="0024526E"/>
    <w:rsid w:val="00256904"/>
    <w:rsid w:val="0027465D"/>
    <w:rsid w:val="002769E9"/>
    <w:rsid w:val="00294DF4"/>
    <w:rsid w:val="002A0343"/>
    <w:rsid w:val="002A1A2E"/>
    <w:rsid w:val="002A278F"/>
    <w:rsid w:val="002B67B3"/>
    <w:rsid w:val="002B6E55"/>
    <w:rsid w:val="002C121C"/>
    <w:rsid w:val="002C4211"/>
    <w:rsid w:val="002D46B9"/>
    <w:rsid w:val="002F0F79"/>
    <w:rsid w:val="00301726"/>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28F"/>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363CE"/>
    <w:rsid w:val="00541CC6"/>
    <w:rsid w:val="005552BC"/>
    <w:rsid w:val="0055704C"/>
    <w:rsid w:val="0056138E"/>
    <w:rsid w:val="005616D2"/>
    <w:rsid w:val="00564874"/>
    <w:rsid w:val="00565612"/>
    <w:rsid w:val="005671B7"/>
    <w:rsid w:val="005805D6"/>
    <w:rsid w:val="00580FB1"/>
    <w:rsid w:val="005828C4"/>
    <w:rsid w:val="00584998"/>
    <w:rsid w:val="005A11A0"/>
    <w:rsid w:val="005B50CB"/>
    <w:rsid w:val="005B7A31"/>
    <w:rsid w:val="005C1CE7"/>
    <w:rsid w:val="005C36F1"/>
    <w:rsid w:val="005D3C2C"/>
    <w:rsid w:val="005D3ECC"/>
    <w:rsid w:val="00600CB6"/>
    <w:rsid w:val="006037B1"/>
    <w:rsid w:val="006053BB"/>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1E73"/>
    <w:rsid w:val="006D26A3"/>
    <w:rsid w:val="006D5283"/>
    <w:rsid w:val="006D5A36"/>
    <w:rsid w:val="006E3748"/>
    <w:rsid w:val="006E4521"/>
    <w:rsid w:val="006F2C99"/>
    <w:rsid w:val="006F7FAA"/>
    <w:rsid w:val="00701B8C"/>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B7A09"/>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11CC6"/>
    <w:rsid w:val="00821527"/>
    <w:rsid w:val="008267A2"/>
    <w:rsid w:val="00835D18"/>
    <w:rsid w:val="0084775F"/>
    <w:rsid w:val="00852E69"/>
    <w:rsid w:val="00853B80"/>
    <w:rsid w:val="0085415A"/>
    <w:rsid w:val="00857C3B"/>
    <w:rsid w:val="008721EB"/>
    <w:rsid w:val="00875474"/>
    <w:rsid w:val="0088234B"/>
    <w:rsid w:val="008942E1"/>
    <w:rsid w:val="00896F0A"/>
    <w:rsid w:val="008A60B3"/>
    <w:rsid w:val="008B3883"/>
    <w:rsid w:val="008B6012"/>
    <w:rsid w:val="008B7E49"/>
    <w:rsid w:val="008C52CE"/>
    <w:rsid w:val="008C71E9"/>
    <w:rsid w:val="008D0780"/>
    <w:rsid w:val="008E2869"/>
    <w:rsid w:val="008E572C"/>
    <w:rsid w:val="008E7769"/>
    <w:rsid w:val="008F310A"/>
    <w:rsid w:val="008F7201"/>
    <w:rsid w:val="00901614"/>
    <w:rsid w:val="009039F0"/>
    <w:rsid w:val="009108E7"/>
    <w:rsid w:val="0091683B"/>
    <w:rsid w:val="00931275"/>
    <w:rsid w:val="00931BBF"/>
    <w:rsid w:val="0093373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4F91"/>
    <w:rsid w:val="00986B10"/>
    <w:rsid w:val="00994709"/>
    <w:rsid w:val="009A29DF"/>
    <w:rsid w:val="009A5D67"/>
    <w:rsid w:val="009A65AB"/>
    <w:rsid w:val="009C32FE"/>
    <w:rsid w:val="009C4414"/>
    <w:rsid w:val="009D0347"/>
    <w:rsid w:val="009D0730"/>
    <w:rsid w:val="009D2FE3"/>
    <w:rsid w:val="009D334F"/>
    <w:rsid w:val="009D6CFB"/>
    <w:rsid w:val="009E2C5E"/>
    <w:rsid w:val="009E7A5F"/>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135C"/>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855CA"/>
    <w:rsid w:val="00B9057D"/>
    <w:rsid w:val="00B96701"/>
    <w:rsid w:val="00BA1298"/>
    <w:rsid w:val="00BA49DD"/>
    <w:rsid w:val="00BA52EC"/>
    <w:rsid w:val="00BB0387"/>
    <w:rsid w:val="00BC71BB"/>
    <w:rsid w:val="00BD3B2E"/>
    <w:rsid w:val="00BD4F2C"/>
    <w:rsid w:val="00BE17AD"/>
    <w:rsid w:val="00BE588F"/>
    <w:rsid w:val="00C010A7"/>
    <w:rsid w:val="00C03F70"/>
    <w:rsid w:val="00C06CEE"/>
    <w:rsid w:val="00C07A71"/>
    <w:rsid w:val="00C12C2D"/>
    <w:rsid w:val="00C1716B"/>
    <w:rsid w:val="00C25B45"/>
    <w:rsid w:val="00C35623"/>
    <w:rsid w:val="00C52EC7"/>
    <w:rsid w:val="00C579D6"/>
    <w:rsid w:val="00C606FD"/>
    <w:rsid w:val="00C61FA7"/>
    <w:rsid w:val="00C63951"/>
    <w:rsid w:val="00C72E0A"/>
    <w:rsid w:val="00C72FFF"/>
    <w:rsid w:val="00C764EE"/>
    <w:rsid w:val="00C776AD"/>
    <w:rsid w:val="00C804BF"/>
    <w:rsid w:val="00CA05C1"/>
    <w:rsid w:val="00CB1F07"/>
    <w:rsid w:val="00CC0180"/>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0FCB"/>
    <w:rsid w:val="00D44267"/>
    <w:rsid w:val="00D45B59"/>
    <w:rsid w:val="00D53284"/>
    <w:rsid w:val="00D5438A"/>
    <w:rsid w:val="00D65CA3"/>
    <w:rsid w:val="00D73883"/>
    <w:rsid w:val="00D917EB"/>
    <w:rsid w:val="00D965C6"/>
    <w:rsid w:val="00DA3227"/>
    <w:rsid w:val="00DA44CA"/>
    <w:rsid w:val="00DA6987"/>
    <w:rsid w:val="00DB3C59"/>
    <w:rsid w:val="00DB400C"/>
    <w:rsid w:val="00DB4DE4"/>
    <w:rsid w:val="00DB4FE0"/>
    <w:rsid w:val="00DB5A37"/>
    <w:rsid w:val="00DC4268"/>
    <w:rsid w:val="00DD64A6"/>
    <w:rsid w:val="00DD72F0"/>
    <w:rsid w:val="00DE1F9A"/>
    <w:rsid w:val="00DE3A0E"/>
    <w:rsid w:val="00DF61CF"/>
    <w:rsid w:val="00E173C8"/>
    <w:rsid w:val="00E23420"/>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172D"/>
    <w:rsid w:val="00F1610F"/>
    <w:rsid w:val="00F309E2"/>
    <w:rsid w:val="00F321B2"/>
    <w:rsid w:val="00F36362"/>
    <w:rsid w:val="00F527AE"/>
    <w:rsid w:val="00F616E7"/>
    <w:rsid w:val="00F6238C"/>
    <w:rsid w:val="00F62A18"/>
    <w:rsid w:val="00F62B2D"/>
    <w:rsid w:val="00F63F8D"/>
    <w:rsid w:val="00F65437"/>
    <w:rsid w:val="00F672E7"/>
    <w:rsid w:val="00F73337"/>
    <w:rsid w:val="00F75FB0"/>
    <w:rsid w:val="00F77452"/>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8419E4"/>
    <w:rsid w:val="061D3217"/>
    <w:rsid w:val="0DA24D56"/>
    <w:rsid w:val="0E1D2E7C"/>
    <w:rsid w:val="0F0D6E75"/>
    <w:rsid w:val="10052D51"/>
    <w:rsid w:val="108717C1"/>
    <w:rsid w:val="1131128F"/>
    <w:rsid w:val="12D23A4A"/>
    <w:rsid w:val="13427FB9"/>
    <w:rsid w:val="15995BBE"/>
    <w:rsid w:val="19626AF4"/>
    <w:rsid w:val="1AAA70A6"/>
    <w:rsid w:val="1AC80851"/>
    <w:rsid w:val="1D1900BD"/>
    <w:rsid w:val="1D4E304F"/>
    <w:rsid w:val="1FEB3581"/>
    <w:rsid w:val="21E81282"/>
    <w:rsid w:val="238A5BAD"/>
    <w:rsid w:val="282861E1"/>
    <w:rsid w:val="28330482"/>
    <w:rsid w:val="2B9D7686"/>
    <w:rsid w:val="2EDD2560"/>
    <w:rsid w:val="30401117"/>
    <w:rsid w:val="387A4894"/>
    <w:rsid w:val="3A4C3EF7"/>
    <w:rsid w:val="3A87443E"/>
    <w:rsid w:val="3E843F64"/>
    <w:rsid w:val="3F2055B0"/>
    <w:rsid w:val="3F520393"/>
    <w:rsid w:val="415930CE"/>
    <w:rsid w:val="43ED07A5"/>
    <w:rsid w:val="44220AAF"/>
    <w:rsid w:val="48F345EB"/>
    <w:rsid w:val="4B4D067E"/>
    <w:rsid w:val="4D531E06"/>
    <w:rsid w:val="50E6256E"/>
    <w:rsid w:val="54B37F3E"/>
    <w:rsid w:val="553F1BC6"/>
    <w:rsid w:val="585222F3"/>
    <w:rsid w:val="587967DF"/>
    <w:rsid w:val="5AE11FD1"/>
    <w:rsid w:val="5B7B498B"/>
    <w:rsid w:val="5BD4455B"/>
    <w:rsid w:val="5C247EE9"/>
    <w:rsid w:val="621B27E5"/>
    <w:rsid w:val="64295633"/>
    <w:rsid w:val="64793801"/>
    <w:rsid w:val="67D50947"/>
    <w:rsid w:val="69CC7DA1"/>
    <w:rsid w:val="6A963867"/>
    <w:rsid w:val="70791BD4"/>
    <w:rsid w:val="71D8669C"/>
    <w:rsid w:val="73926778"/>
    <w:rsid w:val="77EC3923"/>
    <w:rsid w:val="780670E2"/>
    <w:rsid w:val="7945542F"/>
    <w:rsid w:val="7AB12C42"/>
    <w:rsid w:val="7BDC1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shd w:val="clear" w:color="auto" w:fill="FFFFFF"/>
      <w:tabs>
        <w:tab w:val="left" w:pos="420"/>
      </w:tabs>
      <w:adjustRightInd w:val="0"/>
      <w:snapToGrid w:val="0"/>
      <w:spacing w:beforeLines="30" w:afterLines="30" w:line="360" w:lineRule="auto"/>
    </w:pPr>
    <w:rPr>
      <w:rFonts w:ascii="宋体" w:hAnsi="宋体" w:eastAsia="宋体" w:cs="宋体"/>
      <w:b/>
      <w:kern w:val="0"/>
      <w:sz w:val="24"/>
      <w:szCs w:val="28"/>
      <w:lang w:val="en-GB"/>
    </w:rPr>
  </w:style>
  <w:style w:type="paragraph" w:customStyle="1" w:styleId="132">
    <w:name w:val="正文-1级列表-(1)"/>
    <w:basedOn w:val="1"/>
    <w:qFormat/>
    <w:uiPriority w:val="0"/>
    <w:pPr>
      <w:widowControl/>
      <w:shd w:val="clear" w:color="auto" w:fill="FFFFFF"/>
      <w:tabs>
        <w:tab w:val="left" w:pos="420"/>
      </w:tabs>
      <w:adjustRightInd w:val="0"/>
      <w:snapToGrid w:val="0"/>
      <w:spacing w:line="360" w:lineRule="auto"/>
      <w:ind w:left="80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7"/>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8"/>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9"/>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9"/>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9"/>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0"/>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1"/>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2"/>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3"/>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3"/>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3"/>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3"/>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3"/>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4"/>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4"/>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4"/>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4"/>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4"/>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5"/>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6"/>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7"/>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8"/>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19"/>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2221</Words>
  <Characters>12660</Characters>
  <Lines>105</Lines>
  <Paragraphs>29</Paragraphs>
  <TotalTime>14</TotalTime>
  <ScaleCrop>false</ScaleCrop>
  <LinksUpToDate>false</LinksUpToDate>
  <CharactersWithSpaces>14852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2022-02-08T00:55:00Z</cp:lastPrinted>
  <dcterms:modified xsi:type="dcterms:W3CDTF">2023-12-11T01:53:40Z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