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80" w:lineRule="exact"/>
        <w:jc w:val="center"/>
        <w:outlineLvl w:val="2"/>
        <w:rPr>
          <w:rFonts w:hint="eastAsia" w:ascii="方正小标宋_GBK" w:hAnsi="方正小标宋_GBK" w:eastAsia="方正小标宋_GBK" w:cs="方正小标宋_GBK"/>
          <w:b w:val="0"/>
          <w:bCs/>
          <w:kern w:val="0"/>
          <w:sz w:val="32"/>
          <w:szCs w:val="44"/>
          <w:lang w:eastAsia="zh-CN"/>
        </w:rPr>
      </w:pPr>
    </w:p>
    <w:p>
      <w:pPr>
        <w:widowControl/>
        <w:shd w:val="clear" w:color="auto" w:fill="FFFFFF"/>
        <w:spacing w:line="640" w:lineRule="exact"/>
        <w:jc w:val="left"/>
        <w:outlineLvl w:val="2"/>
        <w:rPr>
          <w:rFonts w:ascii="宋体" w:hAnsi="宋体" w:cs="宋体"/>
          <w:b/>
          <w:kern w:val="0"/>
          <w:sz w:val="32"/>
          <w:szCs w:val="32"/>
        </w:rPr>
      </w:pPr>
    </w:p>
    <w:p>
      <w:pPr>
        <w:pStyle w:val="2"/>
        <w:widowControl/>
        <w:spacing w:beforeAutospacing="0" w:afterAutospacing="0" w:line="640" w:lineRule="exact"/>
        <w:jc w:val="center"/>
        <w:rPr>
          <w:rFonts w:hint="eastAsia" w:ascii="方正小标宋_GBK" w:hAnsi="仿宋_GB2312" w:eastAsia="方正小标宋_GBK" w:cs="仿宋_GB2312"/>
          <w:b w:val="0"/>
          <w:bCs/>
          <w:color w:val="auto"/>
          <w:sz w:val="44"/>
          <w:szCs w:val="44"/>
          <w:lang w:val="en-US" w:eastAsia="zh-CN"/>
        </w:rPr>
      </w:pPr>
      <w:r>
        <w:rPr>
          <w:rFonts w:hint="eastAsia" w:ascii="方正小标宋_GBK" w:hAnsi="仿宋_GB2312" w:eastAsia="方正小标宋_GBK" w:cs="仿宋_GB2312"/>
          <w:b w:val="0"/>
          <w:bCs/>
          <w:color w:val="auto"/>
          <w:sz w:val="44"/>
          <w:szCs w:val="44"/>
          <w:lang w:eastAsia="zh-CN"/>
        </w:rPr>
        <w:t>深圳市残疾人联合会</w:t>
      </w:r>
      <w:r>
        <w:rPr>
          <w:rFonts w:hint="eastAsia" w:ascii="方正小标宋_GBK" w:hAnsi="仿宋_GB2312" w:eastAsia="方正小标宋_GBK" w:cs="仿宋_GB2312"/>
          <w:b w:val="0"/>
          <w:bCs/>
          <w:color w:val="auto"/>
          <w:sz w:val="44"/>
          <w:szCs w:val="44"/>
          <w:lang w:val="en-US" w:eastAsia="zh-CN"/>
        </w:rPr>
        <w:t>关于</w:t>
      </w:r>
      <w:bookmarkStart w:id="0" w:name="_GoBack"/>
      <w:r>
        <w:rPr>
          <w:rFonts w:hint="eastAsia" w:ascii="方正小标宋_GBK" w:hAnsi="仿宋_GB2312" w:eastAsia="方正小标宋_GBK" w:cs="仿宋_GB2312"/>
          <w:b w:val="0"/>
          <w:bCs/>
          <w:color w:val="auto"/>
          <w:sz w:val="44"/>
          <w:szCs w:val="44"/>
          <w:lang w:eastAsia="zh-CN"/>
        </w:rPr>
        <w:t>深圳市精神残疾</w:t>
      </w:r>
      <w:r>
        <w:rPr>
          <w:rFonts w:hint="eastAsia" w:ascii="方正小标宋_GBK" w:hAnsi="仿宋_GB2312" w:eastAsia="方正小标宋_GBK" w:cs="仿宋_GB2312"/>
          <w:b w:val="0"/>
          <w:bCs/>
          <w:color w:val="auto"/>
          <w:sz w:val="44"/>
          <w:szCs w:val="44"/>
          <w:lang w:val="en-US" w:eastAsia="zh-CN"/>
        </w:rPr>
        <w:t>类社会活动项目采购公告</w:t>
      </w:r>
    </w:p>
    <w:bookmarkEnd w:id="0"/>
    <w:p>
      <w:pPr>
        <w:pStyle w:val="8"/>
        <w:tabs>
          <w:tab w:val="left" w:pos="1923"/>
        </w:tabs>
        <w:kinsoku w:val="0"/>
        <w:overflowPunct w:val="0"/>
        <w:autoSpaceDE w:val="0"/>
        <w:autoSpaceDN w:val="0"/>
        <w:adjustRightInd w:val="0"/>
        <w:spacing w:before="0" w:line="360" w:lineRule="auto"/>
        <w:ind w:left="0" w:right="0" w:firstLine="600" w:firstLineChars="200"/>
        <w:jc w:val="left"/>
        <w:rPr>
          <w:rFonts w:hint="eastAsia" w:ascii="仿宋_GB2312" w:eastAsia="仿宋_GB2312"/>
          <w:color w:val="auto"/>
          <w:spacing w:val="-2"/>
          <w:w w:val="95"/>
          <w:sz w:val="32"/>
        </w:rPr>
      </w:pP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eastAsia="zh-CN"/>
        </w:rPr>
      </w:pPr>
      <w:r>
        <w:rPr>
          <w:rFonts w:hint="eastAsia" w:ascii="仿宋_GB2312" w:eastAsia="仿宋_GB2312"/>
          <w:color w:val="auto"/>
          <w:spacing w:val="-2"/>
          <w:w w:val="95"/>
          <w:sz w:val="32"/>
          <w:lang w:eastAsia="zh-CN"/>
        </w:rPr>
        <w:t>深圳市残疾人联合会现就“深圳市精神残疾类社会活动”项目进行公开采购，欢迎符合投标人资格要求的供应商参加投标，有关事项公告如下：</w:t>
      </w:r>
    </w:p>
    <w:p>
      <w:pPr>
        <w:pStyle w:val="8"/>
        <w:numPr>
          <w:ilvl w:val="0"/>
          <w:numId w:val="0"/>
        </w:numPr>
        <w:tabs>
          <w:tab w:val="left" w:pos="1923"/>
        </w:tabs>
        <w:kinsoku w:val="0"/>
        <w:overflowPunct w:val="0"/>
        <w:autoSpaceDE w:val="0"/>
        <w:autoSpaceDN w:val="0"/>
        <w:adjustRightInd w:val="0"/>
        <w:spacing w:before="0" w:line="560" w:lineRule="exact"/>
        <w:ind w:right="0" w:rightChars="0" w:firstLine="600" w:firstLineChars="200"/>
        <w:rPr>
          <w:rFonts w:hint="eastAsia" w:ascii="黑体" w:hAnsi="黑体" w:eastAsia="黑体"/>
          <w:color w:val="auto"/>
          <w:spacing w:val="-2"/>
          <w:w w:val="95"/>
          <w:sz w:val="32"/>
          <w:lang w:eastAsia="zh-CN"/>
        </w:rPr>
      </w:pPr>
      <w:r>
        <w:rPr>
          <w:rFonts w:hint="eastAsia" w:ascii="黑体" w:hAnsi="黑体" w:eastAsia="黑体"/>
          <w:color w:val="auto"/>
          <w:spacing w:val="-2"/>
          <w:w w:val="95"/>
          <w:sz w:val="32"/>
          <w:lang w:eastAsia="zh-CN"/>
        </w:rPr>
        <w:t>一．项目名称</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eastAsia="zh-CN"/>
        </w:rPr>
      </w:pPr>
      <w:r>
        <w:rPr>
          <w:rFonts w:hint="eastAsia" w:ascii="仿宋_GB2312" w:eastAsia="仿宋_GB2312"/>
          <w:color w:val="auto"/>
          <w:spacing w:val="-2"/>
          <w:w w:val="95"/>
          <w:sz w:val="32"/>
          <w:lang w:eastAsia="zh-CN"/>
        </w:rPr>
        <w:t xml:space="preserve">深圳市精神残疾类社会活动                       </w:t>
      </w:r>
    </w:p>
    <w:p>
      <w:pPr>
        <w:pStyle w:val="8"/>
        <w:numPr>
          <w:ilvl w:val="0"/>
          <w:numId w:val="0"/>
        </w:numPr>
        <w:tabs>
          <w:tab w:val="left" w:pos="1923"/>
        </w:tabs>
        <w:kinsoku w:val="0"/>
        <w:overflowPunct w:val="0"/>
        <w:autoSpaceDE w:val="0"/>
        <w:autoSpaceDN w:val="0"/>
        <w:adjustRightInd w:val="0"/>
        <w:spacing w:before="0" w:line="560" w:lineRule="exact"/>
        <w:ind w:right="0" w:rightChars="0" w:firstLine="600" w:firstLineChars="200"/>
        <w:rPr>
          <w:rFonts w:hint="eastAsia" w:ascii="黑体" w:hAnsi="黑体" w:eastAsia="黑体"/>
          <w:color w:val="auto"/>
          <w:spacing w:val="-2"/>
          <w:w w:val="95"/>
          <w:sz w:val="32"/>
          <w:lang w:eastAsia="zh-CN"/>
        </w:rPr>
      </w:pPr>
      <w:r>
        <w:rPr>
          <w:rFonts w:hint="eastAsia" w:ascii="黑体" w:hAnsi="黑体" w:eastAsia="黑体"/>
          <w:color w:val="auto"/>
          <w:spacing w:val="-2"/>
          <w:w w:val="95"/>
          <w:sz w:val="32"/>
          <w:lang w:eastAsia="zh-CN"/>
        </w:rPr>
        <w:t>二．标的金额</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eastAsia="zh-CN"/>
        </w:rPr>
        <w:t>人民币</w:t>
      </w:r>
      <w:r>
        <w:rPr>
          <w:rFonts w:hint="eastAsia" w:ascii="仿宋_GB2312" w:eastAsia="仿宋_GB2312"/>
          <w:color w:val="auto"/>
          <w:spacing w:val="-2"/>
          <w:w w:val="95"/>
          <w:sz w:val="32"/>
          <w:lang w:val="en-US" w:eastAsia="zh-CN"/>
        </w:rPr>
        <w:t>19.8</w:t>
      </w:r>
      <w:r>
        <w:rPr>
          <w:rFonts w:hint="eastAsia" w:ascii="仿宋_GB2312" w:eastAsia="仿宋_GB2312"/>
          <w:color w:val="auto"/>
          <w:spacing w:val="-2"/>
          <w:w w:val="95"/>
          <w:sz w:val="32"/>
          <w:lang w:eastAsia="zh-CN"/>
        </w:rPr>
        <w:t>万元。</w:t>
      </w:r>
    </w:p>
    <w:p>
      <w:pPr>
        <w:pStyle w:val="8"/>
        <w:numPr>
          <w:ilvl w:val="0"/>
          <w:numId w:val="0"/>
        </w:numPr>
        <w:tabs>
          <w:tab w:val="left" w:pos="1923"/>
        </w:tabs>
        <w:kinsoku w:val="0"/>
        <w:overflowPunct w:val="0"/>
        <w:autoSpaceDE w:val="0"/>
        <w:autoSpaceDN w:val="0"/>
        <w:adjustRightInd w:val="0"/>
        <w:spacing w:before="0" w:line="560" w:lineRule="exact"/>
        <w:ind w:right="0" w:rightChars="0" w:firstLine="600" w:firstLineChars="200"/>
        <w:rPr>
          <w:rFonts w:hint="eastAsia" w:ascii="黑体" w:hAnsi="黑体" w:eastAsia="黑体"/>
          <w:color w:val="auto"/>
          <w:spacing w:val="-2"/>
          <w:w w:val="95"/>
          <w:sz w:val="32"/>
          <w:lang w:eastAsia="zh-CN"/>
        </w:rPr>
      </w:pPr>
      <w:r>
        <w:rPr>
          <w:rFonts w:hint="eastAsia" w:ascii="黑体" w:hAnsi="黑体" w:eastAsia="黑体"/>
          <w:color w:val="auto"/>
          <w:spacing w:val="-2"/>
          <w:w w:val="95"/>
          <w:sz w:val="32"/>
          <w:lang w:eastAsia="zh-CN"/>
        </w:rPr>
        <w:t>三</w:t>
      </w:r>
      <w:r>
        <w:rPr>
          <w:rFonts w:hint="eastAsia" w:ascii="黑体" w:hAnsi="黑体" w:eastAsia="黑体"/>
          <w:color w:val="auto"/>
          <w:spacing w:val="-2"/>
          <w:w w:val="95"/>
          <w:sz w:val="32"/>
          <w:lang w:val="en-US" w:eastAsia="zh-CN"/>
        </w:rPr>
        <w:t xml:space="preserve">. </w:t>
      </w:r>
      <w:r>
        <w:rPr>
          <w:rFonts w:hint="eastAsia" w:ascii="黑体" w:hAnsi="黑体" w:eastAsia="黑体"/>
          <w:color w:val="auto"/>
          <w:spacing w:val="-2"/>
          <w:w w:val="95"/>
          <w:sz w:val="32"/>
          <w:lang w:eastAsia="zh-CN"/>
        </w:rPr>
        <w:t>采购要求</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eastAsia="zh-CN"/>
        </w:rPr>
        <w:t>1</w:t>
      </w:r>
      <w:r>
        <w:rPr>
          <w:rFonts w:hint="eastAsia" w:ascii="仿宋_GB2312" w:eastAsia="仿宋_GB2312"/>
          <w:color w:val="auto"/>
          <w:spacing w:val="-2"/>
          <w:w w:val="95"/>
          <w:sz w:val="32"/>
          <w:lang w:val="en-US" w:eastAsia="zh-CN"/>
        </w:rPr>
        <w:t>.</w:t>
      </w:r>
      <w:r>
        <w:rPr>
          <w:rFonts w:hint="eastAsia" w:ascii="仿宋_GB2312" w:eastAsia="仿宋_GB2312"/>
          <w:color w:val="auto"/>
          <w:spacing w:val="-2"/>
          <w:w w:val="95"/>
          <w:sz w:val="32"/>
          <w:lang w:eastAsia="zh-CN"/>
        </w:rPr>
        <w:t>投标人须</w:t>
      </w:r>
      <w:r>
        <w:rPr>
          <w:rFonts w:hint="eastAsia" w:ascii="仿宋_GB2312" w:eastAsia="仿宋_GB2312"/>
          <w:color w:val="auto"/>
          <w:spacing w:val="-2"/>
          <w:w w:val="95"/>
          <w:sz w:val="32"/>
          <w:lang w:val="en-US" w:eastAsia="zh-CN"/>
        </w:rPr>
        <w:t>符合《中华人民共和国政府采购法》第二十二条第一款的规定。</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（1）具有独立承担民事责任的能力；</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（2）具有良好的商业信誉和健全的财务会计制度；</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（3）具有履行合同所必需的设备和专业技术能力；</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default"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（4）有依法缴纳税收和社会保障资金的良好记录；</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eastAsia="zh-CN"/>
        </w:rPr>
        <w:t>（</w:t>
      </w:r>
      <w:r>
        <w:rPr>
          <w:rFonts w:hint="eastAsia" w:ascii="仿宋_GB2312" w:eastAsia="仿宋_GB2312"/>
          <w:color w:val="auto"/>
          <w:spacing w:val="-2"/>
          <w:w w:val="95"/>
          <w:sz w:val="32"/>
          <w:lang w:val="en-US" w:eastAsia="zh-CN"/>
        </w:rPr>
        <w:t>5</w:t>
      </w:r>
      <w:r>
        <w:rPr>
          <w:rFonts w:hint="eastAsia" w:ascii="仿宋_GB2312" w:eastAsia="仿宋_GB2312"/>
          <w:color w:val="auto"/>
          <w:spacing w:val="-2"/>
          <w:w w:val="95"/>
          <w:sz w:val="32"/>
          <w:lang w:eastAsia="zh-CN"/>
        </w:rPr>
        <w:t>）参加政府采购活动前三年内，在经营活动中没有重大违法记录。</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eastAsia="zh-CN"/>
        </w:rPr>
      </w:pPr>
      <w:r>
        <w:rPr>
          <w:rFonts w:hint="eastAsia" w:ascii="仿宋_GB2312" w:eastAsia="仿宋_GB2312"/>
          <w:color w:val="auto"/>
          <w:spacing w:val="-2"/>
          <w:w w:val="95"/>
          <w:sz w:val="32"/>
          <w:lang w:eastAsia="zh-CN"/>
        </w:rPr>
        <w:t>2</w:t>
      </w:r>
      <w:r>
        <w:rPr>
          <w:rFonts w:hint="eastAsia" w:ascii="仿宋_GB2312" w:eastAsia="仿宋_GB2312"/>
          <w:color w:val="auto"/>
          <w:spacing w:val="-2"/>
          <w:w w:val="95"/>
          <w:sz w:val="32"/>
          <w:lang w:val="en-US" w:eastAsia="zh-CN"/>
        </w:rPr>
        <w:t>.</w:t>
      </w:r>
      <w:r>
        <w:rPr>
          <w:rFonts w:hint="eastAsia" w:ascii="仿宋_GB2312" w:eastAsia="仿宋_GB2312"/>
          <w:color w:val="auto"/>
          <w:spacing w:val="-2"/>
          <w:w w:val="95"/>
          <w:sz w:val="32"/>
          <w:lang w:eastAsia="zh-CN"/>
        </w:rPr>
        <w:t>同等情况下，投标人具有本类别残疾人服务经验的投标人可优先考虑。</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eastAsia="zh-CN"/>
        </w:rPr>
      </w:pPr>
      <w:r>
        <w:rPr>
          <w:rFonts w:hint="eastAsia" w:ascii="仿宋_GB2312" w:eastAsia="仿宋_GB2312"/>
          <w:color w:val="auto"/>
          <w:spacing w:val="-2"/>
          <w:w w:val="95"/>
          <w:sz w:val="32"/>
          <w:lang w:val="en-US" w:eastAsia="zh-CN"/>
        </w:rPr>
        <w:t>3.</w:t>
      </w:r>
      <w:r>
        <w:rPr>
          <w:rFonts w:hint="eastAsia" w:ascii="仿宋_GB2312" w:eastAsia="仿宋_GB2312"/>
          <w:color w:val="auto"/>
          <w:spacing w:val="-2"/>
          <w:w w:val="95"/>
          <w:sz w:val="32"/>
          <w:lang w:eastAsia="zh-CN"/>
        </w:rPr>
        <w:t>本项目不接受联合体投标，不允许将项目分包或转包。</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eastAsia="zh-CN"/>
        </w:rPr>
      </w:pPr>
      <w:r>
        <w:rPr>
          <w:rFonts w:hint="eastAsia" w:ascii="仿宋_GB2312" w:eastAsia="仿宋_GB2312"/>
          <w:color w:val="auto"/>
          <w:spacing w:val="-2"/>
          <w:w w:val="95"/>
          <w:sz w:val="32"/>
          <w:lang w:val="en-US" w:eastAsia="zh-CN"/>
        </w:rPr>
        <w:t>4.投标人</w:t>
      </w:r>
      <w:r>
        <w:rPr>
          <w:rFonts w:hint="eastAsia" w:ascii="仿宋_GB2312" w:eastAsia="仿宋_GB2312"/>
          <w:color w:val="auto"/>
          <w:spacing w:val="-2"/>
          <w:w w:val="95"/>
          <w:sz w:val="32"/>
          <w:lang w:eastAsia="zh-CN"/>
        </w:rPr>
        <w:t>应自觉抵制商业贿赂行为，投标人到中标公告期结束前三年内无行贿犯罪记录。</w:t>
      </w:r>
    </w:p>
    <w:p>
      <w:pPr>
        <w:pStyle w:val="8"/>
        <w:numPr>
          <w:ilvl w:val="0"/>
          <w:numId w:val="0"/>
        </w:numPr>
        <w:tabs>
          <w:tab w:val="left" w:pos="1923"/>
        </w:tabs>
        <w:kinsoku w:val="0"/>
        <w:overflowPunct w:val="0"/>
        <w:autoSpaceDE w:val="0"/>
        <w:autoSpaceDN w:val="0"/>
        <w:adjustRightInd w:val="0"/>
        <w:spacing w:before="0" w:line="560" w:lineRule="exact"/>
        <w:ind w:right="0" w:rightChars="0" w:firstLine="600" w:firstLineChars="200"/>
        <w:rPr>
          <w:rFonts w:hint="eastAsia" w:ascii="黑体" w:hAnsi="黑体" w:eastAsia="黑体"/>
          <w:color w:val="auto"/>
          <w:spacing w:val="-2"/>
          <w:w w:val="95"/>
          <w:sz w:val="32"/>
          <w:lang w:eastAsia="zh-CN"/>
        </w:rPr>
      </w:pPr>
      <w:r>
        <w:rPr>
          <w:rFonts w:hint="eastAsia" w:ascii="黑体" w:hAnsi="黑体" w:eastAsia="黑体"/>
          <w:color w:val="auto"/>
          <w:spacing w:val="-2"/>
          <w:w w:val="95"/>
          <w:sz w:val="32"/>
          <w:lang w:eastAsia="zh-CN"/>
        </w:rPr>
        <w:t>四．投标方式</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eastAsia="zh-CN"/>
        </w:rPr>
      </w:pPr>
      <w:r>
        <w:rPr>
          <w:rFonts w:hint="eastAsia" w:ascii="仿宋_GB2312" w:eastAsia="仿宋_GB2312"/>
          <w:color w:val="auto"/>
          <w:spacing w:val="-2"/>
          <w:w w:val="95"/>
          <w:sz w:val="32"/>
          <w:lang w:eastAsia="zh-CN"/>
        </w:rPr>
        <w:t>参与本项目招标的投标人，须提供以下文件材料：</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eastAsia="zh-CN"/>
        </w:rPr>
      </w:pPr>
      <w:r>
        <w:rPr>
          <w:rFonts w:hint="eastAsia" w:ascii="仿宋_GB2312" w:eastAsia="仿宋_GB2312"/>
          <w:color w:val="auto"/>
          <w:spacing w:val="-2"/>
          <w:w w:val="95"/>
          <w:sz w:val="32"/>
          <w:lang w:val="en-US" w:eastAsia="zh-CN"/>
        </w:rPr>
        <w:t>1.</w:t>
      </w:r>
      <w:r>
        <w:rPr>
          <w:rFonts w:hint="eastAsia" w:ascii="仿宋_GB2312" w:eastAsia="仿宋_GB2312"/>
          <w:color w:val="auto"/>
          <w:spacing w:val="-2"/>
          <w:w w:val="95"/>
          <w:sz w:val="32"/>
          <w:lang w:eastAsia="zh-CN"/>
        </w:rPr>
        <w:t>独立法人提供营业执照扫描件或复印件；非法人组织则提供主管部门颁发或批准成立的证书或其他证明文件扫描件或复印件；</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eastAsia="zh-CN"/>
        </w:rPr>
      </w:pPr>
      <w:r>
        <w:rPr>
          <w:rFonts w:hint="eastAsia" w:ascii="仿宋_GB2312" w:eastAsia="仿宋_GB2312"/>
          <w:color w:val="auto"/>
          <w:spacing w:val="-2"/>
          <w:w w:val="95"/>
          <w:sz w:val="32"/>
          <w:lang w:val="en-US" w:eastAsia="zh-CN"/>
        </w:rPr>
        <w:t>2.</w:t>
      </w:r>
      <w:r>
        <w:rPr>
          <w:rFonts w:hint="eastAsia" w:ascii="仿宋_GB2312" w:eastAsia="仿宋_GB2312"/>
          <w:color w:val="auto"/>
          <w:spacing w:val="-2"/>
          <w:w w:val="95"/>
          <w:sz w:val="32"/>
          <w:lang w:eastAsia="zh-CN"/>
        </w:rPr>
        <w:t>投标人资质证明文件或证书复印件，须加盖投标单位公章或投标专用章，原件备查；</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eastAsia="zh-CN"/>
        </w:rPr>
      </w:pPr>
      <w:r>
        <w:rPr>
          <w:rFonts w:hint="eastAsia" w:ascii="仿宋_GB2312" w:eastAsia="仿宋_GB2312"/>
          <w:color w:val="auto"/>
          <w:spacing w:val="-2"/>
          <w:w w:val="95"/>
          <w:sz w:val="32"/>
          <w:lang w:val="en-US" w:eastAsia="zh-CN"/>
        </w:rPr>
        <w:t>3.</w:t>
      </w:r>
      <w:r>
        <w:rPr>
          <w:rFonts w:hint="eastAsia" w:ascii="仿宋_GB2312" w:eastAsia="仿宋_GB2312"/>
          <w:color w:val="auto"/>
          <w:spacing w:val="-2"/>
          <w:w w:val="95"/>
          <w:sz w:val="32"/>
          <w:lang w:eastAsia="zh-CN"/>
        </w:rPr>
        <w:t>法定代表人证明书、法人授权委托证明书和被授权人身份证复印件；</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eastAsia="zh-CN"/>
        </w:rPr>
      </w:pPr>
      <w:r>
        <w:rPr>
          <w:rFonts w:hint="eastAsia" w:ascii="仿宋_GB2312" w:eastAsia="仿宋_GB2312"/>
          <w:color w:val="auto"/>
          <w:spacing w:val="-2"/>
          <w:w w:val="95"/>
          <w:sz w:val="32"/>
          <w:lang w:val="en-US" w:eastAsia="zh-CN"/>
        </w:rPr>
        <w:t>4.</w:t>
      </w:r>
      <w:r>
        <w:rPr>
          <w:rFonts w:hint="eastAsia" w:ascii="仿宋_GB2312" w:eastAsia="仿宋_GB2312"/>
          <w:color w:val="auto"/>
          <w:spacing w:val="-2"/>
          <w:w w:val="95"/>
          <w:sz w:val="32"/>
          <w:lang w:eastAsia="zh-CN"/>
        </w:rPr>
        <w:t>投标人无重大违法记录声明函（原件）；</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5.</w:t>
      </w:r>
      <w:r>
        <w:rPr>
          <w:rFonts w:hint="eastAsia" w:ascii="仿宋_GB2312" w:eastAsia="仿宋_GB2312"/>
          <w:color w:val="auto"/>
          <w:spacing w:val="-2"/>
          <w:w w:val="95"/>
          <w:sz w:val="32"/>
          <w:lang w:eastAsia="zh-CN"/>
        </w:rPr>
        <w:t>投标书（原件）；</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eastAsia="zh-CN"/>
        </w:rPr>
      </w:pPr>
      <w:r>
        <w:rPr>
          <w:rFonts w:hint="eastAsia" w:ascii="仿宋_GB2312" w:eastAsia="仿宋_GB2312"/>
          <w:color w:val="auto"/>
          <w:spacing w:val="-2"/>
          <w:w w:val="95"/>
          <w:sz w:val="32"/>
          <w:lang w:val="en-US" w:eastAsia="zh-CN"/>
        </w:rPr>
        <w:t>6.</w:t>
      </w:r>
      <w:r>
        <w:rPr>
          <w:rFonts w:hint="eastAsia" w:ascii="仿宋_GB2312" w:eastAsia="仿宋_GB2312"/>
          <w:color w:val="auto"/>
          <w:spacing w:val="-2"/>
          <w:w w:val="95"/>
          <w:sz w:val="32"/>
          <w:lang w:eastAsia="zh-CN"/>
        </w:rPr>
        <w:t>投标报价单（原件）；</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7.政府采购违法行为风险知悉确认书（原件）。</w:t>
      </w:r>
    </w:p>
    <w:p>
      <w:pPr>
        <w:pStyle w:val="8"/>
        <w:numPr>
          <w:ilvl w:val="0"/>
          <w:numId w:val="0"/>
        </w:numPr>
        <w:tabs>
          <w:tab w:val="left" w:pos="1923"/>
        </w:tabs>
        <w:kinsoku w:val="0"/>
        <w:overflowPunct w:val="0"/>
        <w:autoSpaceDE w:val="0"/>
        <w:autoSpaceDN w:val="0"/>
        <w:adjustRightInd w:val="0"/>
        <w:spacing w:before="0" w:line="560" w:lineRule="exact"/>
        <w:ind w:right="0" w:rightChars="0" w:firstLine="600" w:firstLineChars="200"/>
        <w:rPr>
          <w:rFonts w:hint="eastAsia" w:ascii="黑体" w:hAnsi="黑体" w:eastAsia="黑体"/>
          <w:color w:val="auto"/>
          <w:spacing w:val="-2"/>
          <w:w w:val="95"/>
          <w:sz w:val="32"/>
          <w:lang w:eastAsia="zh-CN"/>
        </w:rPr>
      </w:pPr>
      <w:r>
        <w:rPr>
          <w:rFonts w:hint="eastAsia" w:ascii="黑体" w:hAnsi="黑体" w:eastAsia="黑体"/>
          <w:color w:val="auto"/>
          <w:spacing w:val="-2"/>
          <w:w w:val="95"/>
          <w:sz w:val="32"/>
          <w:lang w:eastAsia="zh-CN"/>
        </w:rPr>
        <w:t>五．其他要求</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eastAsia="zh-CN"/>
        </w:rPr>
      </w:pPr>
      <w:r>
        <w:rPr>
          <w:rFonts w:hint="eastAsia" w:ascii="仿宋_GB2312" w:eastAsia="仿宋_GB2312"/>
          <w:color w:val="auto"/>
          <w:spacing w:val="-2"/>
          <w:w w:val="95"/>
          <w:sz w:val="32"/>
          <w:lang w:eastAsia="zh-CN"/>
        </w:rPr>
        <w:t>投标人须提供前述第四条要求文件一式叁份，整套材料密封并加盖骑缝章(复印件需加盖公章)。所有投标文件材料须于202</w:t>
      </w:r>
      <w:r>
        <w:rPr>
          <w:rFonts w:hint="eastAsia" w:ascii="仿宋_GB2312" w:eastAsia="仿宋_GB2312"/>
          <w:color w:val="auto"/>
          <w:spacing w:val="-2"/>
          <w:w w:val="95"/>
          <w:sz w:val="32"/>
          <w:lang w:val="en-US" w:eastAsia="zh-CN"/>
        </w:rPr>
        <w:t>3</w:t>
      </w:r>
      <w:r>
        <w:rPr>
          <w:rFonts w:hint="eastAsia" w:ascii="仿宋_GB2312" w:eastAsia="仿宋_GB2312"/>
          <w:color w:val="auto"/>
          <w:spacing w:val="-2"/>
          <w:w w:val="95"/>
          <w:sz w:val="32"/>
          <w:lang w:eastAsia="zh-CN"/>
        </w:rPr>
        <w:t>年</w:t>
      </w:r>
      <w:r>
        <w:rPr>
          <w:rFonts w:hint="eastAsia" w:ascii="仿宋_GB2312" w:eastAsia="仿宋_GB2312"/>
          <w:color w:val="auto"/>
          <w:spacing w:val="-2"/>
          <w:w w:val="95"/>
          <w:sz w:val="32"/>
          <w:lang w:val="en-US" w:eastAsia="zh-CN"/>
        </w:rPr>
        <w:t>11</w:t>
      </w:r>
      <w:r>
        <w:rPr>
          <w:rFonts w:hint="eastAsia" w:ascii="仿宋_GB2312" w:eastAsia="仿宋_GB2312"/>
          <w:color w:val="auto"/>
          <w:spacing w:val="-2"/>
          <w:w w:val="95"/>
          <w:sz w:val="32"/>
          <w:lang w:eastAsia="zh-CN"/>
        </w:rPr>
        <w:t>月</w:t>
      </w:r>
      <w:r>
        <w:rPr>
          <w:rFonts w:hint="eastAsia" w:ascii="仿宋_GB2312" w:eastAsia="仿宋_GB2312"/>
          <w:color w:val="auto"/>
          <w:spacing w:val="-2"/>
          <w:w w:val="95"/>
          <w:sz w:val="32"/>
          <w:lang w:val="en-US" w:eastAsia="zh-CN"/>
        </w:rPr>
        <w:t>24</w:t>
      </w:r>
      <w:r>
        <w:rPr>
          <w:rFonts w:hint="eastAsia" w:ascii="仿宋_GB2312" w:eastAsia="仿宋_GB2312"/>
          <w:color w:val="auto"/>
          <w:spacing w:val="-2"/>
          <w:w w:val="95"/>
          <w:sz w:val="32"/>
          <w:lang w:eastAsia="zh-CN"/>
        </w:rPr>
        <w:t>日下午1</w:t>
      </w:r>
      <w:r>
        <w:rPr>
          <w:rFonts w:hint="eastAsia" w:ascii="仿宋_GB2312" w:eastAsia="仿宋_GB2312"/>
          <w:color w:val="auto"/>
          <w:spacing w:val="-2"/>
          <w:w w:val="95"/>
          <w:sz w:val="32"/>
          <w:lang w:val="en-US" w:eastAsia="zh-CN"/>
        </w:rPr>
        <w:t>6</w:t>
      </w:r>
      <w:r>
        <w:rPr>
          <w:rFonts w:hint="eastAsia" w:ascii="仿宋_GB2312" w:eastAsia="仿宋_GB2312"/>
          <w:color w:val="auto"/>
          <w:spacing w:val="-2"/>
          <w:w w:val="95"/>
          <w:sz w:val="32"/>
          <w:lang w:eastAsia="zh-CN"/>
        </w:rPr>
        <w:t>:00前送达至深圳市罗湖区笋岗东路中民时代广场B座12楼深圳市残疾人联合会组宣（权保）部，逾期不再受理。联系人：赵玲玲；联系电话：25832995；传真：82485800。</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eastAsia="zh-CN"/>
        </w:rPr>
      </w:pPr>
    </w:p>
    <w:p>
      <w:pPr>
        <w:pStyle w:val="8"/>
        <w:tabs>
          <w:tab w:val="left" w:pos="1923"/>
        </w:tabs>
        <w:kinsoku w:val="0"/>
        <w:overflowPunct w:val="0"/>
        <w:autoSpaceDE w:val="0"/>
        <w:autoSpaceDN w:val="0"/>
        <w:adjustRightInd w:val="0"/>
        <w:spacing w:before="0" w:line="540" w:lineRule="exact"/>
        <w:ind w:left="0" w:right="0" w:firstLine="4800" w:firstLineChars="1600"/>
        <w:jc w:val="left"/>
        <w:rPr>
          <w:rFonts w:hint="eastAsia" w:ascii="仿宋_GB2312" w:eastAsia="仿宋_GB2312"/>
          <w:color w:val="auto"/>
          <w:spacing w:val="-2"/>
          <w:w w:val="95"/>
          <w:sz w:val="32"/>
          <w:lang w:eastAsia="zh-CN"/>
        </w:rPr>
      </w:pPr>
      <w:r>
        <w:rPr>
          <w:rFonts w:hint="eastAsia" w:ascii="仿宋_GB2312" w:eastAsia="仿宋_GB2312"/>
          <w:color w:val="auto"/>
          <w:spacing w:val="-2"/>
          <w:w w:val="95"/>
          <w:sz w:val="32"/>
          <w:lang w:eastAsia="zh-CN"/>
        </w:rPr>
        <w:t>深圳市残疾人联合会</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eastAsia="zh-CN"/>
        </w:rPr>
        <w:t xml:space="preserve">                            </w:t>
      </w:r>
      <w:r>
        <w:rPr>
          <w:rFonts w:hint="eastAsia" w:ascii="仿宋_GB2312" w:eastAsia="仿宋_GB2312"/>
          <w:color w:val="auto"/>
          <w:spacing w:val="-2"/>
          <w:w w:val="95"/>
          <w:sz w:val="32"/>
          <w:lang w:val="en-US" w:eastAsia="zh-CN"/>
        </w:rPr>
        <w:t xml:space="preserve">  2023年11月20日</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val="en-US" w:eastAsia="zh-CN"/>
        </w:rPr>
      </w:pPr>
    </w:p>
    <w:p>
      <w:pPr>
        <w:widowControl/>
        <w:shd w:val="clear" w:color="auto" w:fill="FFFFFF"/>
        <w:jc w:val="left"/>
        <w:outlineLvl w:val="2"/>
        <w:rPr>
          <w:rFonts w:hint="eastAsia" w:ascii="黑体" w:hAnsi="黑体" w:eastAsia="黑体" w:cs="黑体"/>
          <w:b w:val="0"/>
          <w:bCs/>
          <w:w w:val="95"/>
          <w:kern w:val="0"/>
          <w:sz w:val="32"/>
          <w:szCs w:val="32"/>
        </w:rPr>
      </w:pPr>
      <w:r>
        <w:rPr>
          <w:rFonts w:hint="eastAsia" w:ascii="黑体" w:hAnsi="黑体" w:eastAsia="黑体" w:cs="黑体"/>
          <w:b w:val="0"/>
          <w:bCs/>
          <w:w w:val="95"/>
          <w:kern w:val="0"/>
          <w:sz w:val="32"/>
          <w:szCs w:val="32"/>
        </w:rPr>
        <w:t>附件</w:t>
      </w:r>
    </w:p>
    <w:p>
      <w:pPr>
        <w:widowControl/>
        <w:shd w:val="clear" w:color="auto" w:fill="FFFFFF"/>
        <w:jc w:val="center"/>
        <w:outlineLvl w:val="2"/>
        <w:rPr>
          <w:rFonts w:ascii="宋体" w:hAnsi="宋体" w:cs="宋体"/>
          <w:b/>
          <w:w w:val="95"/>
          <w:kern w:val="0"/>
          <w:sz w:val="44"/>
          <w:szCs w:val="44"/>
        </w:rPr>
      </w:pPr>
    </w:p>
    <w:p>
      <w:pPr>
        <w:widowControl/>
        <w:shd w:val="clear" w:color="auto" w:fill="FFFFFF"/>
        <w:adjustRightInd w:val="0"/>
        <w:snapToGrid w:val="0"/>
        <w:spacing w:line="640" w:lineRule="exact"/>
        <w:jc w:val="center"/>
        <w:outlineLvl w:val="2"/>
        <w:rPr>
          <w:rFonts w:hint="eastAsia" w:ascii="方正小标宋_GBK" w:hAnsi="方正小标宋_GBK" w:eastAsia="方正小标宋_GBK" w:cs="方正小标宋_GBK"/>
          <w:b w:val="0"/>
          <w:bCs/>
          <w:kern w:val="0"/>
          <w:sz w:val="44"/>
          <w:szCs w:val="44"/>
          <w:lang w:eastAsia="zh-CN"/>
        </w:rPr>
      </w:pPr>
      <w:r>
        <w:rPr>
          <w:rFonts w:hint="eastAsia" w:ascii="方正小标宋_GBK" w:hAnsi="方正小标宋_GBK" w:eastAsia="方正小标宋_GBK" w:cs="方正小标宋_GBK"/>
          <w:b w:val="0"/>
          <w:bCs/>
          <w:kern w:val="0"/>
          <w:sz w:val="44"/>
          <w:szCs w:val="44"/>
          <w:lang w:eastAsia="zh-CN"/>
        </w:rPr>
        <w:t>深圳市精神残疾类社会活动项目采购需求</w:t>
      </w:r>
    </w:p>
    <w:p>
      <w:pPr>
        <w:widowControl/>
        <w:shd w:val="clear" w:color="auto" w:fill="FFFFFF"/>
        <w:jc w:val="center"/>
        <w:outlineLvl w:val="2"/>
        <w:rPr>
          <w:rFonts w:ascii="宋体" w:hAnsi="宋体" w:cs="宋体"/>
          <w:b/>
          <w:color w:val="auto"/>
          <w:w w:val="95"/>
          <w:kern w:val="0"/>
          <w:sz w:val="44"/>
          <w:szCs w:val="44"/>
        </w:rPr>
      </w:pPr>
    </w:p>
    <w:p>
      <w:pPr>
        <w:pStyle w:val="8"/>
        <w:numPr>
          <w:ilvl w:val="0"/>
          <w:numId w:val="1"/>
        </w:numPr>
        <w:tabs>
          <w:tab w:val="left" w:pos="1923"/>
        </w:tabs>
        <w:kinsoku w:val="0"/>
        <w:overflowPunct w:val="0"/>
        <w:autoSpaceDE w:val="0"/>
        <w:autoSpaceDN w:val="0"/>
        <w:adjustRightInd w:val="0"/>
        <w:spacing w:before="0" w:line="560" w:lineRule="exact"/>
        <w:ind w:left="0" w:right="0" w:firstLine="600" w:firstLineChars="200"/>
        <w:rPr>
          <w:rFonts w:hint="default" w:ascii="黑体" w:hAnsi="黑体" w:eastAsia="黑体"/>
          <w:color w:val="auto"/>
          <w:spacing w:val="-2"/>
          <w:w w:val="95"/>
          <w:sz w:val="32"/>
        </w:rPr>
      </w:pPr>
      <w:r>
        <w:rPr>
          <w:rFonts w:ascii="黑体" w:hAnsi="黑体" w:eastAsia="黑体"/>
          <w:color w:val="auto"/>
          <w:spacing w:val="-2"/>
          <w:w w:val="95"/>
          <w:sz w:val="32"/>
        </w:rPr>
        <w:t>采购项目概况</w:t>
      </w:r>
    </w:p>
    <w:p>
      <w:pPr>
        <w:pStyle w:val="8"/>
        <w:tabs>
          <w:tab w:val="left" w:pos="1923"/>
        </w:tabs>
        <w:kinsoku w:val="0"/>
        <w:overflowPunct w:val="0"/>
        <w:autoSpaceDE w:val="0"/>
        <w:autoSpaceDN w:val="0"/>
        <w:adjustRightInd w:val="0"/>
        <w:spacing w:before="0" w:line="560" w:lineRule="exact"/>
        <w:ind w:left="0" w:right="0" w:firstLine="600" w:firstLineChars="200"/>
        <w:rPr>
          <w:rFonts w:hint="eastAsia" w:ascii="仿宋_GB2312" w:eastAsia="仿宋_GB2312"/>
          <w:color w:val="000000" w:themeColor="text1"/>
          <w:spacing w:val="-2"/>
          <w:w w:val="95"/>
          <w:sz w:val="32"/>
          <w:lang w:eastAsia="zh-CN"/>
          <w14:textFill>
            <w14:solidFill>
              <w14:schemeClr w14:val="tx1"/>
            </w14:solidFill>
          </w14:textFill>
        </w:rPr>
      </w:pPr>
      <w:r>
        <w:rPr>
          <w:rFonts w:hint="eastAsia" w:ascii="仿宋_GB2312" w:eastAsia="仿宋_GB2312"/>
          <w:color w:val="000000" w:themeColor="text1"/>
          <w:spacing w:val="-2"/>
          <w:w w:val="95"/>
          <w:sz w:val="32"/>
          <w:lang w:eastAsia="zh-CN"/>
          <w14:textFill>
            <w14:solidFill>
              <w14:schemeClr w14:val="tx1"/>
            </w14:solidFill>
          </w14:textFill>
        </w:rPr>
        <w:t>为丰富精神残疾人社会生活，增强生活幸福感，提升社会参与度，营造残健共享共融的良好社会环境。</w:t>
      </w:r>
    </w:p>
    <w:p>
      <w:pPr>
        <w:pStyle w:val="8"/>
        <w:numPr>
          <w:ilvl w:val="0"/>
          <w:numId w:val="1"/>
        </w:numPr>
        <w:tabs>
          <w:tab w:val="left" w:pos="1923"/>
        </w:tabs>
        <w:kinsoku w:val="0"/>
        <w:overflowPunct w:val="0"/>
        <w:autoSpaceDE w:val="0"/>
        <w:autoSpaceDN w:val="0"/>
        <w:adjustRightInd w:val="0"/>
        <w:spacing w:before="0" w:line="560" w:lineRule="exact"/>
        <w:ind w:left="0" w:leftChars="0" w:right="0" w:firstLine="600" w:firstLineChars="200"/>
        <w:rPr>
          <w:rFonts w:ascii="黑体" w:hAnsi="黑体" w:eastAsia="黑体"/>
          <w:color w:val="auto"/>
          <w:spacing w:val="-2"/>
          <w:w w:val="95"/>
          <w:sz w:val="32"/>
        </w:rPr>
      </w:pPr>
      <w:r>
        <w:rPr>
          <w:rFonts w:ascii="黑体" w:hAnsi="黑体" w:eastAsia="黑体"/>
          <w:color w:val="auto"/>
          <w:spacing w:val="-2"/>
          <w:w w:val="95"/>
          <w:sz w:val="32"/>
        </w:rPr>
        <w:t>项目管理和服务要求</w:t>
      </w:r>
    </w:p>
    <w:p>
      <w:pPr>
        <w:keepNext w:val="0"/>
        <w:keepLines w:val="0"/>
        <w:pageBreakBefore w:val="0"/>
        <w:widowControl w:val="0"/>
        <w:numPr>
          <w:ilvl w:val="255"/>
          <w:numId w:val="0"/>
        </w:numPr>
        <w:kinsoku/>
        <w:wordWrap/>
        <w:overflowPunct w:val="0"/>
        <w:topLinePunct/>
        <w:autoSpaceDE w:val="0"/>
        <w:autoSpaceDN w:val="0"/>
        <w:bidi w:val="0"/>
        <w:snapToGrid/>
        <w:spacing w:line="560" w:lineRule="exact"/>
        <w:ind w:firstLine="608" w:firstLineChars="200"/>
        <w:textAlignment w:val="auto"/>
        <w:rPr>
          <w:rFonts w:hint="eastAsia" w:ascii="楷体_GB2312" w:hAnsi="楷体_GB2312" w:eastAsia="楷体_GB2312" w:cs="楷体_GB2312"/>
          <w:color w:val="000000" w:themeColor="text1"/>
          <w:w w:val="95"/>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w w:val="95"/>
          <w:kern w:val="0"/>
          <w:sz w:val="32"/>
          <w:szCs w:val="32"/>
          <w:lang w:val="en-US" w:eastAsia="zh-CN"/>
          <w14:textFill>
            <w14:solidFill>
              <w14:schemeClr w14:val="tx1"/>
            </w14:solidFill>
          </w14:textFill>
        </w:rPr>
        <w:t>（一）联系全市精神残疾人</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default"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协助市残联与精神残疾人及亲友密切联系，团结教育本类别残疾人，反映本类别残疾人特殊需求，为本类别残疾人服务，维护本类别残疾人合法权益，沟通残疾人与社会的联系，培养、推荐残疾人工作者。</w:t>
      </w:r>
    </w:p>
    <w:p>
      <w:pPr>
        <w:keepNext w:val="0"/>
        <w:keepLines w:val="0"/>
        <w:pageBreakBefore w:val="0"/>
        <w:widowControl w:val="0"/>
        <w:numPr>
          <w:ilvl w:val="255"/>
          <w:numId w:val="0"/>
        </w:numPr>
        <w:kinsoku/>
        <w:wordWrap/>
        <w:overflowPunct w:val="0"/>
        <w:topLinePunct/>
        <w:autoSpaceDE w:val="0"/>
        <w:autoSpaceDN w:val="0"/>
        <w:bidi w:val="0"/>
        <w:snapToGrid/>
        <w:spacing w:line="560" w:lineRule="exact"/>
        <w:ind w:firstLine="608" w:firstLineChars="200"/>
        <w:textAlignment w:val="auto"/>
        <w:rPr>
          <w:rFonts w:hint="default" w:ascii="楷体_GB2312" w:hAnsi="楷体_GB2312" w:eastAsia="楷体_GB2312" w:cs="楷体_GB2312"/>
          <w:color w:val="000000" w:themeColor="text1"/>
          <w:w w:val="95"/>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w w:val="95"/>
          <w:kern w:val="0"/>
          <w:sz w:val="32"/>
          <w:szCs w:val="32"/>
          <w:lang w:val="en-US" w:eastAsia="zh-CN"/>
          <w14:textFill>
            <w14:solidFill>
              <w14:schemeClr w14:val="tx1"/>
            </w14:solidFill>
          </w14:textFill>
        </w:rPr>
        <w:t>（二）举办各类体育文艺兴趣爱好活动</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丰富精障者的精神文化生活，增进其社会参与和社会融合，促进其精神康复，增进情感和经验交流，组建精障者喜闻乐见的体育文艺兴趣小组。组建小组不少于3个</w:t>
      </w:r>
      <w:r>
        <w:rPr>
          <w:rFonts w:hint="default" w:ascii="仿宋_GB2312" w:eastAsia="仿宋_GB2312"/>
          <w:color w:val="auto"/>
          <w:spacing w:val="-2"/>
          <w:w w:val="95"/>
          <w:sz w:val="32"/>
          <w:lang w:val="en-US" w:eastAsia="zh-CN"/>
        </w:rPr>
        <w:t>,</w:t>
      </w:r>
      <w:r>
        <w:rPr>
          <w:rFonts w:hint="eastAsia" w:ascii="仿宋_GB2312" w:eastAsia="仿宋_GB2312"/>
          <w:color w:val="auto"/>
          <w:spacing w:val="-2"/>
          <w:w w:val="95"/>
          <w:sz w:val="32"/>
          <w:lang w:val="en-US" w:eastAsia="zh-CN"/>
        </w:rPr>
        <w:t>累计开展不少于24节次。</w:t>
      </w:r>
    </w:p>
    <w:p>
      <w:pPr>
        <w:keepNext w:val="0"/>
        <w:keepLines w:val="0"/>
        <w:pageBreakBefore w:val="0"/>
        <w:widowControl w:val="0"/>
        <w:numPr>
          <w:ilvl w:val="255"/>
          <w:numId w:val="0"/>
        </w:numPr>
        <w:kinsoku/>
        <w:wordWrap/>
        <w:overflowPunct w:val="0"/>
        <w:topLinePunct/>
        <w:autoSpaceDE w:val="0"/>
        <w:autoSpaceDN w:val="0"/>
        <w:bidi w:val="0"/>
        <w:snapToGrid/>
        <w:spacing w:line="560" w:lineRule="exact"/>
        <w:ind w:firstLine="608" w:firstLineChars="200"/>
        <w:textAlignment w:val="auto"/>
        <w:rPr>
          <w:rFonts w:hint="eastAsia" w:ascii="楷体_GB2312" w:hAnsi="楷体_GB2312" w:eastAsia="楷体_GB2312" w:cs="楷体_GB2312"/>
          <w:color w:val="000000" w:themeColor="text1"/>
          <w:w w:val="95"/>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w w:val="95"/>
          <w:kern w:val="0"/>
          <w:sz w:val="32"/>
          <w:szCs w:val="32"/>
          <w:lang w:val="en-US" w:eastAsia="zh-CN"/>
          <w14:textFill>
            <w14:solidFill>
              <w14:schemeClr w14:val="tx1"/>
            </w14:solidFill>
          </w14:textFill>
        </w:rPr>
        <w:t>（三）举办深圳市精神残疾人运动会</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联合各区残联、精协等，针对全市精障群体，举办深圳市精神残疾人运动会。举办时间2天，累计参与不少于100人次。</w:t>
      </w:r>
    </w:p>
    <w:p>
      <w:pPr>
        <w:keepNext w:val="0"/>
        <w:keepLines w:val="0"/>
        <w:pageBreakBefore w:val="0"/>
        <w:widowControl w:val="0"/>
        <w:numPr>
          <w:ilvl w:val="255"/>
          <w:numId w:val="0"/>
        </w:numPr>
        <w:kinsoku/>
        <w:wordWrap/>
        <w:overflowPunct w:val="0"/>
        <w:topLinePunct/>
        <w:autoSpaceDE w:val="0"/>
        <w:autoSpaceDN w:val="0"/>
        <w:bidi w:val="0"/>
        <w:snapToGrid/>
        <w:spacing w:line="560" w:lineRule="exact"/>
        <w:ind w:firstLine="608" w:firstLineChars="200"/>
        <w:textAlignment w:val="auto"/>
        <w:rPr>
          <w:rFonts w:hint="default" w:ascii="楷体_GB2312" w:hAnsi="楷体_GB2312" w:eastAsia="楷体_GB2312" w:cs="楷体_GB2312"/>
          <w:color w:val="000000" w:themeColor="text1"/>
          <w:w w:val="95"/>
          <w:kern w:val="0"/>
          <w:sz w:val="32"/>
          <w:szCs w:val="32"/>
          <w:lang w:val="en-US" w:eastAsia="zh-CN"/>
          <w14:textFill>
            <w14:solidFill>
              <w14:schemeClr w14:val="tx1"/>
            </w14:solidFill>
          </w14:textFill>
        </w:rPr>
      </w:pPr>
      <w:r>
        <w:rPr>
          <w:rFonts w:hint="default" w:ascii="楷体_GB2312" w:hAnsi="楷体_GB2312" w:eastAsia="楷体_GB2312" w:cs="楷体_GB2312"/>
          <w:color w:val="000000" w:themeColor="text1"/>
          <w:w w:val="95"/>
          <w:kern w:val="0"/>
          <w:sz w:val="32"/>
          <w:szCs w:val="32"/>
          <w:lang w:val="en-US" w:eastAsia="zh-CN"/>
          <w14:textFill>
            <w14:solidFill>
              <w14:schemeClr w14:val="tx1"/>
            </w14:solidFill>
          </w14:textFill>
        </w:rPr>
        <w:t>（</w:t>
      </w:r>
      <w:r>
        <w:rPr>
          <w:rFonts w:hint="eastAsia" w:ascii="楷体_GB2312" w:hAnsi="楷体_GB2312" w:eastAsia="楷体_GB2312" w:cs="楷体_GB2312"/>
          <w:color w:val="000000" w:themeColor="text1"/>
          <w:w w:val="95"/>
          <w:kern w:val="0"/>
          <w:sz w:val="32"/>
          <w:szCs w:val="32"/>
          <w:lang w:val="en-US" w:eastAsia="zh-CN"/>
          <w14:textFill>
            <w14:solidFill>
              <w14:schemeClr w14:val="tx1"/>
            </w14:solidFill>
          </w14:textFill>
        </w:rPr>
        <w:t>四</w:t>
      </w:r>
      <w:r>
        <w:rPr>
          <w:rFonts w:hint="default" w:ascii="楷体_GB2312" w:hAnsi="楷体_GB2312" w:eastAsia="楷体_GB2312" w:cs="楷体_GB2312"/>
          <w:color w:val="000000" w:themeColor="text1"/>
          <w:w w:val="95"/>
          <w:kern w:val="0"/>
          <w:sz w:val="32"/>
          <w:szCs w:val="32"/>
          <w:lang w:val="en-US" w:eastAsia="zh-CN"/>
          <w14:textFill>
            <w14:solidFill>
              <w14:schemeClr w14:val="tx1"/>
            </w14:solidFill>
          </w14:textFill>
        </w:rPr>
        <w:t>）推广交流与培训活动</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default" w:ascii="仿宋_GB2312" w:eastAsia="仿宋_GB2312"/>
          <w:color w:val="auto"/>
          <w:spacing w:val="-2"/>
          <w:w w:val="95"/>
          <w:sz w:val="32"/>
          <w:lang w:val="en-US" w:eastAsia="zh-CN"/>
        </w:rPr>
        <w:t>为更好地维护精障群体的权益，</w:t>
      </w:r>
      <w:r>
        <w:rPr>
          <w:rFonts w:hint="eastAsia" w:ascii="仿宋_GB2312" w:eastAsia="仿宋_GB2312"/>
          <w:color w:val="auto"/>
          <w:spacing w:val="-2"/>
          <w:w w:val="95"/>
          <w:sz w:val="32"/>
          <w:lang w:val="en-US" w:eastAsia="zh-CN"/>
        </w:rPr>
        <w:t>举办</w:t>
      </w:r>
      <w:r>
        <w:rPr>
          <w:rFonts w:hint="default" w:ascii="仿宋_GB2312" w:eastAsia="仿宋_GB2312"/>
          <w:color w:val="auto"/>
          <w:spacing w:val="-2"/>
          <w:w w:val="95"/>
          <w:sz w:val="32"/>
          <w:lang w:val="en-US" w:eastAsia="zh-CN"/>
        </w:rPr>
        <w:t>精神疾病预防与康复、理念政策、社会参与、公众倡导方面的专业知识推广交流</w:t>
      </w:r>
      <w:r>
        <w:rPr>
          <w:rFonts w:hint="eastAsia" w:ascii="仿宋_GB2312" w:eastAsia="仿宋_GB2312"/>
          <w:color w:val="auto"/>
          <w:spacing w:val="-2"/>
          <w:w w:val="95"/>
          <w:sz w:val="32"/>
          <w:lang w:val="en-US" w:eastAsia="zh-CN"/>
        </w:rPr>
        <w:t>；开展</w:t>
      </w:r>
      <w:r>
        <w:rPr>
          <w:rFonts w:hint="default" w:ascii="仿宋_GB2312" w:eastAsia="仿宋_GB2312"/>
          <w:color w:val="auto"/>
          <w:spacing w:val="-2"/>
          <w:w w:val="95"/>
          <w:sz w:val="32"/>
          <w:lang w:val="en-US" w:eastAsia="zh-CN"/>
        </w:rPr>
        <w:t>针对精障者群体以及家属、照顾者、志愿者等服务提供者</w:t>
      </w:r>
      <w:r>
        <w:rPr>
          <w:rFonts w:hint="eastAsia" w:ascii="仿宋_GB2312" w:eastAsia="仿宋_GB2312"/>
          <w:color w:val="auto"/>
          <w:spacing w:val="-2"/>
          <w:w w:val="95"/>
          <w:sz w:val="32"/>
          <w:lang w:val="en-US" w:eastAsia="zh-CN"/>
        </w:rPr>
        <w:t>的</w:t>
      </w:r>
      <w:r>
        <w:rPr>
          <w:rFonts w:hint="default" w:ascii="仿宋_GB2312" w:eastAsia="仿宋_GB2312"/>
          <w:color w:val="auto"/>
          <w:spacing w:val="-2"/>
          <w:w w:val="95"/>
          <w:sz w:val="32"/>
          <w:lang w:val="en-US" w:eastAsia="zh-CN"/>
        </w:rPr>
        <w:t>照护技能培训</w:t>
      </w:r>
      <w:r>
        <w:rPr>
          <w:rFonts w:hint="eastAsia" w:ascii="仿宋_GB2312" w:eastAsia="仿宋_GB2312"/>
          <w:color w:val="auto"/>
          <w:spacing w:val="-2"/>
          <w:w w:val="95"/>
          <w:sz w:val="32"/>
          <w:lang w:val="en-US" w:eastAsia="zh-CN"/>
        </w:rPr>
        <w:t>。活动不少于2场，累计参与不少于100人次。</w:t>
      </w:r>
    </w:p>
    <w:p>
      <w:pPr>
        <w:keepNext w:val="0"/>
        <w:keepLines w:val="0"/>
        <w:pageBreakBefore w:val="0"/>
        <w:widowControl w:val="0"/>
        <w:numPr>
          <w:ilvl w:val="255"/>
          <w:numId w:val="0"/>
        </w:numPr>
        <w:kinsoku/>
        <w:wordWrap/>
        <w:overflowPunct w:val="0"/>
        <w:topLinePunct/>
        <w:autoSpaceDE w:val="0"/>
        <w:autoSpaceDN w:val="0"/>
        <w:bidi w:val="0"/>
        <w:snapToGrid/>
        <w:spacing w:line="560" w:lineRule="exact"/>
        <w:ind w:firstLine="608" w:firstLineChars="200"/>
        <w:textAlignment w:val="auto"/>
        <w:rPr>
          <w:rFonts w:hint="default" w:ascii="楷体_GB2312" w:hAnsi="楷体_GB2312" w:eastAsia="楷体_GB2312" w:cs="楷体_GB2312"/>
          <w:color w:val="000000" w:themeColor="text1"/>
          <w:w w:val="95"/>
          <w:kern w:val="0"/>
          <w:sz w:val="32"/>
          <w:szCs w:val="32"/>
          <w:lang w:val="en-US" w:eastAsia="zh-CN"/>
          <w14:textFill>
            <w14:solidFill>
              <w14:schemeClr w14:val="tx1"/>
            </w14:solidFill>
          </w14:textFill>
        </w:rPr>
      </w:pPr>
      <w:r>
        <w:rPr>
          <w:rFonts w:hint="default" w:ascii="楷体_GB2312" w:hAnsi="楷体_GB2312" w:eastAsia="楷体_GB2312" w:cs="楷体_GB2312"/>
          <w:color w:val="000000" w:themeColor="text1"/>
          <w:w w:val="95"/>
          <w:kern w:val="0"/>
          <w:sz w:val="32"/>
          <w:szCs w:val="32"/>
          <w:lang w:val="en-US" w:eastAsia="zh-CN"/>
          <w14:textFill>
            <w14:solidFill>
              <w14:schemeClr w14:val="tx1"/>
            </w14:solidFill>
          </w14:textFill>
        </w:rPr>
        <w:t>（</w:t>
      </w:r>
      <w:r>
        <w:rPr>
          <w:rFonts w:hint="eastAsia" w:ascii="楷体_GB2312" w:hAnsi="楷体_GB2312" w:eastAsia="楷体_GB2312" w:cs="楷体_GB2312"/>
          <w:color w:val="000000" w:themeColor="text1"/>
          <w:w w:val="95"/>
          <w:kern w:val="0"/>
          <w:sz w:val="32"/>
          <w:szCs w:val="32"/>
          <w:lang w:val="en-US" w:eastAsia="zh-CN"/>
          <w14:textFill>
            <w14:solidFill>
              <w14:schemeClr w14:val="tx1"/>
            </w14:solidFill>
          </w14:textFill>
        </w:rPr>
        <w:t>五</w:t>
      </w:r>
      <w:r>
        <w:rPr>
          <w:rFonts w:hint="default" w:ascii="楷体_GB2312" w:hAnsi="楷体_GB2312" w:eastAsia="楷体_GB2312" w:cs="楷体_GB2312"/>
          <w:color w:val="000000" w:themeColor="text1"/>
          <w:w w:val="95"/>
          <w:kern w:val="0"/>
          <w:sz w:val="32"/>
          <w:szCs w:val="32"/>
          <w:lang w:val="en-US" w:eastAsia="zh-CN"/>
          <w14:textFill>
            <w14:solidFill>
              <w14:schemeClr w14:val="tx1"/>
            </w14:solidFill>
          </w14:textFill>
        </w:rPr>
        <w:t>）</w:t>
      </w:r>
      <w:r>
        <w:rPr>
          <w:rFonts w:hint="eastAsia" w:ascii="楷体_GB2312" w:hAnsi="楷体_GB2312" w:eastAsia="楷体_GB2312" w:cs="楷体_GB2312"/>
          <w:color w:val="000000" w:themeColor="text1"/>
          <w:w w:val="95"/>
          <w:kern w:val="0"/>
          <w:sz w:val="32"/>
          <w:szCs w:val="32"/>
          <w:lang w:val="en-US" w:eastAsia="zh-CN"/>
          <w14:textFill>
            <w14:solidFill>
              <w14:schemeClr w14:val="tx1"/>
            </w14:solidFill>
          </w14:textFill>
        </w:rPr>
        <w:t>即时咨询</w:t>
      </w:r>
      <w:r>
        <w:rPr>
          <w:rFonts w:hint="default" w:ascii="楷体_GB2312" w:hAnsi="楷体_GB2312" w:eastAsia="楷体_GB2312" w:cs="楷体_GB2312"/>
          <w:color w:val="000000" w:themeColor="text1"/>
          <w:w w:val="95"/>
          <w:kern w:val="0"/>
          <w:sz w:val="32"/>
          <w:szCs w:val="32"/>
          <w:lang w:val="en-US" w:eastAsia="zh-CN"/>
          <w14:textFill>
            <w14:solidFill>
              <w14:schemeClr w14:val="tx1"/>
            </w14:solidFill>
          </w14:textFill>
        </w:rPr>
        <w:t>服务</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default" w:ascii="仿宋_GB2312" w:eastAsia="仿宋_GB2312"/>
          <w:color w:val="auto"/>
          <w:spacing w:val="-2"/>
          <w:w w:val="95"/>
          <w:sz w:val="32"/>
          <w:lang w:val="en-US" w:eastAsia="zh-CN"/>
        </w:rPr>
        <w:t>面向全市精神残疾人</w:t>
      </w:r>
      <w:r>
        <w:rPr>
          <w:rFonts w:hint="eastAsia" w:ascii="仿宋_GB2312" w:eastAsia="仿宋_GB2312"/>
          <w:color w:val="auto"/>
          <w:spacing w:val="-2"/>
          <w:w w:val="95"/>
          <w:sz w:val="32"/>
          <w:lang w:val="en-US" w:eastAsia="zh-CN"/>
        </w:rPr>
        <w:t>有需个体及</w:t>
      </w:r>
      <w:r>
        <w:rPr>
          <w:rFonts w:hint="default" w:ascii="仿宋_GB2312" w:eastAsia="仿宋_GB2312"/>
          <w:color w:val="auto"/>
          <w:spacing w:val="-2"/>
          <w:w w:val="95"/>
          <w:sz w:val="32"/>
          <w:lang w:val="en-US" w:eastAsia="zh-CN"/>
        </w:rPr>
        <w:t>家庭，提供</w:t>
      </w:r>
      <w:r>
        <w:rPr>
          <w:rFonts w:hint="eastAsia" w:ascii="仿宋_GB2312" w:eastAsia="仿宋_GB2312"/>
          <w:color w:val="auto"/>
          <w:spacing w:val="-2"/>
          <w:w w:val="95"/>
          <w:sz w:val="32"/>
          <w:lang w:val="en-US" w:eastAsia="zh-CN"/>
        </w:rPr>
        <w:t>政策咨询、关爱帮扶、个案咨询及辅导、服务转介</w:t>
      </w:r>
      <w:r>
        <w:rPr>
          <w:rFonts w:hint="default" w:ascii="仿宋_GB2312" w:eastAsia="仿宋_GB2312"/>
          <w:color w:val="auto"/>
          <w:spacing w:val="-2"/>
          <w:w w:val="95"/>
          <w:sz w:val="32"/>
          <w:lang w:val="en-US" w:eastAsia="zh-CN"/>
        </w:rPr>
        <w:t>等服务，帮助其获得应对困境的信心及提升解决问题的能力。</w:t>
      </w:r>
      <w:r>
        <w:rPr>
          <w:rFonts w:hint="eastAsia" w:ascii="仿宋_GB2312" w:eastAsia="仿宋_GB2312"/>
          <w:color w:val="auto"/>
          <w:spacing w:val="-2"/>
          <w:w w:val="95"/>
          <w:sz w:val="32"/>
          <w:lang w:val="en-US" w:eastAsia="zh-CN"/>
        </w:rPr>
        <w:t>咨询</w:t>
      </w:r>
      <w:r>
        <w:rPr>
          <w:rFonts w:hint="default" w:ascii="仿宋_GB2312" w:eastAsia="仿宋_GB2312"/>
          <w:color w:val="auto"/>
          <w:spacing w:val="-2"/>
          <w:w w:val="95"/>
          <w:sz w:val="32"/>
          <w:lang w:val="en-US" w:eastAsia="zh-CN"/>
        </w:rPr>
        <w:t>服务不少于</w:t>
      </w:r>
      <w:r>
        <w:rPr>
          <w:rFonts w:hint="eastAsia" w:ascii="仿宋_GB2312" w:eastAsia="仿宋_GB2312"/>
          <w:color w:val="auto"/>
          <w:spacing w:val="-2"/>
          <w:w w:val="95"/>
          <w:sz w:val="32"/>
          <w:lang w:val="en-US" w:eastAsia="zh-CN"/>
        </w:rPr>
        <w:t>8</w:t>
      </w:r>
      <w:r>
        <w:rPr>
          <w:rFonts w:hint="default" w:ascii="仿宋_GB2312" w:eastAsia="仿宋_GB2312"/>
          <w:color w:val="auto"/>
          <w:spacing w:val="-2"/>
          <w:w w:val="95"/>
          <w:sz w:val="32"/>
          <w:lang w:val="en-US" w:eastAsia="zh-CN"/>
        </w:rPr>
        <w:t>0人次。</w:t>
      </w:r>
    </w:p>
    <w:p>
      <w:pPr>
        <w:keepNext w:val="0"/>
        <w:keepLines w:val="0"/>
        <w:pageBreakBefore w:val="0"/>
        <w:widowControl w:val="0"/>
        <w:numPr>
          <w:ilvl w:val="255"/>
          <w:numId w:val="0"/>
        </w:numPr>
        <w:kinsoku/>
        <w:wordWrap/>
        <w:overflowPunct w:val="0"/>
        <w:topLinePunct/>
        <w:autoSpaceDE w:val="0"/>
        <w:autoSpaceDN w:val="0"/>
        <w:bidi w:val="0"/>
        <w:snapToGrid/>
        <w:spacing w:line="560" w:lineRule="exact"/>
        <w:ind w:firstLine="608" w:firstLineChars="200"/>
        <w:textAlignment w:val="auto"/>
        <w:rPr>
          <w:rFonts w:hint="eastAsia" w:ascii="楷体_GB2312" w:hAnsi="楷体_GB2312" w:eastAsia="楷体_GB2312" w:cs="楷体_GB2312"/>
          <w:color w:val="000000" w:themeColor="text1"/>
          <w:w w:val="95"/>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w w:val="95"/>
          <w:kern w:val="0"/>
          <w:sz w:val="32"/>
          <w:szCs w:val="32"/>
          <w:lang w:val="en-US" w:eastAsia="zh-CN"/>
          <w14:textFill>
            <w14:solidFill>
              <w14:schemeClr w14:val="tx1"/>
            </w14:solidFill>
          </w14:textFill>
        </w:rPr>
        <w:t>（六）服务监督</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面向深圳市精神残疾人群体的服务机构或服务项目，以座谈、服务交流、探访等形式，深入了解服务开展情况。服务累计不少于8次。</w:t>
      </w:r>
    </w:p>
    <w:p>
      <w:pPr>
        <w:keepNext w:val="0"/>
        <w:keepLines w:val="0"/>
        <w:pageBreakBefore w:val="0"/>
        <w:widowControl w:val="0"/>
        <w:numPr>
          <w:ilvl w:val="255"/>
          <w:numId w:val="0"/>
        </w:numPr>
        <w:kinsoku/>
        <w:wordWrap/>
        <w:overflowPunct w:val="0"/>
        <w:topLinePunct/>
        <w:autoSpaceDE w:val="0"/>
        <w:autoSpaceDN w:val="0"/>
        <w:bidi w:val="0"/>
        <w:snapToGrid/>
        <w:spacing w:line="560" w:lineRule="exact"/>
        <w:ind w:firstLine="608" w:firstLineChars="200"/>
        <w:textAlignment w:val="auto"/>
        <w:rPr>
          <w:rFonts w:hint="eastAsia" w:ascii="楷体_GB2312" w:hAnsi="楷体_GB2312" w:eastAsia="楷体_GB2312" w:cs="楷体_GB2312"/>
          <w:color w:val="000000" w:themeColor="text1"/>
          <w:w w:val="95"/>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w w:val="95"/>
          <w:kern w:val="0"/>
          <w:sz w:val="32"/>
          <w:szCs w:val="32"/>
          <w:lang w:val="en-US" w:eastAsia="zh-CN"/>
          <w14:textFill>
            <w14:solidFill>
              <w14:schemeClr w14:val="tx1"/>
            </w14:solidFill>
          </w14:textFill>
        </w:rPr>
        <w:t>（七）完成市残联交办的相关工作任务。</w:t>
      </w:r>
    </w:p>
    <w:p>
      <w:pPr>
        <w:pStyle w:val="8"/>
        <w:numPr>
          <w:ilvl w:val="0"/>
          <w:numId w:val="1"/>
        </w:numPr>
        <w:tabs>
          <w:tab w:val="left" w:pos="1923"/>
        </w:tabs>
        <w:kinsoku w:val="0"/>
        <w:overflowPunct w:val="0"/>
        <w:autoSpaceDE w:val="0"/>
        <w:autoSpaceDN w:val="0"/>
        <w:adjustRightInd w:val="0"/>
        <w:spacing w:before="0" w:line="560" w:lineRule="exact"/>
        <w:ind w:left="0" w:leftChars="0" w:right="0" w:firstLine="600" w:firstLineChars="200"/>
        <w:rPr>
          <w:rFonts w:hint="default" w:ascii="黑体" w:hAnsi="黑体" w:eastAsia="黑体"/>
          <w:color w:val="auto"/>
          <w:spacing w:val="-2"/>
          <w:w w:val="95"/>
          <w:sz w:val="32"/>
        </w:rPr>
      </w:pPr>
      <w:r>
        <w:rPr>
          <w:rFonts w:hint="eastAsia" w:ascii="黑体" w:hAnsi="黑体" w:eastAsia="黑体"/>
          <w:color w:val="auto"/>
          <w:spacing w:val="-2"/>
          <w:w w:val="95"/>
          <w:sz w:val="32"/>
          <w:lang w:eastAsia="zh-CN"/>
        </w:rPr>
        <w:t>供应商资格要求</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1.提供在中华人民共和国境内合法注册的法人或其他组织的营业执照（或事业单位法人证书，或社会团体法人登记证书）、组织机构代码证、税务登记证（如已办理了多证合一，则仅需提供合证后的营业执照）。</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2.承诺按法律、法规有关规定，接受项目监管、审计和评估，并承担相应责任。</w:t>
      </w:r>
    </w:p>
    <w:p>
      <w:pPr>
        <w:pStyle w:val="8"/>
        <w:numPr>
          <w:ilvl w:val="0"/>
          <w:numId w:val="1"/>
        </w:numPr>
        <w:tabs>
          <w:tab w:val="left" w:pos="1923"/>
        </w:tabs>
        <w:kinsoku w:val="0"/>
        <w:overflowPunct w:val="0"/>
        <w:autoSpaceDE w:val="0"/>
        <w:autoSpaceDN w:val="0"/>
        <w:adjustRightInd w:val="0"/>
        <w:spacing w:before="0" w:line="560" w:lineRule="exact"/>
        <w:ind w:left="0" w:leftChars="0" w:right="0" w:firstLine="600" w:firstLineChars="200"/>
        <w:rPr>
          <w:rFonts w:hint="default" w:ascii="黑体" w:hAnsi="黑体" w:eastAsia="黑体"/>
          <w:color w:val="auto"/>
          <w:spacing w:val="-2"/>
          <w:w w:val="95"/>
          <w:sz w:val="32"/>
          <w:lang w:val="en-US" w:eastAsia="zh-CN"/>
        </w:rPr>
      </w:pPr>
      <w:r>
        <w:rPr>
          <w:rFonts w:hint="eastAsia" w:ascii="黑体" w:hAnsi="黑体" w:eastAsia="黑体"/>
          <w:color w:val="auto"/>
          <w:spacing w:val="-2"/>
          <w:w w:val="95"/>
          <w:sz w:val="32"/>
          <w:lang w:val="en-US" w:eastAsia="zh-CN"/>
        </w:rPr>
        <w:t>评标定标方法</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default"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采用票决法。</w:t>
      </w:r>
    </w:p>
    <w:p>
      <w:pPr>
        <w:pStyle w:val="8"/>
        <w:numPr>
          <w:ilvl w:val="0"/>
          <w:numId w:val="1"/>
        </w:numPr>
        <w:tabs>
          <w:tab w:val="left" w:pos="1923"/>
        </w:tabs>
        <w:kinsoku w:val="0"/>
        <w:overflowPunct w:val="0"/>
        <w:autoSpaceDE w:val="0"/>
        <w:autoSpaceDN w:val="0"/>
        <w:adjustRightInd w:val="0"/>
        <w:spacing w:before="0" w:line="560" w:lineRule="exact"/>
        <w:ind w:left="0" w:leftChars="0" w:right="0" w:firstLine="600" w:firstLineChars="200"/>
        <w:rPr>
          <w:rFonts w:hint="default" w:ascii="黑体" w:hAnsi="黑体" w:eastAsia="黑体"/>
          <w:color w:val="auto"/>
          <w:spacing w:val="-2"/>
          <w:w w:val="95"/>
          <w:sz w:val="32"/>
          <w:lang w:val="en-US" w:eastAsia="zh-CN"/>
        </w:rPr>
      </w:pPr>
      <w:r>
        <w:rPr>
          <w:rFonts w:hint="eastAsia" w:ascii="黑体" w:hAnsi="黑体" w:eastAsia="黑体"/>
          <w:color w:val="auto"/>
          <w:spacing w:val="-2"/>
          <w:w w:val="95"/>
          <w:sz w:val="32"/>
          <w:lang w:val="en-US" w:eastAsia="zh-CN"/>
        </w:rPr>
        <w:t>商务需求</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（一）服务期：2024年1月1日</w:t>
      </w:r>
      <w:r>
        <w:rPr>
          <w:rFonts w:hint="eastAsia" w:ascii="仿宋_GB2312" w:eastAsia="仿宋_GB2312"/>
          <w:color w:val="auto"/>
          <w:spacing w:val="-2"/>
          <w:w w:val="95"/>
          <w:sz w:val="32"/>
          <w:lang w:eastAsia="zh-CN"/>
        </w:rPr>
        <w:t>起，至</w:t>
      </w:r>
      <w:r>
        <w:rPr>
          <w:rFonts w:hint="eastAsia" w:ascii="仿宋_GB2312" w:eastAsia="仿宋_GB2312"/>
          <w:color w:val="auto"/>
          <w:spacing w:val="-2"/>
          <w:w w:val="95"/>
          <w:sz w:val="32"/>
          <w:lang w:val="en-US" w:eastAsia="zh-CN"/>
        </w:rPr>
        <w:t>2024年12月31日止</w:t>
      </w:r>
      <w:r>
        <w:rPr>
          <w:rFonts w:ascii="仿宋_GB2312" w:eastAsia="仿宋_GB2312"/>
          <w:color w:val="auto"/>
          <w:spacing w:val="-2"/>
          <w:w w:val="95"/>
          <w:sz w:val="32"/>
        </w:rPr>
        <w:t>。</w:t>
      </w:r>
      <w:r>
        <w:rPr>
          <w:rFonts w:ascii="仿宋_GB2312" w:hAnsi="Times New Roman" w:eastAsia="仿宋_GB2312" w:cs="Times New Roman"/>
          <w:color w:val="auto"/>
          <w:spacing w:val="-2"/>
          <w:w w:val="95"/>
          <w:sz w:val="32"/>
          <w:szCs w:val="24"/>
        </w:rPr>
        <w:t>此项目为长期服务项目，可以续签，甲方根据乙方履约情况研究确定是否续签，但最长不超过3年。</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default"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（二）服务地点：深圳市残疾人综合服务中心等。</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default"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（三）报价要求：</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2.投标供应商应当根据本单位的成本自行决定报价，但不得以低于其单位成本的报价投标。</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default"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3.投标供应商的报价不得超过项目预算金额。</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4.投标供应商的报价，应当是本项目采购范围和采购文件及合同条款上所列的各项内容中所述的全部，不得以任何理由予以重复。</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（四）付款方式：分期付款，合同签订支付合同总金额的70%；通过项目评估验收合格后，支付合同余款。</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0D2F1"/>
    <w:multiLevelType w:val="singleLevel"/>
    <w:tmpl w:val="62D0D2F1"/>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MmY5MzQzZDU0OGY4ZDExN2E2MWFiMTQ2ZmFmZWYifQ=="/>
    <w:docVar w:name="KGWebUrl" w:val="http://szfile.sz.gov.cn//file/download?md5Path=29157c805fe59b7b029738ac6ce9e95f@26851&amp;webOffice=1&amp;identityId=D2A7FB95AD70D98EA0326832CC35F610&amp;token=7a10e41a2ac44c488de32ba4d8cdde51&amp;identityId=D2A7FB95AD70D98EA0326832CC35F610&amp;wjbh=15800_B202304794&amp;hddyid=LCA010005_HD_01&amp;fileSrcName=2023_11_20_16_42_23_236bc4d051984393aa720cc7c9b46066.docx"/>
  </w:docVars>
  <w:rsids>
    <w:rsidRoot w:val="00000000"/>
    <w:rsid w:val="00E31067"/>
    <w:rsid w:val="0142760A"/>
    <w:rsid w:val="01564789"/>
    <w:rsid w:val="03F11DA1"/>
    <w:rsid w:val="041A5B50"/>
    <w:rsid w:val="043B044D"/>
    <w:rsid w:val="048E637C"/>
    <w:rsid w:val="053F2A70"/>
    <w:rsid w:val="059F228E"/>
    <w:rsid w:val="068E6A12"/>
    <w:rsid w:val="07D75889"/>
    <w:rsid w:val="08D809DA"/>
    <w:rsid w:val="0A3F4EB5"/>
    <w:rsid w:val="0C2E1D5B"/>
    <w:rsid w:val="0DA96639"/>
    <w:rsid w:val="10101D4F"/>
    <w:rsid w:val="12473C30"/>
    <w:rsid w:val="131609B4"/>
    <w:rsid w:val="145139AE"/>
    <w:rsid w:val="15EC0F9B"/>
    <w:rsid w:val="162946F2"/>
    <w:rsid w:val="18D938ED"/>
    <w:rsid w:val="19621C46"/>
    <w:rsid w:val="19FA30F1"/>
    <w:rsid w:val="1BA779FD"/>
    <w:rsid w:val="1D2832CC"/>
    <w:rsid w:val="1E6018E7"/>
    <w:rsid w:val="1ED03BEF"/>
    <w:rsid w:val="1FA4490B"/>
    <w:rsid w:val="1FCC5172"/>
    <w:rsid w:val="20770F91"/>
    <w:rsid w:val="21D134D8"/>
    <w:rsid w:val="22EA01B1"/>
    <w:rsid w:val="23B232D0"/>
    <w:rsid w:val="25104064"/>
    <w:rsid w:val="261559F4"/>
    <w:rsid w:val="267B15C8"/>
    <w:rsid w:val="2A3E7E08"/>
    <w:rsid w:val="2BA20FA0"/>
    <w:rsid w:val="2BF416BB"/>
    <w:rsid w:val="2CCA7270"/>
    <w:rsid w:val="2D9E743A"/>
    <w:rsid w:val="2ECB2DE0"/>
    <w:rsid w:val="35D73985"/>
    <w:rsid w:val="37E44B9E"/>
    <w:rsid w:val="39AD25B5"/>
    <w:rsid w:val="3A84286C"/>
    <w:rsid w:val="3BCE23EE"/>
    <w:rsid w:val="3C4B2F8A"/>
    <w:rsid w:val="3C4E673A"/>
    <w:rsid w:val="3D7F087A"/>
    <w:rsid w:val="3FDE5F54"/>
    <w:rsid w:val="40D15A5A"/>
    <w:rsid w:val="40FE576D"/>
    <w:rsid w:val="41E05E4E"/>
    <w:rsid w:val="421C5740"/>
    <w:rsid w:val="42614FEA"/>
    <w:rsid w:val="445512DB"/>
    <w:rsid w:val="464727AD"/>
    <w:rsid w:val="487719F6"/>
    <w:rsid w:val="4A2527DD"/>
    <w:rsid w:val="4D3F6DD0"/>
    <w:rsid w:val="4F6A0E5F"/>
    <w:rsid w:val="503F3F1D"/>
    <w:rsid w:val="50A019AE"/>
    <w:rsid w:val="515C050D"/>
    <w:rsid w:val="52D6385B"/>
    <w:rsid w:val="5354646E"/>
    <w:rsid w:val="539C0948"/>
    <w:rsid w:val="54EB47A3"/>
    <w:rsid w:val="572C14BA"/>
    <w:rsid w:val="58BD53CA"/>
    <w:rsid w:val="59160FBE"/>
    <w:rsid w:val="59723D50"/>
    <w:rsid w:val="5ADC354F"/>
    <w:rsid w:val="5E004C5E"/>
    <w:rsid w:val="5E6F2DED"/>
    <w:rsid w:val="60FF7C25"/>
    <w:rsid w:val="611E0C5C"/>
    <w:rsid w:val="63617ED8"/>
    <w:rsid w:val="68473D18"/>
    <w:rsid w:val="685B6ABE"/>
    <w:rsid w:val="68986BFC"/>
    <w:rsid w:val="69095B35"/>
    <w:rsid w:val="69D717CC"/>
    <w:rsid w:val="6D024B2E"/>
    <w:rsid w:val="6E6503E8"/>
    <w:rsid w:val="6EAF50A7"/>
    <w:rsid w:val="6ED973D4"/>
    <w:rsid w:val="6F173F4A"/>
    <w:rsid w:val="6F972487"/>
    <w:rsid w:val="6FD938F8"/>
    <w:rsid w:val="70A3411D"/>
    <w:rsid w:val="716E3842"/>
    <w:rsid w:val="730D6045"/>
    <w:rsid w:val="73782160"/>
    <w:rsid w:val="74372997"/>
    <w:rsid w:val="74C563BC"/>
    <w:rsid w:val="76837D65"/>
    <w:rsid w:val="77A26816"/>
    <w:rsid w:val="781C617C"/>
    <w:rsid w:val="782C366E"/>
    <w:rsid w:val="78586393"/>
    <w:rsid w:val="78C820B0"/>
    <w:rsid w:val="79A9000F"/>
    <w:rsid w:val="7A0D4654"/>
    <w:rsid w:val="7A2027DB"/>
    <w:rsid w:val="7B4E69CC"/>
    <w:rsid w:val="7B5F6D39"/>
    <w:rsid w:val="7BA6328B"/>
    <w:rsid w:val="7BD509C9"/>
    <w:rsid w:val="7D4D34EC"/>
    <w:rsid w:val="7DBC5AB4"/>
    <w:rsid w:val="7E4D386D"/>
    <w:rsid w:val="7EED7D49"/>
    <w:rsid w:val="ABFA70E6"/>
    <w:rsid w:val="E7DF7C3A"/>
    <w:rsid w:val="EEBFC979"/>
    <w:rsid w:val="EF591AC2"/>
    <w:rsid w:val="EF5E88CA"/>
    <w:rsid w:val="F7BF2D81"/>
    <w:rsid w:val="FD38D919"/>
    <w:rsid w:val="FD7D2DB9"/>
    <w:rsid w:val="FFFFA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99"/>
    <w:pPr>
      <w:spacing w:before="240" w:after="60" w:line="360" w:lineRule="auto"/>
      <w:jc w:val="center"/>
      <w:outlineLvl w:val="0"/>
    </w:pPr>
    <w:rPr>
      <w:rFonts w:ascii="Cambria" w:hAnsi="Cambria"/>
      <w:b/>
      <w:bCs/>
      <w:sz w:val="32"/>
      <w:szCs w:val="32"/>
    </w:rPr>
  </w:style>
  <w:style w:type="paragraph" w:customStyle="1" w:styleId="8">
    <w:name w:val="List Paragraph"/>
    <w:basedOn w:val="1"/>
    <w:unhideWhenUsed/>
    <w:qFormat/>
    <w:uiPriority w:val="1"/>
    <w:pPr>
      <w:spacing w:before="2"/>
      <w:ind w:left="960" w:right="980" w:firstLine="640"/>
    </w:pPr>
    <w:rPr>
      <w:rFonts w:hint="eastAsi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Administrator</dc:creator>
  <cp:lastModifiedBy>雷仙金</cp:lastModifiedBy>
  <cp:lastPrinted>2023-03-15T17:25:00Z</cp:lastPrinted>
  <dcterms:modified xsi:type="dcterms:W3CDTF">2023-11-20T08:47:24Z</dcterms:modified>
  <dc:title>关于采购“2022年度深圳市视力残疾类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E70C479343154D068B16486FF7135C9D_13</vt:lpwstr>
  </property>
</Properties>
</file>