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640" w:lineRule="exact"/>
        <w:jc w:val="center"/>
        <w:rPr>
          <w:rFonts w:hint="eastAsia" w:ascii="方正小标宋_GBK" w:hAnsi="仿宋_GB2312" w:eastAsia="方正小标宋_GBK" w:cs="仿宋_GB2312"/>
          <w:b w:val="0"/>
          <w:bCs/>
          <w:color w:val="auto"/>
          <w:sz w:val="32"/>
          <w:szCs w:val="44"/>
        </w:rPr>
      </w:pPr>
    </w:p>
    <w:p>
      <w:pPr>
        <w:widowControl/>
        <w:shd w:val="clear" w:color="auto" w:fill="FFFFFF"/>
        <w:adjustRightInd w:val="0"/>
        <w:snapToGrid w:val="0"/>
        <w:spacing w:line="640" w:lineRule="exact"/>
        <w:jc w:val="center"/>
        <w:outlineLvl w:val="2"/>
        <w:rPr>
          <w:rFonts w:hint="eastAsia" w:ascii="方正小标宋_GBK" w:hAnsi="方正小标宋_GBK" w:eastAsia="方正小标宋_GBK" w:cs="方正小标宋_GBK"/>
          <w:b w:val="0"/>
          <w:bCs/>
          <w:kern w:val="0"/>
          <w:sz w:val="44"/>
          <w:szCs w:val="44"/>
          <w:lang w:eastAsia="zh-CN"/>
        </w:rPr>
      </w:pPr>
      <w:r>
        <w:rPr>
          <w:rFonts w:hint="eastAsia" w:ascii="方正小标宋_GBK" w:hAnsi="方正小标宋_GBK" w:eastAsia="方正小标宋_GBK" w:cs="方正小标宋_GBK"/>
          <w:b w:val="0"/>
          <w:bCs/>
          <w:kern w:val="0"/>
          <w:sz w:val="44"/>
          <w:szCs w:val="44"/>
          <w:lang w:eastAsia="zh-CN"/>
        </w:rPr>
        <w:t>深圳市残疾人联合会</w:t>
      </w:r>
      <w:r>
        <w:rPr>
          <w:rFonts w:hint="eastAsia" w:ascii="方正小标宋_GBK" w:hAnsi="方正小标宋_GBK" w:eastAsia="方正小标宋_GBK" w:cs="方正小标宋_GBK"/>
          <w:b w:val="0"/>
          <w:bCs/>
          <w:kern w:val="0"/>
          <w:sz w:val="44"/>
          <w:szCs w:val="44"/>
          <w:lang w:val="en-US" w:eastAsia="zh-CN"/>
        </w:rPr>
        <w:t>关于</w:t>
      </w:r>
      <w:r>
        <w:rPr>
          <w:rFonts w:hint="eastAsia" w:ascii="方正小标宋_GBK" w:hAnsi="方正小标宋_GBK" w:eastAsia="方正小标宋_GBK" w:cs="方正小标宋_GBK"/>
          <w:b w:val="0"/>
          <w:bCs/>
          <w:kern w:val="0"/>
          <w:sz w:val="44"/>
          <w:szCs w:val="44"/>
          <w:lang w:eastAsia="zh-CN"/>
        </w:rPr>
        <w:t>深圳市智力残疾类社会活动项目采购公告</w:t>
      </w:r>
    </w:p>
    <w:p>
      <w:pPr>
        <w:pStyle w:val="2"/>
        <w:widowControl/>
        <w:spacing w:beforeAutospacing="0" w:afterAutospacing="0" w:line="400" w:lineRule="exact"/>
        <w:jc w:val="center"/>
        <w:rPr>
          <w:rFonts w:hint="eastAsia" w:ascii="方正小标宋_GBK" w:hAnsi="仿宋_GB2312" w:eastAsia="方正小标宋_GBK" w:cs="仿宋_GB2312"/>
          <w:b w:val="0"/>
          <w:bCs/>
          <w:color w:val="auto"/>
          <w:sz w:val="44"/>
          <w:szCs w:val="44"/>
        </w:rPr>
      </w:pPr>
    </w:p>
    <w:p>
      <w:pPr>
        <w:adjustRightInd w:val="0"/>
        <w:snapToGrid w:val="0"/>
        <w:jc w:val="left"/>
        <w:rPr>
          <w:rFonts w:hint="eastAsia"/>
          <w:color w:val="FF0000"/>
        </w:rPr>
      </w:pP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ascii="仿宋_GB2312" w:hAnsi="仿宋_GB2312" w:eastAsia="仿宋_GB2312" w:cs="仿宋_GB2312"/>
          <w:bCs/>
          <w:w w:val="95"/>
          <w:kern w:val="0"/>
          <w:sz w:val="32"/>
          <w:szCs w:val="32"/>
        </w:rPr>
      </w:pPr>
      <w:r>
        <w:rPr>
          <w:rFonts w:hint="eastAsia" w:ascii="仿宋_GB2312" w:eastAsia="仿宋_GB2312"/>
          <w:color w:val="auto"/>
          <w:spacing w:val="-2"/>
          <w:w w:val="95"/>
          <w:sz w:val="32"/>
        </w:rPr>
        <w:t>深圳市残疾人联合会</w:t>
      </w:r>
      <w:r>
        <w:rPr>
          <w:rFonts w:hint="eastAsia" w:ascii="仿宋_GB2312" w:hAnsi="仿宋_GB2312" w:eastAsia="仿宋_GB2312" w:cs="仿宋_GB2312"/>
          <w:bCs/>
          <w:w w:val="95"/>
          <w:kern w:val="0"/>
          <w:sz w:val="32"/>
          <w:szCs w:val="32"/>
        </w:rPr>
        <w:t>现就</w:t>
      </w:r>
      <w:r>
        <w:rPr>
          <w:rFonts w:hint="eastAsia" w:ascii="仿宋_GB2312" w:hAnsi="仿宋_GB2312" w:eastAsia="仿宋_GB2312" w:cs="仿宋_GB2312"/>
          <w:bCs/>
          <w:w w:val="95"/>
          <w:kern w:val="0"/>
          <w:sz w:val="32"/>
          <w:szCs w:val="32"/>
          <w:lang w:eastAsia="zh-CN"/>
        </w:rPr>
        <w:t>“</w:t>
      </w:r>
      <w:r>
        <w:rPr>
          <w:rFonts w:hint="eastAsia" w:ascii="仿宋_GB2312" w:eastAsia="仿宋_GB2312"/>
          <w:color w:val="auto"/>
          <w:spacing w:val="-2"/>
          <w:w w:val="95"/>
          <w:sz w:val="32"/>
        </w:rPr>
        <w:t>深圳市</w:t>
      </w:r>
      <w:r>
        <w:rPr>
          <w:rFonts w:hint="eastAsia" w:ascii="仿宋_GB2312" w:eastAsia="仿宋_GB2312"/>
          <w:color w:val="auto"/>
          <w:spacing w:val="-2"/>
          <w:w w:val="95"/>
          <w:sz w:val="32"/>
          <w:lang w:eastAsia="zh-CN"/>
        </w:rPr>
        <w:t>智力</w:t>
      </w:r>
      <w:r>
        <w:rPr>
          <w:rFonts w:hint="eastAsia" w:ascii="仿宋_GB2312" w:eastAsia="仿宋_GB2312"/>
          <w:color w:val="auto"/>
          <w:spacing w:val="-2"/>
          <w:w w:val="95"/>
          <w:sz w:val="32"/>
        </w:rPr>
        <w:t>残疾类社会活动</w:t>
      </w:r>
      <w:r>
        <w:rPr>
          <w:rFonts w:hint="eastAsia" w:ascii="仿宋_GB2312" w:hAnsi="仿宋_GB2312" w:eastAsia="仿宋_GB2312" w:cs="仿宋_GB2312"/>
          <w:bCs/>
          <w:w w:val="95"/>
          <w:kern w:val="0"/>
          <w:sz w:val="32"/>
          <w:szCs w:val="32"/>
          <w:lang w:eastAsia="zh-CN"/>
        </w:rPr>
        <w:t>”</w:t>
      </w:r>
      <w:r>
        <w:rPr>
          <w:rFonts w:hint="eastAsia" w:ascii="仿宋_GB2312" w:eastAsia="仿宋_GB2312"/>
          <w:color w:val="auto"/>
          <w:spacing w:val="-2"/>
          <w:w w:val="95"/>
          <w:sz w:val="32"/>
        </w:rPr>
        <w:t>项目</w:t>
      </w:r>
      <w:r>
        <w:rPr>
          <w:rFonts w:ascii="仿宋_GB2312" w:eastAsia="仿宋_GB2312"/>
          <w:color w:val="auto"/>
          <w:spacing w:val="-2"/>
          <w:w w:val="95"/>
          <w:sz w:val="32"/>
        </w:rPr>
        <w:t>进行公开采购，欢迎符合投标人资格要求的供应商参加投标，有关事项公告如下：</w:t>
      </w:r>
    </w:p>
    <w:p>
      <w:pPr>
        <w:pStyle w:val="8"/>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ascii="黑体" w:hAnsi="黑体" w:eastAsia="黑体"/>
          <w:color w:val="auto"/>
          <w:spacing w:val="-2"/>
          <w:w w:val="95"/>
          <w:sz w:val="32"/>
        </w:rPr>
      </w:pPr>
      <w:r>
        <w:rPr>
          <w:rFonts w:hint="eastAsia" w:ascii="黑体" w:hAnsi="黑体" w:eastAsia="黑体"/>
          <w:color w:val="auto"/>
          <w:spacing w:val="-2"/>
          <w:w w:val="95"/>
          <w:sz w:val="32"/>
          <w:lang w:eastAsia="zh-CN"/>
        </w:rPr>
        <w:t>一．</w:t>
      </w:r>
      <w:r>
        <w:rPr>
          <w:rFonts w:ascii="黑体" w:hAnsi="黑体" w:eastAsia="黑体"/>
          <w:color w:val="auto"/>
          <w:spacing w:val="-2"/>
          <w:w w:val="95"/>
          <w:sz w:val="32"/>
        </w:rPr>
        <w:t>项目名称</w:t>
      </w:r>
    </w:p>
    <w:p>
      <w:pPr>
        <w:pStyle w:val="8"/>
        <w:numPr>
          <w:ilvl w:val="0"/>
          <w:numId w:val="0"/>
        </w:numPr>
        <w:tabs>
          <w:tab w:val="left" w:pos="1923"/>
        </w:tabs>
        <w:kinsoku w:val="0"/>
        <w:overflowPunct w:val="0"/>
        <w:autoSpaceDE w:val="0"/>
        <w:autoSpaceDN w:val="0"/>
        <w:adjustRightInd w:val="0"/>
        <w:spacing w:before="0" w:line="540" w:lineRule="exact"/>
        <w:ind w:right="0" w:rightChars="0" w:firstLine="608" w:firstLineChars="200"/>
        <w:rPr>
          <w:rFonts w:ascii="仿宋_GB2312" w:hAnsi="仿宋_GB2312" w:eastAsia="仿宋_GB2312" w:cs="仿宋_GB2312"/>
          <w:bCs/>
          <w:color w:val="auto"/>
          <w:w w:val="95"/>
          <w:kern w:val="0"/>
          <w:sz w:val="32"/>
          <w:szCs w:val="32"/>
        </w:rPr>
      </w:pPr>
      <w:r>
        <w:rPr>
          <w:rFonts w:hint="eastAsia" w:ascii="仿宋_GB2312" w:hAnsi="宋体" w:eastAsia="仿宋_GB2312" w:cs="宋体"/>
          <w:color w:val="auto"/>
          <w:w w:val="95"/>
          <w:kern w:val="0"/>
          <w:sz w:val="32"/>
          <w:szCs w:val="32"/>
        </w:rPr>
        <w:t>深圳市</w:t>
      </w:r>
      <w:r>
        <w:rPr>
          <w:rFonts w:hint="eastAsia" w:ascii="仿宋_GB2312" w:hAnsi="宋体" w:eastAsia="仿宋_GB2312" w:cs="宋体"/>
          <w:color w:val="auto"/>
          <w:w w:val="95"/>
          <w:kern w:val="0"/>
          <w:sz w:val="32"/>
          <w:szCs w:val="32"/>
          <w:lang w:eastAsia="zh-CN"/>
        </w:rPr>
        <w:t>智力</w:t>
      </w:r>
      <w:r>
        <w:rPr>
          <w:rFonts w:hint="eastAsia" w:ascii="仿宋_GB2312" w:hAnsi="宋体" w:eastAsia="仿宋_GB2312" w:cs="宋体"/>
          <w:color w:val="auto"/>
          <w:w w:val="95"/>
          <w:kern w:val="0"/>
          <w:sz w:val="32"/>
          <w:szCs w:val="32"/>
        </w:rPr>
        <w:t>残疾类社会活动</w:t>
      </w:r>
      <w:r>
        <w:rPr>
          <w:rFonts w:ascii="仿宋_GB2312" w:eastAsia="仿宋_GB2312"/>
          <w:color w:val="auto"/>
          <w:spacing w:val="-2"/>
          <w:w w:val="95"/>
          <w:sz w:val="32"/>
        </w:rPr>
        <w:t xml:space="preserve">                       </w:t>
      </w:r>
    </w:p>
    <w:p>
      <w:pPr>
        <w:pStyle w:val="8"/>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ascii="黑体" w:hAnsi="黑体" w:eastAsia="黑体"/>
          <w:color w:val="auto"/>
          <w:spacing w:val="-2"/>
          <w:w w:val="95"/>
          <w:sz w:val="32"/>
        </w:rPr>
      </w:pPr>
      <w:r>
        <w:rPr>
          <w:rFonts w:hint="eastAsia" w:ascii="黑体" w:hAnsi="黑体" w:eastAsia="黑体"/>
          <w:color w:val="auto"/>
          <w:spacing w:val="-2"/>
          <w:w w:val="95"/>
          <w:sz w:val="32"/>
          <w:lang w:eastAsia="zh-CN"/>
        </w:rPr>
        <w:t>二．</w:t>
      </w:r>
      <w:r>
        <w:rPr>
          <w:rFonts w:ascii="黑体" w:hAnsi="黑体" w:eastAsia="黑体"/>
          <w:color w:val="auto"/>
          <w:spacing w:val="-2"/>
          <w:w w:val="95"/>
          <w:sz w:val="32"/>
        </w:rPr>
        <w:t>标的金额</w:t>
      </w:r>
    </w:p>
    <w:p>
      <w:pPr>
        <w:pStyle w:val="8"/>
        <w:numPr>
          <w:ilvl w:val="0"/>
          <w:numId w:val="0"/>
        </w:numPr>
        <w:tabs>
          <w:tab w:val="left" w:pos="1923"/>
        </w:tabs>
        <w:kinsoku w:val="0"/>
        <w:overflowPunct w:val="0"/>
        <w:autoSpaceDE w:val="0"/>
        <w:autoSpaceDN w:val="0"/>
        <w:adjustRightInd w:val="0"/>
        <w:spacing w:before="0" w:line="540" w:lineRule="exact"/>
        <w:ind w:right="0" w:rightChars="0" w:firstLine="608" w:firstLineChars="200"/>
        <w:rPr>
          <w:rFonts w:hint="eastAsia" w:ascii="仿宋_GB2312" w:eastAsia="仿宋_GB2312"/>
          <w:color w:val="auto"/>
          <w:spacing w:val="-2"/>
          <w:w w:val="95"/>
          <w:sz w:val="32"/>
          <w:lang w:val="en-US" w:eastAsia="zh-CN"/>
        </w:rPr>
      </w:pPr>
      <w:r>
        <w:rPr>
          <w:rFonts w:hint="eastAsia" w:ascii="仿宋_GB2312" w:hAnsi="仿宋_GB2312" w:eastAsia="仿宋_GB2312" w:cs="仿宋_GB2312"/>
          <w:bCs/>
          <w:color w:val="auto"/>
          <w:w w:val="95"/>
          <w:kern w:val="0"/>
          <w:sz w:val="32"/>
          <w:szCs w:val="32"/>
        </w:rPr>
        <w:t>人民币</w:t>
      </w:r>
      <w:r>
        <w:rPr>
          <w:rFonts w:hint="eastAsia" w:ascii="仿宋_GB2312" w:hAnsi="仿宋_GB2312" w:eastAsia="仿宋_GB2312" w:cs="仿宋_GB2312"/>
          <w:bCs/>
          <w:color w:val="auto"/>
          <w:w w:val="95"/>
          <w:kern w:val="0"/>
          <w:sz w:val="32"/>
          <w:szCs w:val="32"/>
          <w:lang w:val="en-US" w:eastAsia="zh-CN"/>
        </w:rPr>
        <w:t>19.8</w:t>
      </w:r>
      <w:r>
        <w:rPr>
          <w:rFonts w:hint="eastAsia" w:ascii="仿宋_GB2312" w:hAnsi="仿宋_GB2312" w:eastAsia="仿宋_GB2312" w:cs="仿宋_GB2312"/>
          <w:bCs/>
          <w:color w:val="auto"/>
          <w:w w:val="95"/>
          <w:kern w:val="0"/>
          <w:sz w:val="32"/>
          <w:szCs w:val="32"/>
        </w:rPr>
        <w:t>万元</w:t>
      </w:r>
      <w:r>
        <w:rPr>
          <w:rFonts w:hint="eastAsia" w:ascii="仿宋_GB2312" w:hAnsi="仿宋_GB2312" w:eastAsia="仿宋_GB2312" w:cs="仿宋_GB2312"/>
          <w:bCs/>
          <w:color w:val="auto"/>
          <w:w w:val="95"/>
          <w:kern w:val="0"/>
          <w:sz w:val="32"/>
          <w:szCs w:val="32"/>
          <w:lang w:eastAsia="zh-CN"/>
        </w:rPr>
        <w:t>。</w:t>
      </w:r>
    </w:p>
    <w:p>
      <w:pPr>
        <w:pStyle w:val="8"/>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ascii="黑体" w:hAnsi="黑体" w:eastAsia="黑体"/>
          <w:color w:val="auto"/>
          <w:spacing w:val="-2"/>
          <w:w w:val="95"/>
          <w:sz w:val="32"/>
        </w:rPr>
      </w:pPr>
      <w:r>
        <w:rPr>
          <w:rFonts w:ascii="黑体" w:hAnsi="黑体" w:eastAsia="黑体"/>
          <w:color w:val="auto"/>
          <w:spacing w:val="-2"/>
          <w:w w:val="95"/>
          <w:sz w:val="32"/>
        </w:rPr>
        <w:t>三</w:t>
      </w:r>
      <w:r>
        <w:rPr>
          <w:rFonts w:hint="eastAsia" w:ascii="黑体" w:hAnsi="黑体" w:eastAsia="黑体"/>
          <w:color w:val="auto"/>
          <w:spacing w:val="-2"/>
          <w:w w:val="95"/>
          <w:sz w:val="32"/>
          <w:lang w:val="en-US" w:eastAsia="zh-CN"/>
        </w:rPr>
        <w:t xml:space="preserve">. </w:t>
      </w:r>
      <w:r>
        <w:rPr>
          <w:rFonts w:ascii="黑体" w:hAnsi="黑体" w:eastAsia="黑体"/>
          <w:color w:val="auto"/>
          <w:spacing w:val="-2"/>
          <w:w w:val="95"/>
          <w:sz w:val="32"/>
        </w:rPr>
        <w:t>采购要求</w:t>
      </w:r>
    </w:p>
    <w:p>
      <w:pPr>
        <w:pStyle w:val="8"/>
        <w:tabs>
          <w:tab w:val="left" w:pos="1923"/>
        </w:tabs>
        <w:kinsoku w:val="0"/>
        <w:overflowPunct w:val="0"/>
        <w:autoSpaceDE w:val="0"/>
        <w:autoSpaceDN w:val="0"/>
        <w:adjustRightInd w:val="0"/>
        <w:spacing w:before="0" w:line="540" w:lineRule="exact"/>
        <w:ind w:left="0" w:right="0" w:firstLine="600" w:firstLineChars="200"/>
        <w:rPr>
          <w:rFonts w:hint="eastAsia" w:ascii="仿宋_GB2312" w:eastAsia="仿宋_GB2312"/>
          <w:color w:val="auto"/>
          <w:spacing w:val="-2"/>
          <w:w w:val="95"/>
          <w:sz w:val="32"/>
          <w:lang w:val="en-US" w:eastAsia="zh-CN"/>
        </w:rPr>
      </w:pPr>
      <w:r>
        <w:rPr>
          <w:rFonts w:ascii="仿宋_GB2312" w:eastAsia="仿宋_GB2312"/>
          <w:color w:val="auto"/>
          <w:spacing w:val="-2"/>
          <w:w w:val="95"/>
          <w:sz w:val="32"/>
        </w:rPr>
        <w:t>1</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投标人须</w:t>
      </w:r>
      <w:r>
        <w:rPr>
          <w:rFonts w:hint="eastAsia" w:ascii="仿宋_GB2312" w:eastAsia="仿宋_GB2312"/>
          <w:color w:val="auto"/>
          <w:spacing w:val="-2"/>
          <w:w w:val="95"/>
          <w:sz w:val="32"/>
          <w:lang w:val="en-US" w:eastAsia="zh-CN"/>
        </w:rPr>
        <w:t>符合《中华人民共和国政府采购法》第二十二条第一款的规定。</w:t>
      </w:r>
    </w:p>
    <w:p>
      <w:pPr>
        <w:pStyle w:val="8"/>
        <w:tabs>
          <w:tab w:val="left" w:pos="1923"/>
        </w:tabs>
        <w:kinsoku w:val="0"/>
        <w:overflowPunct w:val="0"/>
        <w:autoSpaceDE w:val="0"/>
        <w:autoSpaceDN w:val="0"/>
        <w:adjustRightInd w:val="0"/>
        <w:spacing w:before="0" w:line="540" w:lineRule="exact"/>
        <w:ind w:left="0" w:right="0" w:firstLine="600" w:firstLineChars="200"/>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（1）具有独立承担民事责任的能力；</w:t>
      </w:r>
    </w:p>
    <w:p>
      <w:pPr>
        <w:pStyle w:val="8"/>
        <w:tabs>
          <w:tab w:val="left" w:pos="1923"/>
        </w:tabs>
        <w:kinsoku w:val="0"/>
        <w:overflowPunct w:val="0"/>
        <w:autoSpaceDE w:val="0"/>
        <w:autoSpaceDN w:val="0"/>
        <w:adjustRightInd w:val="0"/>
        <w:spacing w:before="0" w:line="540" w:lineRule="exact"/>
        <w:ind w:left="0" w:right="0" w:firstLine="600" w:firstLineChars="200"/>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（2）具有良好的商业信誉和健全的财务会计制度；</w:t>
      </w:r>
    </w:p>
    <w:p>
      <w:pPr>
        <w:pStyle w:val="8"/>
        <w:tabs>
          <w:tab w:val="left" w:pos="1923"/>
        </w:tabs>
        <w:kinsoku w:val="0"/>
        <w:overflowPunct w:val="0"/>
        <w:autoSpaceDE w:val="0"/>
        <w:autoSpaceDN w:val="0"/>
        <w:adjustRightInd w:val="0"/>
        <w:spacing w:before="0" w:line="540" w:lineRule="exact"/>
        <w:ind w:left="0" w:right="0" w:firstLine="600" w:firstLineChars="200"/>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（3）具有履行合同所必需的设备和专业技术能力；</w:t>
      </w:r>
    </w:p>
    <w:p>
      <w:pPr>
        <w:pStyle w:val="8"/>
        <w:tabs>
          <w:tab w:val="left" w:pos="1923"/>
        </w:tabs>
        <w:kinsoku w:val="0"/>
        <w:overflowPunct w:val="0"/>
        <w:autoSpaceDE w:val="0"/>
        <w:autoSpaceDN w:val="0"/>
        <w:adjustRightInd w:val="0"/>
        <w:spacing w:before="0" w:line="540" w:lineRule="exact"/>
        <w:ind w:left="0" w:right="0" w:firstLine="600" w:firstLineChars="200"/>
        <w:rPr>
          <w:rFonts w:hint="default"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（4）有依法缴纳税收和社会保障资金的良好记录；</w:t>
      </w:r>
    </w:p>
    <w:p>
      <w:pPr>
        <w:pStyle w:val="8"/>
        <w:tabs>
          <w:tab w:val="left" w:pos="1923"/>
        </w:tabs>
        <w:kinsoku w:val="0"/>
        <w:overflowPunct w:val="0"/>
        <w:autoSpaceDE w:val="0"/>
        <w:autoSpaceDN w:val="0"/>
        <w:adjustRightInd w:val="0"/>
        <w:spacing w:before="0" w:line="540" w:lineRule="exact"/>
        <w:ind w:left="0" w:right="0" w:firstLine="456" w:firstLineChars="200"/>
        <w:rPr>
          <w:rFonts w:hint="eastAsia" w:eastAsia="仿宋_GB2312"/>
          <w:color w:val="auto"/>
          <w:w w:val="95"/>
          <w:sz w:val="32"/>
          <w:szCs w:val="32"/>
          <w:lang w:val="en-US" w:eastAsia="zh-CN"/>
        </w:rPr>
      </w:pPr>
      <w:r>
        <w:rPr>
          <w:rFonts w:hint="eastAsia"/>
          <w:color w:val="FF0000"/>
          <w:w w:val="95"/>
          <w:lang w:val="en-US" w:eastAsia="zh-CN"/>
        </w:rPr>
        <w:t xml:space="preserve"> </w:t>
      </w:r>
      <w:r>
        <w:rPr>
          <w:rFonts w:hint="eastAsia" w:ascii="仿宋_GB2312" w:hAnsi="仿宋_GB2312" w:eastAsia="仿宋_GB2312" w:cs="仿宋_GB2312"/>
          <w:color w:val="auto"/>
          <w:w w:val="95"/>
          <w:sz w:val="32"/>
          <w:szCs w:val="32"/>
          <w:lang w:eastAsia="zh-CN"/>
        </w:rPr>
        <w:t>（</w:t>
      </w:r>
      <w:r>
        <w:rPr>
          <w:rFonts w:hint="eastAsia" w:ascii="仿宋_GB2312" w:hAnsi="仿宋_GB2312" w:eastAsia="仿宋_GB2312" w:cs="仿宋_GB2312"/>
          <w:color w:val="auto"/>
          <w:w w:val="95"/>
          <w:sz w:val="32"/>
          <w:szCs w:val="32"/>
          <w:lang w:val="en-US" w:eastAsia="zh-CN"/>
        </w:rPr>
        <w:t>5</w:t>
      </w:r>
      <w:r>
        <w:rPr>
          <w:rFonts w:hint="eastAsia" w:ascii="仿宋_GB2312" w:hAnsi="仿宋_GB2312" w:eastAsia="仿宋_GB2312" w:cs="仿宋_GB2312"/>
          <w:color w:val="auto"/>
          <w:w w:val="95"/>
          <w:sz w:val="32"/>
          <w:szCs w:val="32"/>
          <w:lang w:eastAsia="zh-CN"/>
        </w:rPr>
        <w:t>）</w:t>
      </w:r>
      <w:r>
        <w:rPr>
          <w:rFonts w:ascii="仿宋_GB2312" w:eastAsia="仿宋_GB2312"/>
          <w:color w:val="auto"/>
          <w:spacing w:val="-2"/>
          <w:w w:val="95"/>
          <w:sz w:val="32"/>
          <w:szCs w:val="32"/>
        </w:rPr>
        <w:t>参加政府采购活动前三年内，在经营活动中没有重大违法记录。</w:t>
      </w:r>
    </w:p>
    <w:p>
      <w:pPr>
        <w:pStyle w:val="8"/>
        <w:tabs>
          <w:tab w:val="left" w:pos="1923"/>
        </w:tabs>
        <w:kinsoku w:val="0"/>
        <w:overflowPunct w:val="0"/>
        <w:autoSpaceDE w:val="0"/>
        <w:autoSpaceDN w:val="0"/>
        <w:adjustRightInd w:val="0"/>
        <w:spacing w:before="0" w:line="540" w:lineRule="exact"/>
        <w:ind w:left="0" w:right="0" w:firstLine="600" w:firstLineChars="200"/>
        <w:rPr>
          <w:rFonts w:hint="eastAsia" w:ascii="仿宋_GB2312" w:eastAsia="仿宋_GB2312"/>
          <w:color w:val="auto"/>
          <w:spacing w:val="-2"/>
          <w:w w:val="95"/>
          <w:sz w:val="32"/>
          <w:szCs w:val="32"/>
          <w:lang w:eastAsia="zh-CN"/>
        </w:rPr>
      </w:pPr>
      <w:r>
        <w:rPr>
          <w:rFonts w:ascii="仿宋_GB2312" w:eastAsia="仿宋_GB2312"/>
          <w:color w:val="auto"/>
          <w:spacing w:val="-2"/>
          <w:w w:val="95"/>
          <w:sz w:val="32"/>
          <w:szCs w:val="32"/>
        </w:rPr>
        <w:t>2</w:t>
      </w:r>
      <w:r>
        <w:rPr>
          <w:rFonts w:hint="eastAsia" w:ascii="仿宋_GB2312" w:eastAsia="仿宋_GB2312"/>
          <w:color w:val="auto"/>
          <w:spacing w:val="-2"/>
          <w:w w:val="95"/>
          <w:sz w:val="32"/>
          <w:szCs w:val="32"/>
          <w:lang w:val="en-US" w:eastAsia="zh-CN"/>
        </w:rPr>
        <w:t>.</w:t>
      </w:r>
      <w:r>
        <w:rPr>
          <w:rFonts w:hint="eastAsia" w:ascii="仿宋_GB2312" w:eastAsia="仿宋_GB2312"/>
          <w:color w:val="auto"/>
          <w:spacing w:val="-2"/>
          <w:w w:val="95"/>
          <w:sz w:val="32"/>
          <w:szCs w:val="32"/>
        </w:rPr>
        <w:t>同等情况下，投标人具有本类别残疾人服务经验的投标人可优先考虑</w:t>
      </w:r>
      <w:r>
        <w:rPr>
          <w:rFonts w:hint="eastAsia" w:ascii="仿宋_GB2312" w:eastAsia="仿宋_GB2312"/>
          <w:color w:val="auto"/>
          <w:spacing w:val="-2"/>
          <w:w w:val="95"/>
          <w:sz w:val="32"/>
          <w:szCs w:val="32"/>
          <w:lang w:eastAsia="zh-CN"/>
        </w:rPr>
        <w:t>。</w:t>
      </w:r>
    </w:p>
    <w:p>
      <w:pPr>
        <w:pStyle w:val="8"/>
        <w:tabs>
          <w:tab w:val="left" w:pos="1923"/>
        </w:tabs>
        <w:kinsoku w:val="0"/>
        <w:overflowPunct w:val="0"/>
        <w:autoSpaceDE w:val="0"/>
        <w:autoSpaceDN w:val="0"/>
        <w:adjustRightInd w:val="0"/>
        <w:spacing w:before="0" w:line="540" w:lineRule="exact"/>
        <w:ind w:left="0" w:right="0"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3.</w:t>
      </w:r>
      <w:r>
        <w:rPr>
          <w:rFonts w:ascii="仿宋_GB2312" w:eastAsia="仿宋_GB2312"/>
          <w:color w:val="auto"/>
          <w:spacing w:val="-2"/>
          <w:w w:val="95"/>
          <w:sz w:val="32"/>
        </w:rPr>
        <w:t>本项目不接受联合体投标，不允许将项目分包或转包。</w:t>
      </w:r>
    </w:p>
    <w:p>
      <w:pPr>
        <w:spacing w:line="540" w:lineRule="exact"/>
        <w:ind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4.投标人</w:t>
      </w:r>
      <w:r>
        <w:rPr>
          <w:rFonts w:ascii="仿宋_GB2312" w:eastAsia="仿宋_GB2312"/>
          <w:color w:val="auto"/>
          <w:spacing w:val="-2"/>
          <w:w w:val="95"/>
          <w:sz w:val="32"/>
        </w:rPr>
        <w:t>应自觉抵制商业贿赂行为，投标人到中标公告期结束前三年内无行贿犯罪记录</w:t>
      </w:r>
      <w:r>
        <w:rPr>
          <w:rFonts w:hint="eastAsia" w:ascii="仿宋_GB2312" w:eastAsia="仿宋_GB2312"/>
          <w:color w:val="auto"/>
          <w:spacing w:val="-2"/>
          <w:w w:val="95"/>
          <w:sz w:val="32"/>
          <w:lang w:eastAsia="zh-CN"/>
        </w:rPr>
        <w:t>。</w:t>
      </w:r>
    </w:p>
    <w:p>
      <w:pPr>
        <w:pStyle w:val="8"/>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ascii="黑体" w:hAnsi="黑体" w:eastAsia="黑体"/>
          <w:color w:val="auto"/>
          <w:spacing w:val="-2"/>
          <w:w w:val="95"/>
          <w:sz w:val="32"/>
        </w:rPr>
      </w:pPr>
      <w:r>
        <w:rPr>
          <w:rFonts w:hint="eastAsia" w:ascii="黑体" w:hAnsi="黑体" w:eastAsia="黑体"/>
          <w:color w:val="auto"/>
          <w:spacing w:val="-2"/>
          <w:w w:val="95"/>
          <w:sz w:val="32"/>
          <w:lang w:eastAsia="zh-CN"/>
        </w:rPr>
        <w:t>四．</w:t>
      </w:r>
      <w:r>
        <w:rPr>
          <w:rFonts w:ascii="黑体" w:hAnsi="黑体" w:eastAsia="黑体"/>
          <w:color w:val="auto"/>
          <w:spacing w:val="-2"/>
          <w:w w:val="95"/>
          <w:sz w:val="32"/>
        </w:rPr>
        <w:t>投标方式</w:t>
      </w:r>
    </w:p>
    <w:p>
      <w:pPr>
        <w:pStyle w:val="8"/>
        <w:tabs>
          <w:tab w:val="left" w:pos="1923"/>
        </w:tabs>
        <w:kinsoku w:val="0"/>
        <w:overflowPunct w:val="0"/>
        <w:autoSpaceDE w:val="0"/>
        <w:autoSpaceDN w:val="0"/>
        <w:adjustRightInd w:val="0"/>
        <w:spacing w:before="0" w:line="540" w:lineRule="exact"/>
        <w:ind w:left="0" w:right="0" w:firstLine="600" w:firstLineChars="200"/>
        <w:rPr>
          <w:rFonts w:ascii="仿宋_GB2312" w:eastAsia="仿宋_GB2312"/>
          <w:color w:val="auto"/>
          <w:spacing w:val="-2"/>
          <w:w w:val="95"/>
          <w:sz w:val="32"/>
        </w:rPr>
      </w:pPr>
      <w:r>
        <w:rPr>
          <w:rFonts w:ascii="仿宋_GB2312" w:eastAsia="仿宋_GB2312"/>
          <w:color w:val="auto"/>
          <w:spacing w:val="-2"/>
          <w:w w:val="95"/>
          <w:sz w:val="32"/>
        </w:rPr>
        <w:t>参与本项目招标的投标人，须提供以下文件材料：</w:t>
      </w:r>
    </w:p>
    <w:p>
      <w:pPr>
        <w:pStyle w:val="8"/>
        <w:numPr>
          <w:ilvl w:val="0"/>
          <w:numId w:val="0"/>
        </w:numPr>
        <w:tabs>
          <w:tab w:val="left" w:pos="1923"/>
        </w:tabs>
        <w:kinsoku w:val="0"/>
        <w:overflowPunct w:val="0"/>
        <w:autoSpaceDE w:val="0"/>
        <w:autoSpaceDN w:val="0"/>
        <w:adjustRightInd w:val="0"/>
        <w:spacing w:before="0" w:line="540" w:lineRule="exact"/>
        <w:ind w:right="0" w:rightChars="0"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1.</w:t>
      </w:r>
      <w:r>
        <w:rPr>
          <w:rFonts w:hint="eastAsia" w:ascii="仿宋_GB2312" w:eastAsia="仿宋_GB2312"/>
          <w:color w:val="auto"/>
          <w:spacing w:val="-2"/>
          <w:w w:val="95"/>
          <w:sz w:val="32"/>
        </w:rPr>
        <w:t>独立法人提供营业执照扫描件或复印件；非法人组织则提供主管部门颁发或批准成立的证书或其他证明文件扫描件或复印件</w:t>
      </w:r>
      <w:r>
        <w:rPr>
          <w:rFonts w:hint="eastAsia" w:ascii="仿宋_GB2312" w:eastAsia="仿宋_GB2312"/>
          <w:color w:val="auto"/>
          <w:spacing w:val="-2"/>
          <w:w w:val="95"/>
          <w:sz w:val="32"/>
          <w:lang w:eastAsia="zh-CN"/>
        </w:rPr>
        <w:t>；</w:t>
      </w:r>
    </w:p>
    <w:p>
      <w:pPr>
        <w:pStyle w:val="8"/>
        <w:numPr>
          <w:ilvl w:val="0"/>
          <w:numId w:val="0"/>
        </w:numPr>
        <w:tabs>
          <w:tab w:val="left" w:pos="1923"/>
        </w:tabs>
        <w:kinsoku w:val="0"/>
        <w:overflowPunct w:val="0"/>
        <w:autoSpaceDE w:val="0"/>
        <w:autoSpaceDN w:val="0"/>
        <w:adjustRightInd w:val="0"/>
        <w:spacing w:before="0" w:line="540" w:lineRule="exact"/>
        <w:ind w:right="0" w:rightChars="0"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2.</w:t>
      </w:r>
      <w:r>
        <w:rPr>
          <w:rFonts w:ascii="仿宋_GB2312" w:eastAsia="仿宋_GB2312"/>
          <w:color w:val="auto"/>
          <w:spacing w:val="-2"/>
          <w:w w:val="95"/>
          <w:sz w:val="32"/>
        </w:rPr>
        <w:t>投标人资质证明文件或证书复印件，须加盖投标单位公章或投标专用章，原件备查；</w:t>
      </w:r>
    </w:p>
    <w:p>
      <w:pPr>
        <w:pStyle w:val="8"/>
        <w:numPr>
          <w:ilvl w:val="0"/>
          <w:numId w:val="0"/>
        </w:numPr>
        <w:tabs>
          <w:tab w:val="left" w:pos="1923"/>
        </w:tabs>
        <w:kinsoku w:val="0"/>
        <w:overflowPunct w:val="0"/>
        <w:autoSpaceDE w:val="0"/>
        <w:autoSpaceDN w:val="0"/>
        <w:adjustRightInd w:val="0"/>
        <w:spacing w:before="0" w:line="540" w:lineRule="exact"/>
        <w:ind w:right="0" w:rightChars="0"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3.</w:t>
      </w:r>
      <w:r>
        <w:rPr>
          <w:rFonts w:ascii="仿宋_GB2312" w:eastAsia="仿宋_GB2312"/>
          <w:color w:val="auto"/>
          <w:spacing w:val="-2"/>
          <w:w w:val="95"/>
          <w:sz w:val="32"/>
        </w:rPr>
        <w:t>法定代表人证明书、法人授权委托证明书和被授权人身份证复印件；</w:t>
      </w:r>
    </w:p>
    <w:p>
      <w:pPr>
        <w:pStyle w:val="8"/>
        <w:numPr>
          <w:ilvl w:val="0"/>
          <w:numId w:val="0"/>
        </w:numPr>
        <w:tabs>
          <w:tab w:val="left" w:pos="1923"/>
        </w:tabs>
        <w:kinsoku w:val="0"/>
        <w:overflowPunct w:val="0"/>
        <w:autoSpaceDE w:val="0"/>
        <w:autoSpaceDN w:val="0"/>
        <w:adjustRightInd w:val="0"/>
        <w:spacing w:before="0" w:line="540" w:lineRule="exact"/>
        <w:ind w:right="0" w:rightChars="0"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4.</w:t>
      </w:r>
      <w:r>
        <w:rPr>
          <w:rFonts w:ascii="仿宋_GB2312" w:eastAsia="仿宋_GB2312"/>
          <w:color w:val="auto"/>
          <w:spacing w:val="-2"/>
          <w:w w:val="95"/>
          <w:sz w:val="32"/>
        </w:rPr>
        <w:t>投标人无重大违法记录声明函（原件）；</w:t>
      </w:r>
    </w:p>
    <w:p>
      <w:pPr>
        <w:pStyle w:val="8"/>
        <w:numPr>
          <w:ilvl w:val="0"/>
          <w:numId w:val="0"/>
        </w:numPr>
        <w:tabs>
          <w:tab w:val="left" w:pos="1923"/>
        </w:tabs>
        <w:kinsoku w:val="0"/>
        <w:overflowPunct w:val="0"/>
        <w:autoSpaceDE w:val="0"/>
        <w:autoSpaceDN w:val="0"/>
        <w:adjustRightInd w:val="0"/>
        <w:spacing w:before="0" w:line="540" w:lineRule="exact"/>
        <w:ind w:right="0" w:rightChars="0" w:firstLine="600" w:firstLineChars="200"/>
        <w:rPr>
          <w:rFonts w:hint="eastAsia" w:ascii="仿宋_GB2312" w:hAnsi="仿宋_GB2312" w:eastAsia="仿宋_GB2312" w:cs="仿宋_GB2312"/>
          <w:bCs/>
          <w:color w:val="auto"/>
          <w:w w:val="95"/>
          <w:kern w:val="0"/>
          <w:sz w:val="32"/>
          <w:szCs w:val="32"/>
          <w:lang w:val="en-US" w:eastAsia="zh-CN"/>
        </w:rPr>
      </w:pPr>
      <w:r>
        <w:rPr>
          <w:rFonts w:hint="eastAsia" w:ascii="仿宋_GB2312" w:eastAsia="仿宋_GB2312"/>
          <w:color w:val="auto"/>
          <w:spacing w:val="-2"/>
          <w:w w:val="95"/>
          <w:sz w:val="32"/>
          <w:lang w:val="en-US" w:eastAsia="zh-CN"/>
        </w:rPr>
        <w:t>5.</w:t>
      </w:r>
      <w:r>
        <w:rPr>
          <w:rFonts w:hint="eastAsia" w:ascii="仿宋_GB2312" w:eastAsia="仿宋_GB2312"/>
          <w:color w:val="auto"/>
          <w:spacing w:val="-2"/>
          <w:w w:val="95"/>
          <w:sz w:val="32"/>
        </w:rPr>
        <w:t>投标书（原件）</w:t>
      </w:r>
      <w:r>
        <w:rPr>
          <w:rFonts w:hint="eastAsia" w:ascii="仿宋_GB2312" w:eastAsia="仿宋_GB2312"/>
          <w:color w:val="auto"/>
          <w:spacing w:val="-2"/>
          <w:w w:val="95"/>
          <w:sz w:val="32"/>
          <w:lang w:eastAsia="zh-CN"/>
        </w:rPr>
        <w:t>；</w:t>
      </w:r>
    </w:p>
    <w:p>
      <w:pPr>
        <w:pStyle w:val="8"/>
        <w:numPr>
          <w:ilvl w:val="0"/>
          <w:numId w:val="0"/>
        </w:numPr>
        <w:tabs>
          <w:tab w:val="left" w:pos="1923"/>
        </w:tabs>
        <w:kinsoku w:val="0"/>
        <w:overflowPunct w:val="0"/>
        <w:autoSpaceDE w:val="0"/>
        <w:autoSpaceDN w:val="0"/>
        <w:adjustRightInd w:val="0"/>
        <w:spacing w:before="0" w:line="540" w:lineRule="exact"/>
        <w:ind w:right="0" w:rightChars="0" w:firstLine="600" w:firstLineChars="200"/>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val="en-US" w:eastAsia="zh-CN"/>
        </w:rPr>
        <w:t>6.</w:t>
      </w:r>
      <w:r>
        <w:rPr>
          <w:rFonts w:ascii="仿宋_GB2312" w:eastAsia="仿宋_GB2312"/>
          <w:color w:val="auto"/>
          <w:spacing w:val="-2"/>
          <w:w w:val="95"/>
          <w:sz w:val="32"/>
        </w:rPr>
        <w:t>投标报价单（原件）</w:t>
      </w:r>
      <w:r>
        <w:rPr>
          <w:rFonts w:hint="eastAsia" w:ascii="仿宋_GB2312" w:eastAsia="仿宋_GB2312"/>
          <w:color w:val="auto"/>
          <w:spacing w:val="-2"/>
          <w:w w:val="95"/>
          <w:sz w:val="32"/>
          <w:lang w:eastAsia="zh-CN"/>
        </w:rPr>
        <w:t>；</w:t>
      </w:r>
    </w:p>
    <w:p>
      <w:pPr>
        <w:pStyle w:val="8"/>
        <w:numPr>
          <w:ilvl w:val="0"/>
          <w:numId w:val="0"/>
        </w:numPr>
        <w:tabs>
          <w:tab w:val="left" w:pos="1923"/>
        </w:tabs>
        <w:kinsoku w:val="0"/>
        <w:overflowPunct w:val="0"/>
        <w:autoSpaceDE w:val="0"/>
        <w:autoSpaceDN w:val="0"/>
        <w:adjustRightInd w:val="0"/>
        <w:spacing w:before="0" w:line="540" w:lineRule="exact"/>
        <w:ind w:right="0" w:rightChars="0" w:firstLine="600" w:firstLineChars="200"/>
        <w:rPr>
          <w:rFonts w:hint="eastAsia" w:ascii="仿宋_GB2312" w:eastAsia="仿宋_GB2312"/>
          <w:color w:val="auto"/>
          <w:spacing w:val="-2"/>
          <w:w w:val="95"/>
          <w:sz w:val="32"/>
          <w:lang w:val="en-US" w:eastAsia="zh-CN"/>
        </w:rPr>
      </w:pPr>
      <w:r>
        <w:rPr>
          <w:rFonts w:hint="eastAsia" w:ascii="仿宋_GB2312" w:hAnsi="仿宋_GB2312" w:eastAsia="仿宋_GB2312" w:cs="仿宋_GB2312"/>
          <w:color w:val="auto"/>
          <w:spacing w:val="-2"/>
          <w:w w:val="95"/>
          <w:sz w:val="32"/>
          <w:szCs w:val="32"/>
          <w:lang w:val="en-US" w:eastAsia="zh-CN"/>
        </w:rPr>
        <w:t>7.政府采购违法行为风险知悉确认书（原件）。</w:t>
      </w:r>
    </w:p>
    <w:p>
      <w:pPr>
        <w:pStyle w:val="8"/>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ascii="黑体" w:hAnsi="黑体" w:eastAsia="黑体"/>
          <w:color w:val="auto"/>
          <w:spacing w:val="-2"/>
          <w:w w:val="95"/>
          <w:sz w:val="32"/>
        </w:rPr>
      </w:pPr>
      <w:r>
        <w:rPr>
          <w:rFonts w:hint="eastAsia" w:ascii="黑体" w:hAnsi="黑体" w:eastAsia="黑体"/>
          <w:color w:val="auto"/>
          <w:spacing w:val="-2"/>
          <w:w w:val="95"/>
          <w:sz w:val="32"/>
          <w:lang w:eastAsia="zh-CN"/>
        </w:rPr>
        <w:t>五．</w:t>
      </w:r>
      <w:r>
        <w:rPr>
          <w:rFonts w:ascii="黑体" w:hAnsi="黑体" w:eastAsia="黑体"/>
          <w:color w:val="auto"/>
          <w:spacing w:val="-2"/>
          <w:w w:val="95"/>
          <w:sz w:val="32"/>
        </w:rPr>
        <w:t>其他要求</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40" w:lineRule="exact"/>
        <w:ind w:left="0" w:leftChars="0" w:right="0" w:firstLine="600" w:firstLineChars="200"/>
        <w:jc w:val="both"/>
        <w:textAlignment w:val="auto"/>
        <w:rPr>
          <w:rFonts w:ascii="仿宋_GB2312" w:eastAsia="仿宋_GB2312"/>
          <w:color w:val="auto"/>
          <w:spacing w:val="-2"/>
          <w:w w:val="95"/>
          <w:sz w:val="32"/>
        </w:rPr>
      </w:pPr>
      <w:r>
        <w:rPr>
          <w:rFonts w:ascii="仿宋_GB2312" w:eastAsia="仿宋_GB2312"/>
          <w:color w:val="auto"/>
          <w:spacing w:val="-2"/>
          <w:w w:val="95"/>
          <w:sz w:val="32"/>
        </w:rPr>
        <w:t>投标人须提供前述第四条要求文件一式叁份，整套材料密封并加盖骑缝章(复印件需加盖公章)。所有投标文件材料须于202</w:t>
      </w:r>
      <w:r>
        <w:rPr>
          <w:rFonts w:hint="eastAsia" w:ascii="仿宋_GB2312" w:eastAsia="仿宋_GB2312"/>
          <w:color w:val="auto"/>
          <w:spacing w:val="-2"/>
          <w:w w:val="95"/>
          <w:sz w:val="32"/>
          <w:lang w:val="en-US" w:eastAsia="zh-CN"/>
        </w:rPr>
        <w:t>3</w:t>
      </w:r>
      <w:r>
        <w:rPr>
          <w:rFonts w:ascii="仿宋_GB2312" w:eastAsia="仿宋_GB2312"/>
          <w:color w:val="auto"/>
          <w:spacing w:val="-2"/>
          <w:w w:val="95"/>
          <w:sz w:val="32"/>
        </w:rPr>
        <w:t>年</w:t>
      </w:r>
      <w:r>
        <w:rPr>
          <w:rFonts w:hint="eastAsia" w:ascii="仿宋_GB2312" w:eastAsia="仿宋_GB2312"/>
          <w:color w:val="auto"/>
          <w:spacing w:val="-2"/>
          <w:w w:val="95"/>
          <w:sz w:val="32"/>
          <w:lang w:val="en-US" w:eastAsia="zh-CN"/>
        </w:rPr>
        <w:t>11</w:t>
      </w:r>
      <w:r>
        <w:rPr>
          <w:rFonts w:ascii="仿宋_GB2312" w:eastAsia="仿宋_GB2312"/>
          <w:color w:val="auto"/>
          <w:spacing w:val="-2"/>
          <w:w w:val="95"/>
          <w:sz w:val="32"/>
        </w:rPr>
        <w:t>月</w:t>
      </w:r>
      <w:r>
        <w:rPr>
          <w:rFonts w:hint="eastAsia" w:ascii="仿宋_GB2312" w:eastAsia="仿宋_GB2312"/>
          <w:color w:val="auto"/>
          <w:spacing w:val="-2"/>
          <w:w w:val="95"/>
          <w:sz w:val="32"/>
          <w:lang w:val="en-US" w:eastAsia="zh-CN"/>
        </w:rPr>
        <w:t>24</w:t>
      </w:r>
      <w:r>
        <w:rPr>
          <w:rFonts w:ascii="仿宋_GB2312" w:eastAsia="仿宋_GB2312"/>
          <w:color w:val="auto"/>
          <w:spacing w:val="-2"/>
          <w:w w:val="95"/>
          <w:sz w:val="32"/>
        </w:rPr>
        <w:t>日下午1</w:t>
      </w:r>
      <w:r>
        <w:rPr>
          <w:rFonts w:hint="eastAsia" w:ascii="仿宋_GB2312" w:eastAsia="仿宋_GB2312"/>
          <w:color w:val="auto"/>
          <w:spacing w:val="-2"/>
          <w:w w:val="95"/>
          <w:sz w:val="32"/>
          <w:lang w:val="en-US" w:eastAsia="zh-CN"/>
        </w:rPr>
        <w:t>6</w:t>
      </w:r>
      <w:r>
        <w:rPr>
          <w:rFonts w:ascii="仿宋_GB2312" w:eastAsia="仿宋_GB2312"/>
          <w:color w:val="auto"/>
          <w:spacing w:val="-2"/>
          <w:w w:val="95"/>
          <w:sz w:val="32"/>
        </w:rPr>
        <w:t>:00前送达至深圳市罗湖区笋岗东路中民时代广场B座12楼</w:t>
      </w:r>
      <w:r>
        <w:rPr>
          <w:rFonts w:hint="eastAsia" w:ascii="仿宋_GB2312" w:eastAsia="仿宋_GB2312"/>
          <w:color w:val="auto"/>
          <w:spacing w:val="-2"/>
          <w:w w:val="95"/>
          <w:sz w:val="32"/>
        </w:rPr>
        <w:t>深圳市残疾人联合会组宣（权保）部</w:t>
      </w:r>
      <w:r>
        <w:rPr>
          <w:rFonts w:ascii="仿宋_GB2312" w:eastAsia="仿宋_GB2312"/>
          <w:color w:val="auto"/>
          <w:spacing w:val="-2"/>
          <w:w w:val="95"/>
          <w:sz w:val="32"/>
        </w:rPr>
        <w:t>，逾期不再受理。</w:t>
      </w:r>
      <w:r>
        <w:rPr>
          <w:rFonts w:hint="eastAsia" w:ascii="仿宋_GB2312" w:eastAsia="仿宋_GB2312"/>
          <w:color w:val="auto"/>
          <w:spacing w:val="-2"/>
          <w:w w:val="95"/>
          <w:sz w:val="32"/>
        </w:rPr>
        <w:t>联系人：赵玲玲；联系电话：25832995；</w:t>
      </w:r>
      <w:r>
        <w:rPr>
          <w:rFonts w:ascii="仿宋_GB2312" w:eastAsia="仿宋_GB2312"/>
          <w:color w:val="auto"/>
          <w:spacing w:val="-2"/>
          <w:w w:val="95"/>
          <w:sz w:val="32"/>
        </w:rPr>
        <w:t>传真：82485800。</w:t>
      </w:r>
    </w:p>
    <w:p>
      <w:pPr>
        <w:pStyle w:val="8"/>
        <w:tabs>
          <w:tab w:val="left" w:pos="1923"/>
        </w:tabs>
        <w:kinsoku w:val="0"/>
        <w:overflowPunct w:val="0"/>
        <w:autoSpaceDE w:val="0"/>
        <w:autoSpaceDN w:val="0"/>
        <w:adjustRightInd w:val="0"/>
        <w:spacing w:before="0" w:line="540" w:lineRule="exact"/>
        <w:ind w:left="0" w:right="0" w:firstLine="600" w:firstLineChars="200"/>
        <w:rPr>
          <w:rFonts w:ascii="仿宋_GB2312" w:eastAsia="仿宋_GB2312"/>
          <w:color w:val="auto"/>
          <w:spacing w:val="-2"/>
          <w:w w:val="95"/>
          <w:sz w:val="32"/>
        </w:rPr>
      </w:pPr>
    </w:p>
    <w:p>
      <w:pPr>
        <w:pStyle w:val="8"/>
        <w:tabs>
          <w:tab w:val="left" w:pos="1923"/>
        </w:tabs>
        <w:kinsoku w:val="0"/>
        <w:overflowPunct w:val="0"/>
        <w:autoSpaceDE w:val="0"/>
        <w:autoSpaceDN w:val="0"/>
        <w:adjustRightInd w:val="0"/>
        <w:spacing w:before="0" w:line="540" w:lineRule="exact"/>
        <w:ind w:left="0" w:right="0" w:firstLine="600" w:firstLineChars="200"/>
        <w:rPr>
          <w:rFonts w:ascii="仿宋_GB2312" w:eastAsia="仿宋_GB2312"/>
          <w:color w:val="auto"/>
          <w:spacing w:val="-2"/>
          <w:w w:val="95"/>
          <w:sz w:val="32"/>
        </w:rPr>
      </w:pPr>
    </w:p>
    <w:p>
      <w:pPr>
        <w:numPr>
          <w:ilvl w:val="255"/>
          <w:numId w:val="0"/>
        </w:numPr>
        <w:spacing w:line="540" w:lineRule="exact"/>
        <w:ind w:firstLine="4864" w:firstLineChars="1600"/>
        <w:rPr>
          <w:rFonts w:hint="eastAsia" w:ascii="仿宋_GB2312" w:hAnsi="仿宋_GB2312" w:eastAsia="仿宋_GB2312" w:cs="仿宋_GB2312"/>
          <w:w w:val="95"/>
          <w:kern w:val="0"/>
          <w:sz w:val="32"/>
          <w:szCs w:val="32"/>
        </w:rPr>
      </w:pPr>
      <w:r>
        <w:rPr>
          <w:rFonts w:hint="eastAsia" w:ascii="仿宋_GB2312" w:hAnsi="仿宋_GB2312" w:eastAsia="仿宋_GB2312" w:cs="仿宋_GB2312"/>
          <w:w w:val="95"/>
          <w:kern w:val="0"/>
          <w:sz w:val="32"/>
          <w:szCs w:val="32"/>
        </w:rPr>
        <w:t>深圳市残疾人联合会</w:t>
      </w:r>
    </w:p>
    <w:p>
      <w:pPr>
        <w:widowControl/>
        <w:numPr>
          <w:ilvl w:val="255"/>
          <w:numId w:val="0"/>
        </w:numPr>
        <w:shd w:val="clear" w:color="auto" w:fill="auto"/>
        <w:spacing w:line="540" w:lineRule="exact"/>
        <w:ind w:firstLine="608" w:firstLineChars="200"/>
        <w:jc w:val="left"/>
        <w:outlineLvl w:val="9"/>
        <w:rPr>
          <w:rFonts w:ascii="宋体" w:hAnsi="宋体" w:cs="宋体"/>
          <w:b/>
          <w:w w:val="95"/>
          <w:kern w:val="0"/>
          <w:sz w:val="32"/>
          <w:szCs w:val="32"/>
        </w:rPr>
      </w:pPr>
      <w:r>
        <w:rPr>
          <w:rFonts w:hint="eastAsia" w:ascii="仿宋_GB2312" w:hAnsi="仿宋_GB2312" w:eastAsia="仿宋_GB2312" w:cs="仿宋_GB2312"/>
          <w:w w:val="95"/>
          <w:kern w:val="0"/>
          <w:sz w:val="32"/>
          <w:szCs w:val="32"/>
        </w:rPr>
        <w:t xml:space="preserve">                            </w:t>
      </w:r>
      <w:r>
        <w:rPr>
          <w:rFonts w:hint="eastAsia" w:ascii="仿宋_GB2312" w:hAnsi="仿宋_GB2312" w:eastAsia="仿宋_GB2312" w:cs="仿宋_GB2312"/>
          <w:w w:val="95"/>
          <w:kern w:val="0"/>
          <w:sz w:val="32"/>
          <w:szCs w:val="32"/>
          <w:lang w:val="en-US" w:eastAsia="zh-CN"/>
        </w:rPr>
        <w:t xml:space="preserve"> 2023年11月20日</w:t>
      </w:r>
    </w:p>
    <w:p>
      <w:pPr>
        <w:widowControl/>
        <w:shd w:val="clear" w:color="auto" w:fill="FFFFFF"/>
        <w:jc w:val="left"/>
        <w:outlineLvl w:val="2"/>
        <w:rPr>
          <w:rFonts w:hint="eastAsia" w:ascii="黑体" w:hAnsi="黑体" w:eastAsia="黑体" w:cs="黑体"/>
          <w:b w:val="0"/>
          <w:bCs/>
          <w:w w:val="95"/>
          <w:kern w:val="0"/>
          <w:sz w:val="32"/>
          <w:szCs w:val="32"/>
        </w:rPr>
      </w:pPr>
    </w:p>
    <w:p>
      <w:pPr>
        <w:widowControl/>
        <w:shd w:val="clear" w:color="auto" w:fill="FFFFFF"/>
        <w:jc w:val="left"/>
        <w:outlineLvl w:val="2"/>
        <w:rPr>
          <w:rFonts w:hint="eastAsia" w:ascii="黑体" w:hAnsi="黑体" w:eastAsia="黑体" w:cs="黑体"/>
          <w:b w:val="0"/>
          <w:bCs/>
          <w:w w:val="95"/>
          <w:kern w:val="0"/>
          <w:sz w:val="32"/>
          <w:szCs w:val="32"/>
        </w:rPr>
      </w:pPr>
      <w:r>
        <w:rPr>
          <w:rFonts w:hint="eastAsia" w:ascii="黑体" w:hAnsi="黑体" w:eastAsia="黑体" w:cs="黑体"/>
          <w:b w:val="0"/>
          <w:bCs/>
          <w:w w:val="95"/>
          <w:kern w:val="0"/>
          <w:sz w:val="32"/>
          <w:szCs w:val="32"/>
        </w:rPr>
        <w:t>附件</w:t>
      </w:r>
      <w:bookmarkStart w:id="0" w:name="_GoBack"/>
      <w:bookmarkEnd w:id="0"/>
    </w:p>
    <w:p>
      <w:pPr>
        <w:widowControl/>
        <w:shd w:val="clear" w:color="auto" w:fill="FFFFFF"/>
        <w:jc w:val="center"/>
        <w:outlineLvl w:val="2"/>
        <w:rPr>
          <w:rFonts w:ascii="宋体" w:hAnsi="宋体" w:cs="宋体"/>
          <w:b/>
          <w:w w:val="95"/>
          <w:kern w:val="0"/>
          <w:sz w:val="32"/>
          <w:szCs w:val="32"/>
        </w:rPr>
      </w:pPr>
    </w:p>
    <w:p>
      <w:pPr>
        <w:widowControl/>
        <w:shd w:val="clear" w:color="auto" w:fill="FFFFFF"/>
        <w:adjustRightInd w:val="0"/>
        <w:snapToGrid w:val="0"/>
        <w:spacing w:line="640" w:lineRule="exact"/>
        <w:jc w:val="center"/>
        <w:outlineLvl w:val="2"/>
        <w:rPr>
          <w:rFonts w:hint="eastAsia" w:ascii="方正小标宋_GBK" w:hAnsi="方正小标宋_GBK" w:eastAsia="方正小标宋_GBK" w:cs="方正小标宋_GBK"/>
          <w:b w:val="0"/>
          <w:bCs/>
          <w:kern w:val="0"/>
          <w:sz w:val="44"/>
          <w:szCs w:val="44"/>
          <w:lang w:val="en-US" w:eastAsia="zh-CN"/>
        </w:rPr>
      </w:pPr>
      <w:r>
        <w:rPr>
          <w:rFonts w:hint="eastAsia" w:ascii="方正小标宋_GBK" w:hAnsi="方正小标宋_GBK" w:eastAsia="方正小标宋_GBK" w:cs="方正小标宋_GBK"/>
          <w:b w:val="0"/>
          <w:bCs/>
          <w:kern w:val="0"/>
          <w:sz w:val="44"/>
          <w:szCs w:val="44"/>
          <w:lang w:val="en-US" w:eastAsia="zh-CN"/>
        </w:rPr>
        <w:t>深圳市智力残疾类社会活动项目采购需求</w:t>
      </w:r>
    </w:p>
    <w:p>
      <w:pPr>
        <w:widowControl/>
        <w:shd w:val="clear" w:color="auto" w:fill="FFFFFF"/>
        <w:jc w:val="center"/>
        <w:outlineLvl w:val="2"/>
        <w:rPr>
          <w:rFonts w:ascii="宋体" w:hAnsi="宋体" w:cs="宋体"/>
          <w:b/>
          <w:color w:val="auto"/>
          <w:w w:val="95"/>
          <w:kern w:val="0"/>
          <w:sz w:val="32"/>
          <w:szCs w:val="32"/>
        </w:rPr>
      </w:pPr>
    </w:p>
    <w:p>
      <w:pPr>
        <w:pStyle w:val="8"/>
        <w:numPr>
          <w:ilvl w:val="0"/>
          <w:numId w:val="1"/>
        </w:numPr>
        <w:tabs>
          <w:tab w:val="left" w:pos="1923"/>
        </w:tabs>
        <w:kinsoku w:val="0"/>
        <w:overflowPunct w:val="0"/>
        <w:autoSpaceDE w:val="0"/>
        <w:autoSpaceDN w:val="0"/>
        <w:adjustRightInd w:val="0"/>
        <w:spacing w:before="0" w:line="560" w:lineRule="exact"/>
        <w:ind w:left="0" w:right="0" w:firstLine="600" w:firstLineChars="200"/>
        <w:rPr>
          <w:rFonts w:hint="default" w:ascii="黑体" w:hAnsi="黑体" w:eastAsia="黑体"/>
          <w:color w:val="auto"/>
          <w:spacing w:val="-2"/>
          <w:w w:val="95"/>
          <w:sz w:val="32"/>
        </w:rPr>
      </w:pPr>
      <w:r>
        <w:rPr>
          <w:rFonts w:ascii="黑体" w:hAnsi="黑体" w:eastAsia="黑体"/>
          <w:color w:val="auto"/>
          <w:spacing w:val="-2"/>
          <w:w w:val="95"/>
          <w:sz w:val="32"/>
        </w:rPr>
        <w:t>采购项目概况</w:t>
      </w:r>
    </w:p>
    <w:p>
      <w:pPr>
        <w:pStyle w:val="8"/>
        <w:tabs>
          <w:tab w:val="left" w:pos="1923"/>
        </w:tabs>
        <w:kinsoku w:val="0"/>
        <w:overflowPunct w:val="0"/>
        <w:autoSpaceDE w:val="0"/>
        <w:autoSpaceDN w:val="0"/>
        <w:adjustRightInd w:val="0"/>
        <w:spacing w:before="0" w:line="560" w:lineRule="exact"/>
        <w:ind w:left="0" w:right="0" w:firstLine="600" w:firstLineChars="200"/>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eastAsia="zh-CN"/>
        </w:rPr>
        <w:t>为丰富智力残疾人社会生活，增强生活幸福感，提升社会参与度，营造残健共享共融的良好社会环境。</w:t>
      </w:r>
    </w:p>
    <w:p>
      <w:pPr>
        <w:pStyle w:val="8"/>
        <w:numPr>
          <w:ilvl w:val="0"/>
          <w:numId w:val="1"/>
        </w:numPr>
        <w:tabs>
          <w:tab w:val="left" w:pos="1923"/>
        </w:tabs>
        <w:kinsoku w:val="0"/>
        <w:overflowPunct w:val="0"/>
        <w:autoSpaceDE w:val="0"/>
        <w:autoSpaceDN w:val="0"/>
        <w:adjustRightInd w:val="0"/>
        <w:spacing w:before="0" w:line="560" w:lineRule="exact"/>
        <w:ind w:left="0" w:leftChars="0" w:right="0" w:firstLine="600" w:firstLineChars="200"/>
        <w:rPr>
          <w:rFonts w:ascii="黑体" w:hAnsi="黑体" w:eastAsia="黑体"/>
          <w:color w:val="auto"/>
          <w:spacing w:val="-2"/>
          <w:w w:val="95"/>
          <w:sz w:val="32"/>
        </w:rPr>
      </w:pPr>
      <w:r>
        <w:rPr>
          <w:rFonts w:ascii="黑体" w:hAnsi="黑体" w:eastAsia="黑体"/>
          <w:color w:val="auto"/>
          <w:spacing w:val="-2"/>
          <w:w w:val="95"/>
          <w:sz w:val="32"/>
        </w:rPr>
        <w:t>项目管理和服务要求</w:t>
      </w:r>
    </w:p>
    <w:p>
      <w:pPr>
        <w:keepNext w:val="0"/>
        <w:keepLines w:val="0"/>
        <w:pageBreakBefore w:val="0"/>
        <w:widowControl w:val="0"/>
        <w:numPr>
          <w:ilvl w:val="255"/>
          <w:numId w:val="0"/>
        </w:numPr>
        <w:kinsoku/>
        <w:wordWrap/>
        <w:overflowPunct w:val="0"/>
        <w:topLinePunct/>
        <w:autoSpaceDE w:val="0"/>
        <w:autoSpaceDN w:val="0"/>
        <w:bidi w:val="0"/>
        <w:snapToGrid/>
        <w:spacing w:line="560" w:lineRule="exact"/>
        <w:ind w:firstLine="608" w:firstLineChars="200"/>
        <w:textAlignment w:val="auto"/>
        <w:rPr>
          <w:rFonts w:hint="eastAsia" w:ascii="楷体_GB2312" w:hAnsi="楷体_GB2312" w:eastAsia="楷体_GB2312" w:cs="楷体_GB2312"/>
          <w:color w:val="auto"/>
          <w:w w:val="95"/>
          <w:kern w:val="0"/>
          <w:sz w:val="32"/>
          <w:szCs w:val="32"/>
          <w:lang w:val="en-US" w:eastAsia="zh-CN"/>
        </w:rPr>
      </w:pPr>
      <w:r>
        <w:rPr>
          <w:rFonts w:hint="eastAsia" w:ascii="楷体_GB2312" w:hAnsi="楷体_GB2312" w:eastAsia="楷体_GB2312" w:cs="楷体_GB2312"/>
          <w:color w:val="auto"/>
          <w:w w:val="95"/>
          <w:kern w:val="0"/>
          <w:sz w:val="32"/>
          <w:szCs w:val="32"/>
          <w:lang w:val="en-US" w:eastAsia="zh-CN"/>
        </w:rPr>
        <w:t>（一）联系智力残疾人及亲友</w:t>
      </w:r>
    </w:p>
    <w:p>
      <w:pPr>
        <w:pStyle w:val="8"/>
        <w:tabs>
          <w:tab w:val="left" w:pos="1923"/>
        </w:tabs>
        <w:kinsoku w:val="0"/>
        <w:overflowPunct w:val="0"/>
        <w:autoSpaceDE w:val="0"/>
        <w:autoSpaceDN w:val="0"/>
        <w:adjustRightInd w:val="0"/>
        <w:spacing w:before="0" w:line="560" w:lineRule="exact"/>
        <w:ind w:left="0" w:right="0" w:firstLine="600" w:firstLineChars="200"/>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eastAsia="zh-CN"/>
        </w:rPr>
        <w:t>协助市残联与智力残疾人及亲友密切联系，团结教育本类别残疾人</w:t>
      </w:r>
      <w:r>
        <w:rPr>
          <w:rFonts w:hint="eastAsia" w:ascii="仿宋_GB2312" w:eastAsia="仿宋_GB2312"/>
          <w:color w:val="auto"/>
          <w:spacing w:val="-2"/>
          <w:w w:val="95"/>
          <w:sz w:val="32"/>
          <w:lang w:val="en-US" w:eastAsia="zh-CN"/>
        </w:rPr>
        <w:t>及亲友</w:t>
      </w:r>
      <w:r>
        <w:rPr>
          <w:rFonts w:hint="eastAsia" w:ascii="仿宋_GB2312" w:eastAsia="仿宋_GB2312"/>
          <w:color w:val="auto"/>
          <w:spacing w:val="-2"/>
          <w:w w:val="95"/>
          <w:sz w:val="32"/>
          <w:lang w:eastAsia="zh-CN"/>
        </w:rPr>
        <w:t>，反映本类别残疾人特殊需求，为本类别残疾人服务，维护本类别残疾人合法权益，沟通残疾人与社会的联系，培养、推荐残疾人工作者。</w:t>
      </w:r>
    </w:p>
    <w:p>
      <w:pPr>
        <w:keepNext w:val="0"/>
        <w:keepLines w:val="0"/>
        <w:pageBreakBefore w:val="0"/>
        <w:widowControl w:val="0"/>
        <w:numPr>
          <w:ilvl w:val="255"/>
          <w:numId w:val="0"/>
        </w:numPr>
        <w:kinsoku/>
        <w:wordWrap/>
        <w:overflowPunct w:val="0"/>
        <w:topLinePunct/>
        <w:autoSpaceDE w:val="0"/>
        <w:autoSpaceDN w:val="0"/>
        <w:bidi w:val="0"/>
        <w:snapToGrid/>
        <w:spacing w:line="560" w:lineRule="exact"/>
        <w:ind w:firstLine="608" w:firstLineChars="200"/>
        <w:textAlignment w:val="auto"/>
        <w:rPr>
          <w:rFonts w:hint="eastAsia" w:ascii="楷体_GB2312" w:hAnsi="楷体_GB2312" w:eastAsia="楷体_GB2312" w:cs="楷体_GB2312"/>
          <w:color w:val="auto"/>
          <w:w w:val="95"/>
          <w:kern w:val="0"/>
          <w:sz w:val="32"/>
          <w:szCs w:val="32"/>
          <w:lang w:val="en-US" w:eastAsia="zh-CN"/>
        </w:rPr>
      </w:pPr>
      <w:r>
        <w:rPr>
          <w:rFonts w:hint="eastAsia" w:ascii="楷体_GB2312" w:hAnsi="楷体_GB2312" w:eastAsia="楷体_GB2312" w:cs="楷体_GB2312"/>
          <w:color w:val="auto"/>
          <w:w w:val="95"/>
          <w:kern w:val="0"/>
          <w:sz w:val="32"/>
          <w:szCs w:val="32"/>
          <w:lang w:val="en-US" w:eastAsia="zh-CN"/>
        </w:rPr>
        <w:t>（二）特奥保龄球训练及比赛</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促进智力群体的身心健康，激发他们奋发向上的正能量，组织特奥队员，开展特奥保龄球常态化的训练和比赛。训练及比赛不少于10场次，参与人数累计不少于150人次。</w:t>
      </w:r>
    </w:p>
    <w:p>
      <w:pPr>
        <w:keepNext w:val="0"/>
        <w:keepLines w:val="0"/>
        <w:pageBreakBefore w:val="0"/>
        <w:widowControl w:val="0"/>
        <w:numPr>
          <w:ilvl w:val="255"/>
          <w:numId w:val="0"/>
        </w:numPr>
        <w:kinsoku/>
        <w:wordWrap/>
        <w:overflowPunct w:val="0"/>
        <w:topLinePunct/>
        <w:autoSpaceDE w:val="0"/>
        <w:autoSpaceDN w:val="0"/>
        <w:bidi w:val="0"/>
        <w:snapToGrid/>
        <w:spacing w:line="560" w:lineRule="exact"/>
        <w:ind w:firstLine="608" w:firstLineChars="200"/>
        <w:textAlignment w:val="auto"/>
        <w:rPr>
          <w:rFonts w:hint="eastAsia" w:ascii="楷体_GB2312" w:hAnsi="楷体_GB2312" w:eastAsia="楷体_GB2312" w:cs="楷体_GB2312"/>
          <w:color w:val="auto"/>
          <w:w w:val="95"/>
          <w:kern w:val="0"/>
          <w:sz w:val="32"/>
          <w:szCs w:val="32"/>
          <w:lang w:val="en-US" w:eastAsia="zh-CN"/>
        </w:rPr>
      </w:pPr>
      <w:r>
        <w:rPr>
          <w:rFonts w:hint="eastAsia" w:ascii="楷体_GB2312" w:hAnsi="楷体_GB2312" w:eastAsia="楷体_GB2312" w:cs="楷体_GB2312"/>
          <w:color w:val="auto"/>
          <w:w w:val="95"/>
          <w:kern w:val="0"/>
          <w:sz w:val="32"/>
          <w:szCs w:val="32"/>
          <w:lang w:val="en-US" w:eastAsia="zh-CN"/>
        </w:rPr>
        <w:t>（三）兴趣小组培训与表演</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default" w:ascii="仿宋_GB2312" w:eastAsia="仿宋_GB2312"/>
          <w:color w:val="FFC000"/>
          <w:spacing w:val="-2"/>
          <w:w w:val="95"/>
          <w:sz w:val="32"/>
          <w:lang w:val="en-US" w:eastAsia="zh-CN"/>
          <w14:textFill>
            <w14:gradFill>
              <w14:gsLst>
                <w14:gs w14:pos="0">
                  <w14:srgbClr w14:val="007BD3"/>
                </w14:gs>
                <w14:gs w14:pos="100000">
                  <w14:srgbClr w14:val="034373"/>
                </w14:gs>
              </w14:gsLst>
              <w14:lin w14:scaled="0"/>
            </w14:gradFill>
          </w14:textFill>
        </w:rPr>
      </w:pPr>
      <w:r>
        <w:rPr>
          <w:rFonts w:hint="eastAsia" w:ascii="仿宋_GB2312" w:eastAsia="仿宋_GB2312"/>
          <w:color w:val="auto"/>
          <w:spacing w:val="-2"/>
          <w:w w:val="95"/>
          <w:sz w:val="32"/>
          <w:lang w:val="en-US" w:eastAsia="zh-CN"/>
        </w:rPr>
        <w:t>推进智力特殊群体的素质教育，培养残疾人及亲友的兴趣爱好，丰富残疾人及亲友的互动内容。通过集体舞、腰鼓、非洲鼓、葫芦丝、合唱、朗诵等多形式的培训活动，使残疾人的肢体和思维更加灵活，助力于他们身心康复。组建兴趣小组不少于2个，培训与表演累计不少于10场次，参与人数累计不少于180人次。</w:t>
      </w:r>
    </w:p>
    <w:p>
      <w:pPr>
        <w:keepNext w:val="0"/>
        <w:keepLines w:val="0"/>
        <w:pageBreakBefore w:val="0"/>
        <w:widowControl w:val="0"/>
        <w:numPr>
          <w:ilvl w:val="255"/>
          <w:numId w:val="0"/>
        </w:numPr>
        <w:kinsoku/>
        <w:wordWrap/>
        <w:overflowPunct w:val="0"/>
        <w:topLinePunct/>
        <w:autoSpaceDE w:val="0"/>
        <w:autoSpaceDN w:val="0"/>
        <w:bidi w:val="0"/>
        <w:snapToGrid/>
        <w:spacing w:line="560" w:lineRule="exact"/>
        <w:ind w:firstLine="608" w:firstLineChars="200"/>
        <w:textAlignment w:val="auto"/>
        <w:rPr>
          <w:rFonts w:hint="eastAsia" w:ascii="楷体_GB2312" w:hAnsi="楷体_GB2312" w:eastAsia="楷体_GB2312" w:cs="楷体_GB2312"/>
          <w:color w:val="auto"/>
          <w:w w:val="95"/>
          <w:kern w:val="0"/>
          <w:sz w:val="32"/>
          <w:szCs w:val="32"/>
          <w:lang w:val="en-US" w:eastAsia="zh-CN"/>
        </w:rPr>
      </w:pPr>
      <w:r>
        <w:rPr>
          <w:rFonts w:hint="eastAsia" w:ascii="楷体_GB2312" w:hAnsi="楷体_GB2312" w:eastAsia="楷体_GB2312" w:cs="楷体_GB2312"/>
          <w:color w:val="auto"/>
          <w:w w:val="95"/>
          <w:kern w:val="0"/>
          <w:sz w:val="32"/>
          <w:szCs w:val="32"/>
          <w:lang w:val="en-US" w:eastAsia="zh-CN"/>
        </w:rPr>
        <w:t>（四）心理辅导培训</w:t>
      </w:r>
    </w:p>
    <w:p>
      <w:pPr>
        <w:numPr>
          <w:ilvl w:val="0"/>
          <w:numId w:val="0"/>
        </w:numPr>
        <w:spacing w:line="560" w:lineRule="exact"/>
        <w:ind w:firstLine="600" w:firstLineChars="200"/>
        <w:rPr>
          <w:rFonts w:hint="eastAsia" w:ascii="仿宋_GB2312" w:eastAsia="仿宋_GB2312"/>
          <w:color w:val="auto"/>
          <w:spacing w:val="-2"/>
          <w:w w:val="95"/>
          <w:sz w:val="32"/>
          <w:lang w:val="en-US" w:eastAsia="zh-CN"/>
        </w:rPr>
      </w:pPr>
      <w:r>
        <w:rPr>
          <w:rFonts w:hint="eastAsia" w:ascii="仿宋_GB2312" w:hAnsi="Times New Roman" w:eastAsia="仿宋_GB2312" w:cs="Times New Roman"/>
          <w:color w:val="auto"/>
          <w:spacing w:val="-2"/>
          <w:w w:val="95"/>
          <w:kern w:val="2"/>
          <w:sz w:val="32"/>
          <w:szCs w:val="24"/>
          <w:lang w:val="en-US" w:eastAsia="zh-CN" w:bidi="ar-SA"/>
        </w:rPr>
        <w:t>各</w:t>
      </w:r>
      <w:r>
        <w:rPr>
          <w:rFonts w:hint="eastAsia" w:ascii="仿宋_GB2312" w:eastAsia="仿宋_GB2312" w:cs="Times New Roman"/>
          <w:color w:val="auto"/>
          <w:spacing w:val="-2"/>
          <w:w w:val="95"/>
          <w:kern w:val="2"/>
          <w:sz w:val="32"/>
          <w:szCs w:val="24"/>
          <w:lang w:val="en-US" w:eastAsia="zh-CN" w:bidi="ar-SA"/>
        </w:rPr>
        <w:t>个</w:t>
      </w:r>
      <w:r>
        <w:rPr>
          <w:rFonts w:hint="eastAsia" w:ascii="仿宋_GB2312" w:hAnsi="Times New Roman" w:eastAsia="仿宋_GB2312" w:cs="Times New Roman"/>
          <w:color w:val="auto"/>
          <w:spacing w:val="-2"/>
          <w:w w:val="95"/>
          <w:kern w:val="2"/>
          <w:sz w:val="32"/>
          <w:szCs w:val="24"/>
          <w:lang w:val="en-US" w:eastAsia="zh-CN" w:bidi="ar-SA"/>
        </w:rPr>
        <w:t>年龄阶段的智力残疾人有着不同的心</w:t>
      </w:r>
      <w:r>
        <w:rPr>
          <w:rFonts w:hint="eastAsia" w:ascii="仿宋_GB2312" w:eastAsia="仿宋_GB2312" w:cs="Times New Roman"/>
          <w:color w:val="auto"/>
          <w:spacing w:val="-2"/>
          <w:w w:val="95"/>
          <w:kern w:val="2"/>
          <w:sz w:val="32"/>
          <w:szCs w:val="24"/>
          <w:lang w:val="en-US" w:eastAsia="zh-CN" w:bidi="ar-SA"/>
        </w:rPr>
        <w:t>理</w:t>
      </w:r>
      <w:r>
        <w:rPr>
          <w:rFonts w:hint="eastAsia" w:ascii="仿宋_GB2312" w:hAnsi="Times New Roman" w:eastAsia="仿宋_GB2312" w:cs="Times New Roman"/>
          <w:color w:val="auto"/>
          <w:spacing w:val="-2"/>
          <w:w w:val="95"/>
          <w:kern w:val="2"/>
          <w:sz w:val="32"/>
          <w:szCs w:val="24"/>
          <w:lang w:val="en-US" w:eastAsia="zh-CN" w:bidi="ar-SA"/>
        </w:rPr>
        <w:t>障碍，</w:t>
      </w:r>
      <w:r>
        <w:rPr>
          <w:rFonts w:hint="eastAsia" w:ascii="仿宋_GB2312" w:eastAsia="仿宋_GB2312" w:cs="Times New Roman"/>
          <w:color w:val="auto"/>
          <w:spacing w:val="-2"/>
          <w:w w:val="95"/>
          <w:kern w:val="2"/>
          <w:sz w:val="32"/>
          <w:szCs w:val="24"/>
          <w:lang w:val="en-US" w:eastAsia="zh-CN" w:bidi="ar-SA"/>
        </w:rPr>
        <w:t>为</w:t>
      </w:r>
      <w:r>
        <w:rPr>
          <w:rFonts w:hint="eastAsia" w:ascii="仿宋_GB2312" w:hAnsi="Times New Roman" w:eastAsia="仿宋_GB2312" w:cs="Times New Roman"/>
          <w:color w:val="auto"/>
          <w:spacing w:val="-2"/>
          <w:w w:val="95"/>
          <w:kern w:val="2"/>
          <w:sz w:val="32"/>
          <w:szCs w:val="24"/>
          <w:lang w:val="en-US" w:eastAsia="zh-CN" w:bidi="ar-SA"/>
        </w:rPr>
        <w:t>助</w:t>
      </w:r>
      <w:r>
        <w:rPr>
          <w:rFonts w:hint="eastAsia" w:ascii="仿宋_GB2312" w:eastAsia="仿宋_GB2312" w:cs="Times New Roman"/>
          <w:color w:val="auto"/>
          <w:spacing w:val="-2"/>
          <w:w w:val="95"/>
          <w:kern w:val="2"/>
          <w:sz w:val="32"/>
          <w:szCs w:val="24"/>
          <w:lang w:val="en-US" w:eastAsia="zh-CN" w:bidi="ar-SA"/>
        </w:rPr>
        <w:t>力</w:t>
      </w:r>
      <w:r>
        <w:rPr>
          <w:rFonts w:hint="eastAsia" w:ascii="仿宋_GB2312" w:hAnsi="Times New Roman" w:eastAsia="仿宋_GB2312" w:cs="Times New Roman"/>
          <w:color w:val="auto"/>
          <w:spacing w:val="-2"/>
          <w:w w:val="95"/>
          <w:kern w:val="2"/>
          <w:sz w:val="32"/>
          <w:szCs w:val="24"/>
          <w:lang w:val="en-US" w:eastAsia="zh-CN" w:bidi="ar-SA"/>
        </w:rPr>
        <w:t>智</w:t>
      </w:r>
      <w:r>
        <w:rPr>
          <w:rFonts w:hint="eastAsia" w:ascii="仿宋_GB2312" w:eastAsia="仿宋_GB2312" w:cs="Times New Roman"/>
          <w:color w:val="auto"/>
          <w:spacing w:val="-2"/>
          <w:w w:val="95"/>
          <w:kern w:val="2"/>
          <w:sz w:val="32"/>
          <w:szCs w:val="24"/>
          <w:lang w:val="en-US" w:eastAsia="zh-CN" w:bidi="ar-SA"/>
        </w:rPr>
        <w:t>力</w:t>
      </w:r>
      <w:r>
        <w:rPr>
          <w:rFonts w:hint="eastAsia" w:ascii="仿宋_GB2312" w:hAnsi="Times New Roman" w:eastAsia="仿宋_GB2312" w:cs="Times New Roman"/>
          <w:color w:val="auto"/>
          <w:spacing w:val="-2"/>
          <w:w w:val="95"/>
          <w:kern w:val="2"/>
          <w:sz w:val="32"/>
          <w:szCs w:val="24"/>
          <w:lang w:val="en-US" w:eastAsia="zh-CN" w:bidi="ar-SA"/>
        </w:rPr>
        <w:t>残疾人正确认识自己，接纳自己，克服成长中的障碍，并改变</w:t>
      </w:r>
      <w:r>
        <w:rPr>
          <w:rFonts w:hint="eastAsia" w:ascii="仿宋_GB2312" w:eastAsia="仿宋_GB2312" w:cs="Times New Roman"/>
          <w:color w:val="auto"/>
          <w:spacing w:val="-2"/>
          <w:w w:val="95"/>
          <w:kern w:val="2"/>
          <w:sz w:val="32"/>
          <w:szCs w:val="24"/>
          <w:lang w:val="en-US" w:eastAsia="zh-CN" w:bidi="ar-SA"/>
        </w:rPr>
        <w:t>生活中</w:t>
      </w:r>
      <w:r>
        <w:rPr>
          <w:rFonts w:hint="eastAsia" w:ascii="仿宋_GB2312" w:hAnsi="Times New Roman" w:eastAsia="仿宋_GB2312" w:cs="Times New Roman"/>
          <w:color w:val="auto"/>
          <w:spacing w:val="-2"/>
          <w:w w:val="95"/>
          <w:kern w:val="2"/>
          <w:sz w:val="32"/>
          <w:szCs w:val="24"/>
          <w:lang w:val="en-US" w:eastAsia="zh-CN" w:bidi="ar-SA"/>
        </w:rPr>
        <w:t>的不良意识</w:t>
      </w:r>
      <w:r>
        <w:rPr>
          <w:rFonts w:hint="eastAsia" w:ascii="仿宋_GB2312" w:eastAsia="仿宋_GB2312" w:cs="Times New Roman"/>
          <w:color w:val="auto"/>
          <w:spacing w:val="-2"/>
          <w:w w:val="95"/>
          <w:kern w:val="2"/>
          <w:sz w:val="32"/>
          <w:szCs w:val="24"/>
          <w:lang w:val="en-US" w:eastAsia="zh-CN" w:bidi="ar-SA"/>
        </w:rPr>
        <w:t>，</w:t>
      </w:r>
      <w:r>
        <w:rPr>
          <w:rFonts w:hint="eastAsia" w:ascii="仿宋_GB2312" w:hAnsi="Times New Roman" w:eastAsia="仿宋_GB2312" w:cs="Times New Roman"/>
          <w:color w:val="auto"/>
          <w:spacing w:val="-2"/>
          <w:w w:val="95"/>
          <w:kern w:val="2"/>
          <w:sz w:val="32"/>
          <w:szCs w:val="24"/>
          <w:lang w:val="en-US" w:eastAsia="zh-CN" w:bidi="ar-SA"/>
        </w:rPr>
        <w:t>通过心理辅导</w:t>
      </w:r>
      <w:r>
        <w:rPr>
          <w:rFonts w:hint="eastAsia" w:ascii="仿宋_GB2312" w:eastAsia="仿宋_GB2312" w:cs="Times New Roman"/>
          <w:color w:val="auto"/>
          <w:spacing w:val="-2"/>
          <w:w w:val="95"/>
          <w:kern w:val="2"/>
          <w:sz w:val="32"/>
          <w:szCs w:val="24"/>
          <w:lang w:val="en-US" w:eastAsia="zh-CN" w:bidi="ar-SA"/>
        </w:rPr>
        <w:t>培训</w:t>
      </w:r>
      <w:r>
        <w:rPr>
          <w:rFonts w:hint="eastAsia" w:ascii="仿宋_GB2312" w:hAnsi="Times New Roman" w:eastAsia="仿宋_GB2312" w:cs="Times New Roman"/>
          <w:color w:val="auto"/>
          <w:spacing w:val="-2"/>
          <w:w w:val="95"/>
          <w:kern w:val="2"/>
          <w:sz w:val="32"/>
          <w:szCs w:val="24"/>
          <w:lang w:val="en-US" w:eastAsia="zh-CN" w:bidi="ar-SA"/>
        </w:rPr>
        <w:t>，充分发挥个人潜能，</w:t>
      </w:r>
      <w:r>
        <w:rPr>
          <w:rFonts w:hint="eastAsia" w:ascii="仿宋_GB2312" w:eastAsia="仿宋_GB2312" w:cs="Times New Roman"/>
          <w:color w:val="auto"/>
          <w:spacing w:val="-2"/>
          <w:w w:val="95"/>
          <w:kern w:val="2"/>
          <w:sz w:val="32"/>
          <w:szCs w:val="24"/>
          <w:lang w:val="en-US" w:eastAsia="zh-CN" w:bidi="ar-SA"/>
        </w:rPr>
        <w:t>树立正确的人生价值观，培养</w:t>
      </w:r>
      <w:r>
        <w:rPr>
          <w:rFonts w:hint="eastAsia" w:ascii="仿宋_GB2312" w:hAnsi="Times New Roman" w:eastAsia="仿宋_GB2312" w:cs="Times New Roman"/>
          <w:color w:val="auto"/>
          <w:spacing w:val="-2"/>
          <w:w w:val="95"/>
          <w:kern w:val="2"/>
          <w:sz w:val="32"/>
          <w:szCs w:val="24"/>
          <w:lang w:val="en-US" w:eastAsia="zh-CN" w:bidi="ar-SA"/>
        </w:rPr>
        <w:t>积极</w:t>
      </w:r>
      <w:r>
        <w:rPr>
          <w:rFonts w:hint="eastAsia" w:ascii="仿宋_GB2312" w:eastAsia="仿宋_GB2312" w:cs="Times New Roman"/>
          <w:color w:val="auto"/>
          <w:spacing w:val="-2"/>
          <w:w w:val="95"/>
          <w:kern w:val="2"/>
          <w:sz w:val="32"/>
          <w:szCs w:val="24"/>
          <w:lang w:val="en-US" w:eastAsia="zh-CN" w:bidi="ar-SA"/>
        </w:rPr>
        <w:t>乐观</w:t>
      </w:r>
      <w:r>
        <w:rPr>
          <w:rFonts w:hint="eastAsia" w:ascii="仿宋_GB2312" w:hAnsi="Times New Roman" w:eastAsia="仿宋_GB2312" w:cs="Times New Roman"/>
          <w:color w:val="auto"/>
          <w:spacing w:val="-2"/>
          <w:w w:val="95"/>
          <w:kern w:val="2"/>
          <w:sz w:val="32"/>
          <w:szCs w:val="24"/>
          <w:lang w:val="en-US" w:eastAsia="zh-CN" w:bidi="ar-SA"/>
        </w:rPr>
        <w:t>的生活</w:t>
      </w:r>
      <w:r>
        <w:rPr>
          <w:rFonts w:hint="eastAsia" w:ascii="仿宋_GB2312" w:eastAsia="仿宋_GB2312" w:cs="Times New Roman"/>
          <w:color w:val="auto"/>
          <w:spacing w:val="-2"/>
          <w:w w:val="95"/>
          <w:kern w:val="2"/>
          <w:sz w:val="32"/>
          <w:szCs w:val="24"/>
          <w:lang w:val="en-US" w:eastAsia="zh-CN" w:bidi="ar-SA"/>
        </w:rPr>
        <w:t>态度，助力身心康复</w:t>
      </w:r>
      <w:r>
        <w:rPr>
          <w:rFonts w:hint="eastAsia" w:ascii="仿宋_GB2312" w:hAnsi="Times New Roman" w:eastAsia="仿宋_GB2312" w:cs="Times New Roman"/>
          <w:color w:val="auto"/>
          <w:spacing w:val="-2"/>
          <w:w w:val="95"/>
          <w:kern w:val="2"/>
          <w:sz w:val="32"/>
          <w:szCs w:val="24"/>
          <w:lang w:val="en-US" w:eastAsia="zh-CN" w:bidi="ar-SA"/>
        </w:rPr>
        <w:t>。</w:t>
      </w:r>
      <w:r>
        <w:rPr>
          <w:rFonts w:hint="eastAsia" w:ascii="仿宋_GB2312" w:eastAsia="仿宋_GB2312" w:cs="Times New Roman"/>
          <w:color w:val="auto"/>
          <w:spacing w:val="-2"/>
          <w:w w:val="95"/>
          <w:kern w:val="2"/>
          <w:sz w:val="32"/>
          <w:szCs w:val="24"/>
          <w:lang w:val="en-US" w:eastAsia="zh-CN" w:bidi="ar-SA"/>
        </w:rPr>
        <w:t>培训场</w:t>
      </w:r>
      <w:r>
        <w:rPr>
          <w:rFonts w:hint="eastAsia" w:ascii="仿宋_GB2312" w:hAnsi="Times New Roman" w:eastAsia="仿宋_GB2312" w:cs="Times New Roman"/>
          <w:color w:val="auto"/>
          <w:spacing w:val="-2"/>
          <w:w w:val="95"/>
          <w:kern w:val="2"/>
          <w:sz w:val="32"/>
          <w:szCs w:val="24"/>
          <w:lang w:val="en-US" w:eastAsia="zh-CN" w:bidi="ar-SA"/>
        </w:rPr>
        <w:t>次不少于</w:t>
      </w:r>
      <w:r>
        <w:rPr>
          <w:rFonts w:hint="eastAsia" w:ascii="仿宋_GB2312" w:eastAsia="仿宋_GB2312" w:cs="Times New Roman"/>
          <w:color w:val="auto"/>
          <w:spacing w:val="-2"/>
          <w:w w:val="95"/>
          <w:kern w:val="2"/>
          <w:sz w:val="32"/>
          <w:szCs w:val="24"/>
          <w:lang w:val="en-US" w:eastAsia="zh-CN" w:bidi="ar-SA"/>
        </w:rPr>
        <w:t>1场</w:t>
      </w:r>
      <w:r>
        <w:rPr>
          <w:rFonts w:hint="eastAsia" w:ascii="仿宋_GB2312" w:hAnsi="Times New Roman" w:eastAsia="仿宋_GB2312" w:cs="Times New Roman"/>
          <w:color w:val="auto"/>
          <w:spacing w:val="-2"/>
          <w:w w:val="95"/>
          <w:kern w:val="2"/>
          <w:sz w:val="32"/>
          <w:szCs w:val="24"/>
          <w:lang w:val="en-US" w:eastAsia="zh-CN" w:bidi="ar-SA"/>
        </w:rPr>
        <w:t>，参与人数不少于</w:t>
      </w:r>
      <w:r>
        <w:rPr>
          <w:rFonts w:hint="eastAsia" w:ascii="仿宋_GB2312" w:eastAsia="仿宋_GB2312" w:cs="Times New Roman"/>
          <w:color w:val="auto"/>
          <w:spacing w:val="-2"/>
          <w:w w:val="95"/>
          <w:kern w:val="2"/>
          <w:sz w:val="32"/>
          <w:szCs w:val="24"/>
          <w:lang w:val="en-US" w:eastAsia="zh-CN" w:bidi="ar-SA"/>
        </w:rPr>
        <w:t>5</w:t>
      </w:r>
      <w:r>
        <w:rPr>
          <w:rFonts w:hint="eastAsia" w:ascii="仿宋_GB2312" w:hAnsi="Times New Roman" w:eastAsia="仿宋_GB2312" w:cs="Times New Roman"/>
          <w:color w:val="auto"/>
          <w:spacing w:val="-2"/>
          <w:w w:val="95"/>
          <w:kern w:val="2"/>
          <w:sz w:val="32"/>
          <w:szCs w:val="24"/>
          <w:lang w:val="en-US" w:eastAsia="zh-CN" w:bidi="ar-SA"/>
        </w:rPr>
        <w:t>0人次。</w:t>
      </w:r>
    </w:p>
    <w:p>
      <w:pPr>
        <w:keepNext w:val="0"/>
        <w:keepLines w:val="0"/>
        <w:pageBreakBefore w:val="0"/>
        <w:widowControl w:val="0"/>
        <w:numPr>
          <w:ilvl w:val="255"/>
          <w:numId w:val="0"/>
        </w:numPr>
        <w:kinsoku/>
        <w:wordWrap/>
        <w:overflowPunct w:val="0"/>
        <w:topLinePunct/>
        <w:autoSpaceDE w:val="0"/>
        <w:autoSpaceDN w:val="0"/>
        <w:bidi w:val="0"/>
        <w:snapToGrid/>
        <w:spacing w:line="560" w:lineRule="exact"/>
        <w:ind w:firstLine="608" w:firstLineChars="200"/>
        <w:textAlignment w:val="auto"/>
        <w:rPr>
          <w:rFonts w:hint="default" w:ascii="楷体_GB2312" w:hAnsi="楷体_GB2312" w:eastAsia="楷体_GB2312" w:cs="楷体_GB2312"/>
          <w:color w:val="auto"/>
          <w:w w:val="95"/>
          <w:kern w:val="0"/>
          <w:sz w:val="32"/>
          <w:szCs w:val="32"/>
          <w:lang w:val="en-US" w:eastAsia="zh-CN"/>
        </w:rPr>
      </w:pPr>
      <w:r>
        <w:rPr>
          <w:rFonts w:hint="eastAsia" w:ascii="楷体_GB2312" w:hAnsi="楷体_GB2312" w:eastAsia="楷体_GB2312" w:cs="楷体_GB2312"/>
          <w:color w:val="auto"/>
          <w:w w:val="95"/>
          <w:kern w:val="0"/>
          <w:sz w:val="32"/>
          <w:szCs w:val="32"/>
          <w:lang w:val="en-US" w:eastAsia="zh-CN"/>
        </w:rPr>
        <w:t>（五）特奥运动会</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举办适合智力残疾人项目的融合比赛，展示智力残疾人赛场拼博的风采，增强智力残疾人的自信心和荣誉感。举办特奥运动会1场，参与人数不少于100人次。</w:t>
      </w:r>
    </w:p>
    <w:p>
      <w:pPr>
        <w:keepNext w:val="0"/>
        <w:keepLines w:val="0"/>
        <w:pageBreakBefore w:val="0"/>
        <w:widowControl w:val="0"/>
        <w:numPr>
          <w:ilvl w:val="255"/>
          <w:numId w:val="0"/>
        </w:numPr>
        <w:kinsoku/>
        <w:wordWrap/>
        <w:overflowPunct w:val="0"/>
        <w:topLinePunct/>
        <w:autoSpaceDE w:val="0"/>
        <w:autoSpaceDN w:val="0"/>
        <w:bidi w:val="0"/>
        <w:snapToGrid/>
        <w:spacing w:line="560" w:lineRule="exact"/>
        <w:ind w:firstLine="608" w:firstLineChars="200"/>
        <w:textAlignment w:val="auto"/>
        <w:rPr>
          <w:rFonts w:hint="eastAsia" w:ascii="楷体_GB2312" w:hAnsi="楷体_GB2312" w:eastAsia="楷体_GB2312" w:cs="楷体_GB2312"/>
          <w:color w:val="auto"/>
          <w:w w:val="95"/>
          <w:kern w:val="0"/>
          <w:sz w:val="32"/>
          <w:szCs w:val="32"/>
          <w:lang w:val="en-US" w:eastAsia="zh-CN"/>
        </w:rPr>
      </w:pPr>
      <w:r>
        <w:rPr>
          <w:rFonts w:hint="eastAsia" w:ascii="楷体_GB2312" w:hAnsi="楷体_GB2312" w:eastAsia="楷体_GB2312" w:cs="楷体_GB2312"/>
          <w:color w:val="auto"/>
          <w:w w:val="95"/>
          <w:kern w:val="0"/>
          <w:sz w:val="32"/>
          <w:szCs w:val="32"/>
          <w:lang w:val="en-US" w:eastAsia="zh-CN"/>
        </w:rPr>
        <w:t>（六）牵着蜗牛去散步</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default"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鼓励广大智障人士走出家庭，参与社会，组织智力残疾人及亲友走进红色教育基地，开展听党话、跟党走、感党恩红色教育活动。牵着蜗牛去散步活动不少于1场，参与人数不少于60人次。</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8" w:firstLineChars="200"/>
        <w:textAlignment w:val="auto"/>
        <w:rPr>
          <w:rFonts w:hint="eastAsia" w:ascii="仿宋_GB2312" w:eastAsia="仿宋_GB2312"/>
          <w:color w:val="auto"/>
          <w:spacing w:val="-2"/>
          <w:w w:val="95"/>
          <w:sz w:val="32"/>
          <w:lang w:eastAsia="zh-CN"/>
        </w:rPr>
      </w:pPr>
      <w:r>
        <w:rPr>
          <w:rFonts w:hint="eastAsia" w:ascii="楷体_GB2312" w:hAnsi="楷体_GB2312" w:eastAsia="楷体_GB2312" w:cs="楷体_GB2312"/>
          <w:color w:val="auto"/>
          <w:w w:val="95"/>
          <w:kern w:val="0"/>
          <w:sz w:val="32"/>
          <w:szCs w:val="32"/>
          <w:lang w:val="en-US" w:eastAsia="zh-CN"/>
        </w:rPr>
        <w:t>（七）</w:t>
      </w:r>
      <w:r>
        <w:rPr>
          <w:rFonts w:hint="eastAsia" w:ascii="楷体_GB2312" w:hAnsi="楷体_GB2312" w:eastAsia="楷体_GB2312" w:cs="楷体_GB2312"/>
          <w:color w:val="auto"/>
          <w:spacing w:val="0"/>
          <w:w w:val="95"/>
          <w:kern w:val="0"/>
          <w:sz w:val="32"/>
          <w:szCs w:val="32"/>
          <w:lang w:eastAsia="zh-CN"/>
        </w:rPr>
        <w:t>完成市残联交办的相关工作任务。</w:t>
      </w:r>
    </w:p>
    <w:p>
      <w:pPr>
        <w:pStyle w:val="8"/>
        <w:numPr>
          <w:ilvl w:val="0"/>
          <w:numId w:val="1"/>
        </w:numPr>
        <w:tabs>
          <w:tab w:val="left" w:pos="1923"/>
        </w:tabs>
        <w:kinsoku w:val="0"/>
        <w:overflowPunct w:val="0"/>
        <w:autoSpaceDE w:val="0"/>
        <w:autoSpaceDN w:val="0"/>
        <w:adjustRightInd w:val="0"/>
        <w:spacing w:before="0" w:line="560" w:lineRule="exact"/>
        <w:ind w:left="0" w:leftChars="0" w:right="0" w:firstLine="600" w:firstLineChars="200"/>
        <w:rPr>
          <w:rFonts w:hint="default" w:ascii="黑体" w:hAnsi="黑体" w:eastAsia="黑体"/>
          <w:color w:val="auto"/>
          <w:spacing w:val="-2"/>
          <w:w w:val="95"/>
          <w:sz w:val="32"/>
        </w:rPr>
      </w:pPr>
      <w:r>
        <w:rPr>
          <w:rFonts w:hint="eastAsia" w:ascii="黑体" w:hAnsi="黑体" w:eastAsia="黑体"/>
          <w:color w:val="auto"/>
          <w:spacing w:val="-2"/>
          <w:w w:val="95"/>
          <w:sz w:val="32"/>
          <w:lang w:eastAsia="zh-CN"/>
        </w:rPr>
        <w:t>供应商资格要求</w:t>
      </w:r>
    </w:p>
    <w:p>
      <w:pPr>
        <w:pStyle w:val="8"/>
        <w:tabs>
          <w:tab w:val="left" w:pos="1923"/>
        </w:tabs>
        <w:kinsoku w:val="0"/>
        <w:overflowPunct w:val="0"/>
        <w:autoSpaceDE w:val="0"/>
        <w:autoSpaceDN w:val="0"/>
        <w:adjustRightInd w:val="0"/>
        <w:spacing w:before="0" w:line="560" w:lineRule="exact"/>
        <w:ind w:left="0" w:leftChars="0" w:right="0" w:firstLine="600" w:firstLineChars="200"/>
        <w:rPr>
          <w:rFonts w:ascii="仿宋_GB2312" w:eastAsia="仿宋_GB2312"/>
          <w:color w:val="auto"/>
          <w:spacing w:val="-2"/>
          <w:w w:val="95"/>
          <w:sz w:val="32"/>
        </w:rPr>
      </w:pPr>
      <w:r>
        <w:rPr>
          <w:rFonts w:hint="eastAsia" w:ascii="仿宋_GB2312" w:eastAsia="仿宋_GB2312"/>
          <w:color w:val="auto"/>
          <w:spacing w:val="-2"/>
          <w:w w:val="95"/>
          <w:sz w:val="32"/>
        </w:rPr>
        <w:t>1.</w:t>
      </w:r>
      <w:r>
        <w:rPr>
          <w:rFonts w:hint="eastAsia" w:ascii="仿宋_GB2312" w:eastAsia="仿宋_GB2312"/>
          <w:color w:val="auto"/>
          <w:spacing w:val="-2"/>
          <w:w w:val="94"/>
          <w:sz w:val="32"/>
        </w:rPr>
        <w:t>提供在中华人民共和国境内</w:t>
      </w:r>
      <w:r>
        <w:rPr>
          <w:rFonts w:ascii="仿宋_GB2312" w:eastAsia="仿宋_GB2312"/>
          <w:color w:val="auto"/>
          <w:spacing w:val="-2"/>
          <w:w w:val="94"/>
          <w:sz w:val="32"/>
        </w:rPr>
        <w:t>合法</w:t>
      </w:r>
      <w:r>
        <w:rPr>
          <w:rFonts w:hint="eastAsia" w:ascii="仿宋_GB2312" w:eastAsia="仿宋_GB2312"/>
          <w:color w:val="auto"/>
          <w:spacing w:val="-2"/>
          <w:w w:val="94"/>
          <w:sz w:val="32"/>
        </w:rPr>
        <w:t>注册的法人或其他组织的营业执照（或事业单位法人证书，或社会团体法人登记证书）、组织机构代码证、税务登记证（如已办理了多证合一，则仅需提供合证后的营业执照）。</w:t>
      </w:r>
    </w:p>
    <w:p>
      <w:pPr>
        <w:pStyle w:val="8"/>
        <w:tabs>
          <w:tab w:val="left" w:pos="1923"/>
        </w:tabs>
        <w:kinsoku w:val="0"/>
        <w:overflowPunct w:val="0"/>
        <w:autoSpaceDE w:val="0"/>
        <w:autoSpaceDN w:val="0"/>
        <w:adjustRightInd w:val="0"/>
        <w:spacing w:before="0" w:line="560" w:lineRule="exact"/>
        <w:ind w:left="0" w:right="0" w:firstLine="608" w:firstLineChars="200"/>
        <w:rPr>
          <w:rFonts w:ascii="仿宋_GB2312" w:eastAsia="仿宋_GB2312"/>
          <w:color w:val="auto"/>
          <w:spacing w:val="-2"/>
          <w:w w:val="95"/>
          <w:sz w:val="32"/>
        </w:rPr>
      </w:pPr>
      <w:r>
        <w:rPr>
          <w:rFonts w:hint="eastAsia" w:ascii="仿宋_GB2312" w:hAnsi="仿宋_GB2312" w:eastAsia="仿宋_GB2312" w:cs="仿宋_GB2312"/>
          <w:color w:val="auto"/>
          <w:w w:val="95"/>
          <w:kern w:val="0"/>
          <w:sz w:val="32"/>
          <w:szCs w:val="32"/>
        </w:rPr>
        <w:t>2.</w:t>
      </w:r>
      <w:r>
        <w:rPr>
          <w:rFonts w:hint="eastAsia" w:ascii="仿宋_GB2312" w:eastAsia="仿宋_GB2312"/>
          <w:color w:val="auto"/>
          <w:spacing w:val="-2"/>
          <w:w w:val="92"/>
          <w:sz w:val="32"/>
        </w:rPr>
        <w:t>承诺按法律、法规有关规定，接受项目监管、审计和评估，并承担相应责任。</w:t>
      </w:r>
    </w:p>
    <w:p>
      <w:pPr>
        <w:pStyle w:val="8"/>
        <w:numPr>
          <w:ilvl w:val="0"/>
          <w:numId w:val="1"/>
        </w:numPr>
        <w:tabs>
          <w:tab w:val="left" w:pos="1923"/>
        </w:tabs>
        <w:kinsoku w:val="0"/>
        <w:overflowPunct w:val="0"/>
        <w:autoSpaceDE w:val="0"/>
        <w:autoSpaceDN w:val="0"/>
        <w:adjustRightInd w:val="0"/>
        <w:spacing w:before="0" w:line="560" w:lineRule="exact"/>
        <w:ind w:left="0" w:leftChars="0" w:right="0" w:firstLine="600" w:firstLineChars="200"/>
        <w:rPr>
          <w:rFonts w:hint="default" w:ascii="黑体" w:hAnsi="黑体" w:eastAsia="黑体"/>
          <w:color w:val="auto"/>
          <w:spacing w:val="-2"/>
          <w:w w:val="95"/>
          <w:sz w:val="32"/>
        </w:rPr>
      </w:pPr>
      <w:r>
        <w:rPr>
          <w:rFonts w:ascii="黑体" w:hAnsi="黑体" w:eastAsia="黑体"/>
          <w:color w:val="auto"/>
          <w:spacing w:val="-2"/>
          <w:w w:val="95"/>
          <w:sz w:val="32"/>
        </w:rPr>
        <w:t>评标定标方法</w:t>
      </w:r>
    </w:p>
    <w:p>
      <w:pPr>
        <w:pStyle w:val="8"/>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采用</w:t>
      </w:r>
      <w:r>
        <w:rPr>
          <w:rFonts w:hint="eastAsia" w:ascii="仿宋_GB2312" w:eastAsia="仿宋_GB2312"/>
          <w:color w:val="auto"/>
          <w:spacing w:val="-2"/>
          <w:w w:val="95"/>
          <w:sz w:val="32"/>
          <w:lang w:eastAsia="zh-CN"/>
        </w:rPr>
        <w:t>票决法。</w:t>
      </w:r>
    </w:p>
    <w:p>
      <w:pPr>
        <w:pStyle w:val="8"/>
        <w:numPr>
          <w:ilvl w:val="0"/>
          <w:numId w:val="1"/>
        </w:numPr>
        <w:tabs>
          <w:tab w:val="left" w:pos="1923"/>
        </w:tabs>
        <w:kinsoku w:val="0"/>
        <w:overflowPunct w:val="0"/>
        <w:autoSpaceDE w:val="0"/>
        <w:autoSpaceDN w:val="0"/>
        <w:adjustRightInd w:val="0"/>
        <w:spacing w:before="0" w:line="560" w:lineRule="exact"/>
        <w:ind w:left="0" w:leftChars="0" w:right="0" w:firstLine="600" w:firstLineChars="200"/>
        <w:rPr>
          <w:rFonts w:hint="default" w:ascii="黑体" w:hAnsi="黑体" w:eastAsia="黑体"/>
          <w:color w:val="auto"/>
          <w:spacing w:val="-2"/>
          <w:w w:val="95"/>
          <w:sz w:val="32"/>
        </w:rPr>
      </w:pPr>
      <w:r>
        <w:rPr>
          <w:rFonts w:ascii="黑体" w:hAnsi="黑体" w:eastAsia="黑体"/>
          <w:color w:val="auto"/>
          <w:spacing w:val="-2"/>
          <w:w w:val="95"/>
          <w:sz w:val="32"/>
        </w:rPr>
        <w:t>商务需求</w:t>
      </w:r>
    </w:p>
    <w:p>
      <w:pPr>
        <w:pStyle w:val="8"/>
        <w:tabs>
          <w:tab w:val="left" w:pos="1923"/>
        </w:tabs>
        <w:kinsoku w:val="0"/>
        <w:overflowPunct w:val="0"/>
        <w:autoSpaceDE w:val="0"/>
        <w:autoSpaceDN w:val="0"/>
        <w:adjustRightInd w:val="0"/>
        <w:spacing w:before="0" w:line="560" w:lineRule="exact"/>
        <w:ind w:left="0" w:right="0" w:firstLine="600" w:firstLineChars="200"/>
        <w:rPr>
          <w:rFonts w:hint="eastAsia" w:ascii="仿宋_GB2312" w:eastAsia="仿宋_GB2312"/>
          <w:color w:val="auto"/>
          <w:spacing w:val="-2"/>
          <w:w w:val="95"/>
          <w:sz w:val="32"/>
        </w:rPr>
      </w:pPr>
      <w:r>
        <w:rPr>
          <w:rFonts w:ascii="仿宋_GB2312" w:eastAsia="仿宋_GB2312"/>
          <w:color w:val="auto"/>
          <w:spacing w:val="-2"/>
          <w:w w:val="95"/>
          <w:sz w:val="32"/>
        </w:rPr>
        <w:t>（一）服务期：</w:t>
      </w:r>
      <w:r>
        <w:rPr>
          <w:rFonts w:hint="eastAsia" w:ascii="仿宋_GB2312" w:eastAsia="仿宋_GB2312"/>
          <w:color w:val="auto"/>
          <w:spacing w:val="-2"/>
          <w:w w:val="95"/>
          <w:sz w:val="32"/>
          <w:lang w:val="en-US" w:eastAsia="zh-CN"/>
        </w:rPr>
        <w:t>2024年1月1日</w:t>
      </w:r>
      <w:r>
        <w:rPr>
          <w:rFonts w:hint="eastAsia" w:ascii="仿宋_GB2312" w:eastAsia="仿宋_GB2312"/>
          <w:color w:val="auto"/>
          <w:spacing w:val="-2"/>
          <w:w w:val="95"/>
          <w:sz w:val="32"/>
          <w:lang w:eastAsia="zh-CN"/>
        </w:rPr>
        <w:t>起，至</w:t>
      </w:r>
      <w:r>
        <w:rPr>
          <w:rFonts w:hint="eastAsia" w:ascii="仿宋_GB2312" w:eastAsia="仿宋_GB2312"/>
          <w:color w:val="auto"/>
          <w:spacing w:val="-2"/>
          <w:w w:val="95"/>
          <w:sz w:val="32"/>
          <w:lang w:val="en-US" w:eastAsia="zh-CN"/>
        </w:rPr>
        <w:t>2024年12月31日止</w:t>
      </w:r>
      <w:r>
        <w:rPr>
          <w:rFonts w:ascii="仿宋_GB2312" w:eastAsia="仿宋_GB2312"/>
          <w:color w:val="auto"/>
          <w:spacing w:val="-2"/>
          <w:w w:val="95"/>
          <w:sz w:val="32"/>
        </w:rPr>
        <w:t>。</w:t>
      </w:r>
      <w:r>
        <w:rPr>
          <w:rFonts w:ascii="仿宋_GB2312" w:hAnsi="Times New Roman" w:eastAsia="仿宋_GB2312" w:cs="Times New Roman"/>
          <w:color w:val="auto"/>
          <w:spacing w:val="-2"/>
          <w:w w:val="95"/>
          <w:sz w:val="32"/>
          <w:szCs w:val="24"/>
        </w:rPr>
        <w:t>此项目为长期服务项目，可以续签，甲方根据乙方履约情况研究确定是否续签，但最长不超过3年。</w:t>
      </w:r>
    </w:p>
    <w:p>
      <w:pPr>
        <w:pStyle w:val="8"/>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（二）服务地点：</w:t>
      </w:r>
      <w:r>
        <w:rPr>
          <w:rFonts w:hint="eastAsia" w:ascii="仿宋_GB2312" w:eastAsia="仿宋_GB2312"/>
          <w:color w:val="auto"/>
          <w:spacing w:val="-2"/>
          <w:w w:val="95"/>
          <w:sz w:val="32"/>
          <w:lang w:eastAsia="zh-CN"/>
        </w:rPr>
        <w:t>深圳市残疾人综合服务中心等</w:t>
      </w:r>
      <w:r>
        <w:rPr>
          <w:rFonts w:ascii="仿宋_GB2312" w:eastAsia="仿宋_GB2312"/>
          <w:color w:val="auto"/>
          <w:spacing w:val="-2"/>
          <w:w w:val="95"/>
          <w:sz w:val="32"/>
        </w:rPr>
        <w:t>。</w:t>
      </w:r>
    </w:p>
    <w:p>
      <w:pPr>
        <w:pStyle w:val="8"/>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（三）报价要求：</w:t>
      </w:r>
    </w:p>
    <w:p>
      <w:pPr>
        <w:pStyle w:val="8"/>
        <w:tabs>
          <w:tab w:val="left" w:pos="1923"/>
        </w:tabs>
        <w:kinsoku w:val="0"/>
        <w:overflowPunct w:val="0"/>
        <w:autoSpaceDE w:val="0"/>
        <w:autoSpaceDN w:val="0"/>
        <w:adjustRightInd w:val="0"/>
        <w:spacing w:before="0" w:line="560" w:lineRule="exact"/>
        <w:ind w:left="0" w:right="0" w:firstLine="600" w:firstLineChars="200"/>
        <w:rPr>
          <w:rFonts w:hint="eastAsia" w:ascii="仿宋_GB2312" w:eastAsia="仿宋_GB2312"/>
          <w:color w:val="auto"/>
          <w:spacing w:val="-2"/>
          <w:w w:val="95"/>
          <w:sz w:val="32"/>
        </w:rPr>
      </w:pPr>
      <w:r>
        <w:rPr>
          <w:rFonts w:ascii="仿宋_GB2312" w:eastAsia="仿宋_GB2312"/>
          <w:color w:val="auto"/>
          <w:spacing w:val="-2"/>
          <w:w w:val="95"/>
          <w:sz w:val="32"/>
        </w:rPr>
        <w:t>1</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本项目服务费采用包干制，应包括服务成本、法定税费和企业的利润。由投标供应商根据采购文件所提供的资料自行测算投标报价；一经中标，报价总价作为中标供应商与采购人签</w:t>
      </w:r>
      <w:r>
        <w:rPr>
          <w:rFonts w:hint="eastAsia" w:ascii="仿宋_GB2312" w:eastAsia="仿宋_GB2312"/>
          <w:color w:val="auto"/>
          <w:spacing w:val="-2"/>
          <w:w w:val="95"/>
          <w:sz w:val="32"/>
          <w:lang w:eastAsia="zh-CN"/>
        </w:rPr>
        <w:t>订</w:t>
      </w:r>
      <w:r>
        <w:rPr>
          <w:rFonts w:ascii="仿宋_GB2312" w:eastAsia="仿宋_GB2312"/>
          <w:color w:val="auto"/>
          <w:spacing w:val="-2"/>
          <w:w w:val="95"/>
          <w:sz w:val="32"/>
        </w:rPr>
        <w:t>的合同金额，合同期限内不做调整。</w:t>
      </w:r>
    </w:p>
    <w:p>
      <w:pPr>
        <w:pStyle w:val="8"/>
        <w:tabs>
          <w:tab w:val="left" w:pos="1923"/>
        </w:tabs>
        <w:kinsoku w:val="0"/>
        <w:overflowPunct w:val="0"/>
        <w:autoSpaceDE w:val="0"/>
        <w:autoSpaceDN w:val="0"/>
        <w:adjustRightInd w:val="0"/>
        <w:spacing w:before="0" w:line="560" w:lineRule="exact"/>
        <w:ind w:left="0" w:right="0" w:firstLine="600" w:firstLineChars="200"/>
        <w:rPr>
          <w:rFonts w:ascii="仿宋_GB2312" w:eastAsia="仿宋_GB2312"/>
          <w:color w:val="auto"/>
          <w:spacing w:val="-2"/>
          <w:w w:val="95"/>
          <w:sz w:val="32"/>
        </w:rPr>
      </w:pPr>
      <w:r>
        <w:rPr>
          <w:rFonts w:ascii="仿宋_GB2312" w:eastAsia="仿宋_GB2312"/>
          <w:color w:val="auto"/>
          <w:spacing w:val="-2"/>
          <w:w w:val="95"/>
          <w:sz w:val="32"/>
        </w:rPr>
        <w:t>2</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投标供应商应当根据本</w:t>
      </w:r>
      <w:r>
        <w:rPr>
          <w:rFonts w:hint="eastAsia" w:ascii="仿宋_GB2312" w:eastAsia="仿宋_GB2312"/>
          <w:color w:val="auto"/>
          <w:spacing w:val="-2"/>
          <w:w w:val="95"/>
          <w:sz w:val="32"/>
          <w:lang w:val="en-US" w:eastAsia="zh-CN"/>
        </w:rPr>
        <w:t>单位</w:t>
      </w:r>
      <w:r>
        <w:rPr>
          <w:rFonts w:ascii="仿宋_GB2312" w:eastAsia="仿宋_GB2312"/>
          <w:color w:val="auto"/>
          <w:spacing w:val="-2"/>
          <w:w w:val="95"/>
          <w:sz w:val="32"/>
        </w:rPr>
        <w:t>的成本自行决定报价，但不得以低于其</w:t>
      </w:r>
      <w:r>
        <w:rPr>
          <w:rFonts w:hint="eastAsia" w:ascii="仿宋_GB2312" w:eastAsia="仿宋_GB2312"/>
          <w:color w:val="auto"/>
          <w:spacing w:val="-2"/>
          <w:w w:val="95"/>
          <w:sz w:val="32"/>
          <w:lang w:val="en-US" w:eastAsia="zh-CN"/>
        </w:rPr>
        <w:t>单位</w:t>
      </w:r>
      <w:r>
        <w:rPr>
          <w:rFonts w:ascii="仿宋_GB2312" w:eastAsia="仿宋_GB2312"/>
          <w:color w:val="auto"/>
          <w:spacing w:val="-2"/>
          <w:w w:val="95"/>
          <w:sz w:val="32"/>
        </w:rPr>
        <w:t>成本的报价投标。</w:t>
      </w:r>
    </w:p>
    <w:p>
      <w:pPr>
        <w:pStyle w:val="8"/>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3</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投标供应商的报价不得超过项目预算金额。</w:t>
      </w:r>
    </w:p>
    <w:p>
      <w:pPr>
        <w:pStyle w:val="8"/>
        <w:tabs>
          <w:tab w:val="left" w:pos="1923"/>
        </w:tabs>
        <w:kinsoku w:val="0"/>
        <w:overflowPunct w:val="0"/>
        <w:autoSpaceDE w:val="0"/>
        <w:autoSpaceDN w:val="0"/>
        <w:adjustRightInd w:val="0"/>
        <w:spacing w:before="0" w:line="560" w:lineRule="exact"/>
        <w:ind w:left="0" w:right="0" w:firstLine="600" w:firstLineChars="200"/>
        <w:jc w:val="both"/>
        <w:rPr>
          <w:rFonts w:hint="eastAsia" w:ascii="仿宋_GB2312" w:eastAsia="仿宋_GB2312"/>
          <w:color w:val="auto"/>
          <w:spacing w:val="-2"/>
          <w:w w:val="95"/>
          <w:sz w:val="32"/>
          <w:lang w:eastAsia="zh-CN"/>
        </w:rPr>
      </w:pPr>
      <w:r>
        <w:rPr>
          <w:rFonts w:ascii="仿宋_GB2312" w:eastAsia="仿宋_GB2312"/>
          <w:color w:val="auto"/>
          <w:spacing w:val="-2"/>
          <w:w w:val="95"/>
          <w:sz w:val="32"/>
        </w:rPr>
        <w:t>4</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投标供应商的报价</w:t>
      </w:r>
      <w:r>
        <w:rPr>
          <w:rFonts w:hint="eastAsia" w:ascii="仿宋_GB2312" w:eastAsia="仿宋_GB2312"/>
          <w:color w:val="auto"/>
          <w:spacing w:val="-2"/>
          <w:w w:val="95"/>
          <w:sz w:val="32"/>
          <w:lang w:eastAsia="zh-CN"/>
        </w:rPr>
        <w:t>，</w:t>
      </w:r>
      <w:r>
        <w:rPr>
          <w:rFonts w:ascii="仿宋_GB2312" w:eastAsia="仿宋_GB2312"/>
          <w:color w:val="auto"/>
          <w:spacing w:val="-2"/>
          <w:w w:val="95"/>
          <w:sz w:val="32"/>
        </w:rPr>
        <w:t>应当是本项目采购范围和采购文件及合同条款上所列的各项内容中所述的全部，不得以任何理由予以重复</w:t>
      </w:r>
      <w:r>
        <w:rPr>
          <w:rFonts w:hint="eastAsia" w:ascii="仿宋_GB2312" w:eastAsia="仿宋_GB2312"/>
          <w:color w:val="auto"/>
          <w:spacing w:val="-2"/>
          <w:w w:val="95"/>
          <w:sz w:val="32"/>
          <w:lang w:eastAsia="zh-CN"/>
        </w:rPr>
        <w:t>。</w:t>
      </w:r>
    </w:p>
    <w:p>
      <w:pPr>
        <w:spacing w:line="560" w:lineRule="exact"/>
        <w:ind w:firstLine="600" w:firstLineChars="200"/>
        <w:rPr>
          <w:rFonts w:hint="eastAsia" w:ascii="仿宋_GB2312" w:hAnsi="Times New Roman" w:eastAsia="仿宋_GB2312" w:cs="Times New Roman"/>
          <w:color w:val="auto"/>
          <w:spacing w:val="-2"/>
          <w:w w:val="95"/>
          <w:kern w:val="2"/>
          <w:sz w:val="32"/>
          <w:szCs w:val="24"/>
          <w:lang w:val="en-US" w:eastAsia="zh-CN" w:bidi="ar-SA"/>
        </w:rPr>
      </w:pPr>
      <w:r>
        <w:rPr>
          <w:rFonts w:ascii="仿宋_GB2312" w:eastAsia="仿宋_GB2312"/>
          <w:color w:val="auto"/>
          <w:spacing w:val="-2"/>
          <w:w w:val="95"/>
          <w:sz w:val="32"/>
        </w:rPr>
        <w:t>（四）付款方式：分期</w:t>
      </w:r>
      <w:r>
        <w:rPr>
          <w:rFonts w:hint="eastAsia" w:ascii="仿宋_GB2312" w:hAnsi="Times New Roman" w:eastAsia="仿宋_GB2312" w:cs="Times New Roman"/>
          <w:color w:val="auto"/>
          <w:spacing w:val="-2"/>
          <w:w w:val="95"/>
          <w:kern w:val="2"/>
          <w:sz w:val="32"/>
          <w:szCs w:val="24"/>
          <w:lang w:val="en-US" w:eastAsia="zh-CN" w:bidi="ar-SA"/>
        </w:rPr>
        <w:t>付款，合同签订支付合同总金额的</w:t>
      </w:r>
      <w:r>
        <w:rPr>
          <w:rFonts w:hint="eastAsia" w:ascii="仿宋_GB2312" w:eastAsia="仿宋_GB2312" w:cs="Times New Roman"/>
          <w:color w:val="auto"/>
          <w:spacing w:val="-2"/>
          <w:w w:val="95"/>
          <w:kern w:val="2"/>
          <w:sz w:val="32"/>
          <w:szCs w:val="24"/>
          <w:lang w:val="en-US" w:eastAsia="zh-CN" w:bidi="ar-SA"/>
        </w:rPr>
        <w:t>7</w:t>
      </w:r>
      <w:r>
        <w:rPr>
          <w:rFonts w:hint="eastAsia" w:ascii="仿宋_GB2312" w:hAnsi="Times New Roman" w:eastAsia="仿宋_GB2312" w:cs="Times New Roman"/>
          <w:color w:val="auto"/>
          <w:spacing w:val="-2"/>
          <w:w w:val="95"/>
          <w:kern w:val="2"/>
          <w:sz w:val="32"/>
          <w:szCs w:val="24"/>
          <w:lang w:val="en-US" w:eastAsia="zh-CN" w:bidi="ar-SA"/>
        </w:rPr>
        <w:t>0%；通过项目评估验收合格后，支付合同余款。</w:t>
      </w: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0D2F1"/>
    <w:multiLevelType w:val="singleLevel"/>
    <w:tmpl w:val="62D0D2F1"/>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MmY5MzQzZDU0OGY4ZDExN2E2MWFiMTQ2ZmFmZWYifQ=="/>
    <w:docVar w:name="KGWebUrl" w:val="http://szfile.sz.gov.cn//file/download?md5Path=0cb4f520f2c106e68aee6094610aab50@28183&amp;webOffice=1&amp;identityId=D2A7FB95AD70D98EA0326832CC35F610&amp;token=7a10e41a2ac44c488de32ba4d8cdde51&amp;identityId=D2A7FB95AD70D98EA0326832CC35F610&amp;wjbh=15800_B202304792&amp;hddyid=LCA010005_HD_01&amp;fileSrcName=2023_11_20_16_43_10_6a06abe514724dfdbe910e0d27579b17.docx"/>
  </w:docVars>
  <w:rsids>
    <w:rsidRoot w:val="00000000"/>
    <w:rsid w:val="00E31067"/>
    <w:rsid w:val="0142760A"/>
    <w:rsid w:val="03F11DA1"/>
    <w:rsid w:val="041E7B76"/>
    <w:rsid w:val="048E637C"/>
    <w:rsid w:val="053F2A70"/>
    <w:rsid w:val="059F228E"/>
    <w:rsid w:val="06D61D1B"/>
    <w:rsid w:val="0A3F4EB5"/>
    <w:rsid w:val="0C2E1D5B"/>
    <w:rsid w:val="0CAA1833"/>
    <w:rsid w:val="0DA00F24"/>
    <w:rsid w:val="0DA96639"/>
    <w:rsid w:val="0EF60CF0"/>
    <w:rsid w:val="10F04A33"/>
    <w:rsid w:val="12960220"/>
    <w:rsid w:val="131609B4"/>
    <w:rsid w:val="145139AE"/>
    <w:rsid w:val="15EC0F9B"/>
    <w:rsid w:val="162946F2"/>
    <w:rsid w:val="19FA30F1"/>
    <w:rsid w:val="1BA779FD"/>
    <w:rsid w:val="1ED03BEF"/>
    <w:rsid w:val="1FA4490B"/>
    <w:rsid w:val="20770F91"/>
    <w:rsid w:val="21D134D8"/>
    <w:rsid w:val="22F434E3"/>
    <w:rsid w:val="22FD236B"/>
    <w:rsid w:val="231F1EEF"/>
    <w:rsid w:val="23B232D0"/>
    <w:rsid w:val="23D70CD9"/>
    <w:rsid w:val="279B0632"/>
    <w:rsid w:val="2A3E7E08"/>
    <w:rsid w:val="2BA20FA0"/>
    <w:rsid w:val="2BF416BB"/>
    <w:rsid w:val="2BFE76E3"/>
    <w:rsid w:val="2BFF2DCD"/>
    <w:rsid w:val="2C2B1183"/>
    <w:rsid w:val="2CCC36E2"/>
    <w:rsid w:val="2D9E743A"/>
    <w:rsid w:val="2ECB2DE0"/>
    <w:rsid w:val="31340F78"/>
    <w:rsid w:val="319D72DA"/>
    <w:rsid w:val="39AD25B5"/>
    <w:rsid w:val="3A84286C"/>
    <w:rsid w:val="3BB05953"/>
    <w:rsid w:val="3BCE23EE"/>
    <w:rsid w:val="3C4B2F8A"/>
    <w:rsid w:val="3D7F087A"/>
    <w:rsid w:val="3E8A0BD2"/>
    <w:rsid w:val="3FDE5F54"/>
    <w:rsid w:val="41E05E4E"/>
    <w:rsid w:val="42614FEA"/>
    <w:rsid w:val="43682A0F"/>
    <w:rsid w:val="443A78C8"/>
    <w:rsid w:val="445512DB"/>
    <w:rsid w:val="46151332"/>
    <w:rsid w:val="464727AD"/>
    <w:rsid w:val="47CF3309"/>
    <w:rsid w:val="487719F6"/>
    <w:rsid w:val="49CA4349"/>
    <w:rsid w:val="4A2527DD"/>
    <w:rsid w:val="4B9F7C8A"/>
    <w:rsid w:val="4D3F6DD0"/>
    <w:rsid w:val="4EC36D8E"/>
    <w:rsid w:val="4F6A0E5F"/>
    <w:rsid w:val="50A019AE"/>
    <w:rsid w:val="515C050D"/>
    <w:rsid w:val="5354646E"/>
    <w:rsid w:val="539C0948"/>
    <w:rsid w:val="572C14BA"/>
    <w:rsid w:val="5A5C644F"/>
    <w:rsid w:val="5ADC354F"/>
    <w:rsid w:val="5BF1259F"/>
    <w:rsid w:val="5C752BFD"/>
    <w:rsid w:val="5E6F2DED"/>
    <w:rsid w:val="635524E5"/>
    <w:rsid w:val="63617ED8"/>
    <w:rsid w:val="63780255"/>
    <w:rsid w:val="65BB4EFD"/>
    <w:rsid w:val="685B6ABE"/>
    <w:rsid w:val="69095B35"/>
    <w:rsid w:val="69C61364"/>
    <w:rsid w:val="69D717CC"/>
    <w:rsid w:val="6B8604E4"/>
    <w:rsid w:val="6B8B55E5"/>
    <w:rsid w:val="6C7052FA"/>
    <w:rsid w:val="6D024B2E"/>
    <w:rsid w:val="6DF72075"/>
    <w:rsid w:val="6FD938F8"/>
    <w:rsid w:val="70A3411D"/>
    <w:rsid w:val="716E3842"/>
    <w:rsid w:val="730D6045"/>
    <w:rsid w:val="73782160"/>
    <w:rsid w:val="74372997"/>
    <w:rsid w:val="75B57A3F"/>
    <w:rsid w:val="767B4D72"/>
    <w:rsid w:val="77A26816"/>
    <w:rsid w:val="77FB437E"/>
    <w:rsid w:val="781C617C"/>
    <w:rsid w:val="782C366E"/>
    <w:rsid w:val="78586393"/>
    <w:rsid w:val="79385282"/>
    <w:rsid w:val="79A9000F"/>
    <w:rsid w:val="7A2027DB"/>
    <w:rsid w:val="7B4E69CC"/>
    <w:rsid w:val="7B5F6D39"/>
    <w:rsid w:val="7B6D4228"/>
    <w:rsid w:val="7BD509C9"/>
    <w:rsid w:val="7D4D34EC"/>
    <w:rsid w:val="7DBC5AB4"/>
    <w:rsid w:val="7E4D386D"/>
    <w:rsid w:val="ABFA70E6"/>
    <w:rsid w:val="E7DF7C3A"/>
    <w:rsid w:val="EF591AC2"/>
    <w:rsid w:val="EF5E88CA"/>
    <w:rsid w:val="F7BF2D81"/>
    <w:rsid w:val="FA7E4A30"/>
    <w:rsid w:val="FD38D919"/>
    <w:rsid w:val="FD7D2DB9"/>
    <w:rsid w:val="FFF71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99"/>
    <w:pPr>
      <w:spacing w:before="240" w:after="60" w:line="360" w:lineRule="auto"/>
      <w:jc w:val="center"/>
      <w:outlineLvl w:val="0"/>
    </w:pPr>
    <w:rPr>
      <w:rFonts w:ascii="Cambria" w:hAnsi="Cambria"/>
      <w:b/>
      <w:bCs/>
      <w:sz w:val="32"/>
      <w:szCs w:val="32"/>
    </w:rPr>
  </w:style>
  <w:style w:type="paragraph" w:customStyle="1" w:styleId="8">
    <w:name w:val="List Paragraph"/>
    <w:basedOn w:val="1"/>
    <w:unhideWhenUsed/>
    <w:qFormat/>
    <w:uiPriority w:val="1"/>
    <w:pPr>
      <w:spacing w:before="2"/>
      <w:ind w:left="960" w:right="980" w:firstLine="640"/>
    </w:pPr>
    <w:rPr>
      <w:rFonts w:hint="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Administrator</dc:creator>
  <cp:lastModifiedBy>雷仙金</cp:lastModifiedBy>
  <cp:lastPrinted>2022-02-24T01:39:00Z</cp:lastPrinted>
  <dcterms:modified xsi:type="dcterms:W3CDTF">2023-11-20T08:47:55Z</dcterms:modified>
  <dc:title>关于采购“2022年度深圳市视力残疾类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149D51EAFD374BF893087907C7E5DC5E_13</vt:lpwstr>
  </property>
</Properties>
</file>