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outlineLvl w:val="2"/>
        <w:rPr>
          <w:rFonts w:ascii="宋体" w:hAnsi="宋体" w:cs="宋体"/>
          <w:b/>
          <w:kern w:val="0"/>
          <w:sz w:val="32"/>
          <w:szCs w:val="32"/>
        </w:rPr>
      </w:pPr>
    </w:p>
    <w:p>
      <w:pPr>
        <w:widowControl/>
        <w:shd w:val="clear" w:color="auto" w:fill="FFFFFF"/>
        <w:adjustRightInd w:val="0"/>
        <w:snapToGrid w:val="0"/>
        <w:spacing w:line="640" w:lineRule="exact"/>
        <w:jc w:val="center"/>
        <w:outlineLvl w:val="2"/>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深圳市残疾人联合会</w:t>
      </w:r>
      <w:r>
        <w:rPr>
          <w:rFonts w:hint="eastAsia" w:ascii="方正小标宋_GBK" w:hAnsi="方正小标宋_GBK" w:eastAsia="方正小标宋_GBK" w:cs="方正小标宋_GBK"/>
          <w:b w:val="0"/>
          <w:bCs/>
          <w:kern w:val="0"/>
          <w:sz w:val="44"/>
          <w:szCs w:val="44"/>
          <w:lang w:val="en-US" w:eastAsia="zh-CN"/>
        </w:rPr>
        <w:t>关于</w:t>
      </w:r>
      <w:r>
        <w:rPr>
          <w:rFonts w:hint="eastAsia" w:ascii="方正小标宋_GBK" w:hAnsi="方正小标宋_GBK" w:eastAsia="方正小标宋_GBK" w:cs="方正小标宋_GBK"/>
          <w:b w:val="0"/>
          <w:bCs/>
          <w:kern w:val="0"/>
          <w:sz w:val="44"/>
          <w:szCs w:val="44"/>
          <w:lang w:eastAsia="zh-CN"/>
        </w:rPr>
        <w:t>深圳市听力残疾类社会活动项目采购公告</w:t>
      </w:r>
    </w:p>
    <w:p>
      <w:pPr>
        <w:pStyle w:val="8"/>
        <w:tabs>
          <w:tab w:val="left" w:pos="1923"/>
        </w:tabs>
        <w:kinsoku w:val="0"/>
        <w:overflowPunct w:val="0"/>
        <w:autoSpaceDE w:val="0"/>
        <w:autoSpaceDN w:val="0"/>
        <w:adjustRightInd w:val="0"/>
        <w:spacing w:before="0" w:line="360" w:lineRule="auto"/>
        <w:ind w:left="0" w:right="0" w:firstLine="600" w:firstLineChars="200"/>
        <w:jc w:val="left"/>
        <w:rPr>
          <w:rFonts w:hint="eastAsia" w:ascii="仿宋_GB2312" w:eastAsia="仿宋_GB2312"/>
          <w:color w:val="auto"/>
          <w:spacing w:val="-2"/>
          <w:w w:val="95"/>
          <w:sz w:val="32"/>
        </w:rPr>
      </w:pP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深圳市残疾人联合会现就</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深圳市</w:t>
      </w:r>
      <w:r>
        <w:rPr>
          <w:rFonts w:hint="eastAsia" w:ascii="仿宋_GB2312" w:eastAsia="仿宋_GB2312"/>
          <w:color w:val="auto"/>
          <w:spacing w:val="-2"/>
          <w:w w:val="95"/>
          <w:sz w:val="32"/>
          <w:lang w:eastAsia="zh-CN"/>
        </w:rPr>
        <w:t>听力</w:t>
      </w:r>
      <w:r>
        <w:rPr>
          <w:rFonts w:hint="eastAsia" w:ascii="仿宋_GB2312" w:eastAsia="仿宋_GB2312"/>
          <w:color w:val="auto"/>
          <w:spacing w:val="-2"/>
          <w:w w:val="95"/>
          <w:sz w:val="32"/>
        </w:rPr>
        <w:t>残疾类社会活动</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项目进行公开采购，欢迎符合投标人资格要求的供应商参加投标，有关事项公告如下：</w:t>
      </w:r>
    </w:p>
    <w:p>
      <w:pPr>
        <w:pStyle w:val="8"/>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olor w:val="auto"/>
          <w:spacing w:val="-2"/>
          <w:w w:val="95"/>
          <w:sz w:val="32"/>
        </w:rPr>
      </w:pPr>
      <w:r>
        <w:rPr>
          <w:rFonts w:hint="eastAsia" w:ascii="黑体" w:hAnsi="黑体" w:eastAsia="黑体"/>
          <w:color w:val="auto"/>
          <w:spacing w:val="-2"/>
          <w:w w:val="95"/>
          <w:sz w:val="32"/>
          <w:lang w:eastAsia="zh-CN"/>
        </w:rPr>
        <w:t>一．</w:t>
      </w:r>
      <w:r>
        <w:rPr>
          <w:rFonts w:hint="eastAsia" w:ascii="黑体" w:hAnsi="黑体" w:eastAsia="黑体"/>
          <w:color w:val="auto"/>
          <w:spacing w:val="-2"/>
          <w:w w:val="95"/>
          <w:sz w:val="32"/>
        </w:rPr>
        <w:t>项目名称</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深圳市</w:t>
      </w:r>
      <w:r>
        <w:rPr>
          <w:rFonts w:hint="eastAsia" w:ascii="仿宋_GB2312" w:eastAsia="仿宋_GB2312"/>
          <w:color w:val="auto"/>
          <w:spacing w:val="-2"/>
          <w:w w:val="95"/>
          <w:sz w:val="32"/>
          <w:lang w:eastAsia="zh-CN"/>
        </w:rPr>
        <w:t>听力</w:t>
      </w:r>
      <w:r>
        <w:rPr>
          <w:rFonts w:hint="eastAsia" w:ascii="仿宋_GB2312" w:eastAsia="仿宋_GB2312"/>
          <w:color w:val="auto"/>
          <w:spacing w:val="-2"/>
          <w:w w:val="95"/>
          <w:sz w:val="32"/>
        </w:rPr>
        <w:t xml:space="preserve">残疾类社会活动                       </w:t>
      </w:r>
    </w:p>
    <w:p>
      <w:pPr>
        <w:pStyle w:val="8"/>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olor w:val="auto"/>
          <w:spacing w:val="-2"/>
          <w:w w:val="95"/>
          <w:sz w:val="32"/>
        </w:rPr>
      </w:pPr>
      <w:r>
        <w:rPr>
          <w:rFonts w:hint="eastAsia" w:ascii="黑体" w:hAnsi="黑体" w:eastAsia="黑体"/>
          <w:color w:val="auto"/>
          <w:spacing w:val="-2"/>
          <w:w w:val="95"/>
          <w:sz w:val="32"/>
          <w:lang w:eastAsia="zh-CN"/>
        </w:rPr>
        <w:t>二．</w:t>
      </w:r>
      <w:r>
        <w:rPr>
          <w:rFonts w:hint="eastAsia" w:ascii="黑体" w:hAnsi="黑体" w:eastAsia="黑体"/>
          <w:color w:val="auto"/>
          <w:spacing w:val="-2"/>
          <w:w w:val="95"/>
          <w:sz w:val="32"/>
        </w:rPr>
        <w:t>标的金额</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rPr>
        <w:t>人民币</w:t>
      </w:r>
      <w:r>
        <w:rPr>
          <w:rFonts w:hint="eastAsia" w:ascii="仿宋_GB2312" w:eastAsia="仿宋_GB2312"/>
          <w:color w:val="auto"/>
          <w:spacing w:val="-2"/>
          <w:w w:val="95"/>
          <w:sz w:val="32"/>
          <w:lang w:val="en-US" w:eastAsia="zh-CN"/>
        </w:rPr>
        <w:t>19.8</w:t>
      </w:r>
      <w:r>
        <w:rPr>
          <w:rFonts w:hint="eastAsia" w:ascii="仿宋_GB2312" w:eastAsia="仿宋_GB2312"/>
          <w:color w:val="auto"/>
          <w:spacing w:val="-2"/>
          <w:w w:val="95"/>
          <w:sz w:val="32"/>
        </w:rPr>
        <w:t>万元</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三</w:t>
      </w:r>
      <w:r>
        <w:rPr>
          <w:rFonts w:hint="eastAsia" w:ascii="黑体" w:hAnsi="黑体" w:eastAsia="黑体"/>
          <w:color w:val="auto"/>
          <w:spacing w:val="-2"/>
          <w:w w:val="95"/>
          <w:sz w:val="32"/>
          <w:lang w:val="en-US" w:eastAsia="zh-CN"/>
        </w:rPr>
        <w:t xml:space="preserve">. </w:t>
      </w:r>
      <w:r>
        <w:rPr>
          <w:rFonts w:hint="eastAsia" w:ascii="黑体" w:hAnsi="黑体" w:eastAsia="黑体"/>
          <w:color w:val="auto"/>
          <w:spacing w:val="-2"/>
          <w:w w:val="95"/>
          <w:sz w:val="32"/>
          <w:lang w:eastAsia="zh-CN"/>
        </w:rPr>
        <w:t>采购要求</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hint="eastAsia" w:ascii="仿宋_GB2312" w:eastAsia="仿宋_GB2312"/>
          <w:color w:val="auto"/>
          <w:spacing w:val="-2"/>
          <w:w w:val="95"/>
          <w:sz w:val="32"/>
        </w:rPr>
        <w:t>投标人须</w:t>
      </w:r>
      <w:r>
        <w:rPr>
          <w:rFonts w:hint="eastAsia" w:ascii="仿宋_GB2312" w:eastAsia="仿宋_GB2312"/>
          <w:color w:val="auto"/>
          <w:spacing w:val="-2"/>
          <w:w w:val="95"/>
          <w:sz w:val="32"/>
          <w:lang w:val="en-US" w:eastAsia="zh-CN"/>
        </w:rPr>
        <w:t>符合《中华人民共和国政府采购法》第二十二条第一款的规定。</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（1）具有独立承担民事责任的能力；</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（2）具有良好的商业信誉和健全的财务会计制度；</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（3）具有履行合同所必需的设备和专业技术能力；</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（4）有依法缴纳税收和社会保障资金的良好记录；</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参加政府采购活动前三年内，在经营活动中没有重大违法记录。</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rPr>
        <w:t>2</w:t>
      </w:r>
      <w:r>
        <w:rPr>
          <w:rFonts w:hint="eastAsia" w:ascii="仿宋_GB2312" w:eastAsia="仿宋_GB2312"/>
          <w:color w:val="auto"/>
          <w:spacing w:val="-2"/>
          <w:w w:val="95"/>
          <w:sz w:val="32"/>
          <w:lang w:val="en-US" w:eastAsia="zh-CN"/>
        </w:rPr>
        <w:t>.</w:t>
      </w:r>
      <w:r>
        <w:rPr>
          <w:rFonts w:hint="eastAsia" w:ascii="仿宋_GB2312" w:eastAsia="仿宋_GB2312"/>
          <w:color w:val="auto"/>
          <w:spacing w:val="-2"/>
          <w:w w:val="95"/>
          <w:sz w:val="32"/>
        </w:rPr>
        <w:t>同等情况下，投标人具有本类别残疾人服务经验的投标人可优先考虑</w:t>
      </w:r>
      <w:r>
        <w:rPr>
          <w:rFonts w:hint="eastAsia" w:ascii="仿宋_GB2312" w:eastAsia="仿宋_GB2312"/>
          <w:color w:val="auto"/>
          <w:spacing w:val="-2"/>
          <w:w w:val="95"/>
          <w:sz w:val="32"/>
          <w:lang w:eastAsia="zh-CN"/>
        </w:rPr>
        <w:t>。</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hint="eastAsia" w:ascii="仿宋_GB2312" w:eastAsia="仿宋_GB2312"/>
          <w:color w:val="auto"/>
          <w:spacing w:val="-2"/>
          <w:w w:val="95"/>
          <w:sz w:val="32"/>
        </w:rPr>
        <w:t>本项目不接受联合体投标，不允许将项目分包或转包。</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4.投标人</w:t>
      </w:r>
      <w:r>
        <w:rPr>
          <w:rFonts w:hint="eastAsia" w:ascii="仿宋_GB2312" w:eastAsia="仿宋_GB2312"/>
          <w:color w:val="auto"/>
          <w:spacing w:val="-2"/>
          <w:w w:val="95"/>
          <w:sz w:val="32"/>
        </w:rPr>
        <w:t>应自觉抵制商业贿赂行为，投标人到中标公告期结束前三年内无行贿犯罪记录</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四．投标方式</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参与本项目招标的投标人，须提供以下文件材料：</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1.</w:t>
      </w:r>
      <w:r>
        <w:rPr>
          <w:rFonts w:hint="eastAsia" w:ascii="仿宋_GB2312" w:eastAsia="仿宋_GB2312"/>
          <w:color w:val="auto"/>
          <w:spacing w:val="-2"/>
          <w:w w:val="95"/>
          <w:sz w:val="32"/>
        </w:rPr>
        <w:t>独立法人提供营业执照扫描件或复印件；非法人组织则提供主管部门颁发或批准成立的证书或其他证明文件扫描件或复印件</w:t>
      </w:r>
      <w:r>
        <w:rPr>
          <w:rFonts w:hint="eastAsia" w:ascii="仿宋_GB2312" w:eastAsia="仿宋_GB2312"/>
          <w:color w:val="auto"/>
          <w:spacing w:val="-2"/>
          <w:w w:val="95"/>
          <w:sz w:val="32"/>
          <w:lang w:eastAsia="zh-CN"/>
        </w:rPr>
        <w:t>；</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2.</w:t>
      </w:r>
      <w:r>
        <w:rPr>
          <w:rFonts w:hint="eastAsia" w:ascii="仿宋_GB2312" w:eastAsia="仿宋_GB2312"/>
          <w:color w:val="auto"/>
          <w:spacing w:val="-2"/>
          <w:w w:val="95"/>
          <w:sz w:val="32"/>
        </w:rPr>
        <w:t>投标人资质证明文件或证书复印件，须加盖投标单位公章或投标专用章，原件备查；</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hint="eastAsia" w:ascii="仿宋_GB2312" w:eastAsia="仿宋_GB2312"/>
          <w:color w:val="auto"/>
          <w:spacing w:val="-2"/>
          <w:w w:val="95"/>
          <w:sz w:val="32"/>
        </w:rPr>
        <w:t>法定代表人证明书、法人授权委托证明书和被授权人身份证复印件；</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4.</w:t>
      </w:r>
      <w:r>
        <w:rPr>
          <w:rFonts w:hint="eastAsia" w:ascii="仿宋_GB2312" w:eastAsia="仿宋_GB2312"/>
          <w:color w:val="auto"/>
          <w:spacing w:val="-2"/>
          <w:w w:val="95"/>
          <w:sz w:val="32"/>
        </w:rPr>
        <w:t>投标人无重大违法记录声明函（原件）；</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rPr>
        <w:t>投标书（原件）</w:t>
      </w:r>
      <w:r>
        <w:rPr>
          <w:rFonts w:hint="eastAsia" w:ascii="仿宋_GB2312" w:eastAsia="仿宋_GB2312"/>
          <w:color w:val="auto"/>
          <w:spacing w:val="-2"/>
          <w:w w:val="95"/>
          <w:sz w:val="32"/>
          <w:lang w:eastAsia="zh-CN"/>
        </w:rPr>
        <w:t>；</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6.</w:t>
      </w:r>
      <w:r>
        <w:rPr>
          <w:rFonts w:hint="eastAsia" w:ascii="仿宋_GB2312" w:eastAsia="仿宋_GB2312"/>
          <w:color w:val="auto"/>
          <w:spacing w:val="-2"/>
          <w:w w:val="95"/>
          <w:sz w:val="32"/>
        </w:rPr>
        <w:t>投标报价单（原件）</w:t>
      </w:r>
      <w:r>
        <w:rPr>
          <w:rFonts w:hint="eastAsia" w:ascii="仿宋_GB2312" w:eastAsia="仿宋_GB2312"/>
          <w:color w:val="auto"/>
          <w:spacing w:val="-2"/>
          <w:w w:val="95"/>
          <w:sz w:val="32"/>
          <w:lang w:eastAsia="zh-CN"/>
        </w:rPr>
        <w:t>；</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7.政府采购违法行为风险知悉确认书（原件）。</w:t>
      </w:r>
    </w:p>
    <w:p>
      <w:pPr>
        <w:pStyle w:val="8"/>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五．其他要求</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投标人须提供前述第四条要求文件一式叁份，整套材料密封并加盖骑缝章(复印件需加盖公章)。所有投标文件材料须于202</w:t>
      </w:r>
      <w:r>
        <w:rPr>
          <w:rFonts w:hint="eastAsia" w:ascii="仿宋_GB2312" w:eastAsia="仿宋_GB2312"/>
          <w:color w:val="auto"/>
          <w:spacing w:val="-2"/>
          <w:w w:val="95"/>
          <w:sz w:val="32"/>
          <w:lang w:val="en-US" w:eastAsia="zh-CN"/>
        </w:rPr>
        <w:t>3</w:t>
      </w:r>
      <w:r>
        <w:rPr>
          <w:rFonts w:hint="eastAsia" w:ascii="仿宋_GB2312" w:eastAsia="仿宋_GB2312"/>
          <w:color w:val="auto"/>
          <w:spacing w:val="-2"/>
          <w:w w:val="95"/>
          <w:sz w:val="32"/>
        </w:rPr>
        <w:t>年</w:t>
      </w:r>
      <w:r>
        <w:rPr>
          <w:rFonts w:hint="eastAsia" w:ascii="仿宋_GB2312" w:eastAsia="仿宋_GB2312"/>
          <w:color w:val="auto"/>
          <w:spacing w:val="-2"/>
          <w:w w:val="95"/>
          <w:sz w:val="32"/>
          <w:lang w:val="en-US" w:eastAsia="zh-CN"/>
        </w:rPr>
        <w:t>11</w:t>
      </w:r>
      <w:r>
        <w:rPr>
          <w:rFonts w:hint="eastAsia" w:ascii="仿宋_GB2312" w:eastAsia="仿宋_GB2312"/>
          <w:color w:val="auto"/>
          <w:spacing w:val="-2"/>
          <w:w w:val="95"/>
          <w:sz w:val="32"/>
        </w:rPr>
        <w:t>月</w:t>
      </w:r>
      <w:r>
        <w:rPr>
          <w:rFonts w:hint="eastAsia" w:ascii="仿宋_GB2312" w:eastAsia="仿宋_GB2312"/>
          <w:color w:val="auto"/>
          <w:spacing w:val="-2"/>
          <w:w w:val="95"/>
          <w:sz w:val="32"/>
          <w:lang w:val="en-US" w:eastAsia="zh-CN"/>
        </w:rPr>
        <w:t>24</w:t>
      </w:r>
      <w:r>
        <w:rPr>
          <w:rFonts w:hint="eastAsia" w:ascii="仿宋_GB2312" w:eastAsia="仿宋_GB2312"/>
          <w:color w:val="auto"/>
          <w:spacing w:val="-2"/>
          <w:w w:val="95"/>
          <w:sz w:val="32"/>
        </w:rPr>
        <w:t>日下午1</w:t>
      </w:r>
      <w:r>
        <w:rPr>
          <w:rFonts w:hint="eastAsia" w:ascii="仿宋_GB2312" w:eastAsia="仿宋_GB2312"/>
          <w:color w:val="auto"/>
          <w:spacing w:val="-2"/>
          <w:w w:val="95"/>
          <w:sz w:val="32"/>
          <w:lang w:val="en-US" w:eastAsia="zh-CN"/>
        </w:rPr>
        <w:t>6</w:t>
      </w:r>
      <w:r>
        <w:rPr>
          <w:rFonts w:hint="eastAsia" w:ascii="仿宋_GB2312" w:eastAsia="仿宋_GB2312"/>
          <w:color w:val="auto"/>
          <w:spacing w:val="-2"/>
          <w:w w:val="95"/>
          <w:sz w:val="32"/>
        </w:rPr>
        <w:t>:00前送达至深圳市罗湖区笋岗东路中民时代广场B座12楼深圳市残疾人联合会组宣（权保）部，逾期不再受理。联系人：赵玲玲</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联系电话：25832995；传真：82485800。</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p>
    <w:p>
      <w:pPr>
        <w:pStyle w:val="8"/>
        <w:tabs>
          <w:tab w:val="left" w:pos="1923"/>
        </w:tabs>
        <w:kinsoku w:val="0"/>
        <w:overflowPunct w:val="0"/>
        <w:autoSpaceDE w:val="0"/>
        <w:autoSpaceDN w:val="0"/>
        <w:adjustRightInd w:val="0"/>
        <w:spacing w:before="0" w:line="540" w:lineRule="exact"/>
        <w:ind w:left="0" w:right="0" w:firstLine="4500" w:firstLineChars="15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深圳市残疾人联合会</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 xml:space="preserve">                            </w:t>
      </w:r>
      <w:r>
        <w:rPr>
          <w:rFonts w:hint="eastAsia" w:ascii="仿宋_GB2312" w:eastAsia="仿宋_GB2312"/>
          <w:color w:val="auto"/>
          <w:spacing w:val="-2"/>
          <w:w w:val="95"/>
          <w:sz w:val="32"/>
          <w:lang w:val="en-US" w:eastAsia="zh-CN"/>
        </w:rPr>
        <w:t xml:space="preserve"> 2023年11月2</w:t>
      </w:r>
      <w:r>
        <w:rPr>
          <w:rFonts w:hint="default" w:ascii="仿宋_GB2312" w:eastAsia="仿宋_GB2312"/>
          <w:color w:val="auto"/>
          <w:spacing w:val="-2"/>
          <w:w w:val="95"/>
          <w:sz w:val="32"/>
          <w:lang w:val="en" w:eastAsia="zh-CN"/>
        </w:rPr>
        <w:t>0</w:t>
      </w:r>
      <w:r>
        <w:rPr>
          <w:rFonts w:hint="eastAsia" w:ascii="仿宋_GB2312" w:eastAsia="仿宋_GB2312"/>
          <w:color w:val="auto"/>
          <w:spacing w:val="-2"/>
          <w:w w:val="95"/>
          <w:sz w:val="32"/>
          <w:lang w:val="en-US" w:eastAsia="zh-CN"/>
        </w:rPr>
        <w:t>日</w:t>
      </w:r>
    </w:p>
    <w:p>
      <w:pPr>
        <w:widowControl/>
        <w:shd w:val="clear" w:color="auto" w:fill="FFFFFF"/>
        <w:jc w:val="left"/>
        <w:outlineLvl w:val="2"/>
        <w:rPr>
          <w:rFonts w:hint="eastAsia" w:ascii="黑体" w:hAnsi="黑体" w:eastAsia="黑体" w:cs="黑体"/>
          <w:b w:val="0"/>
          <w:bCs/>
          <w:w w:val="95"/>
          <w:kern w:val="0"/>
          <w:sz w:val="32"/>
          <w:szCs w:val="32"/>
        </w:rPr>
      </w:pPr>
    </w:p>
    <w:p>
      <w:pPr>
        <w:widowControl/>
        <w:shd w:val="clear" w:color="auto" w:fill="FFFFFF"/>
        <w:jc w:val="left"/>
        <w:outlineLvl w:val="2"/>
        <w:rPr>
          <w:rFonts w:hint="eastAsia" w:ascii="黑体" w:hAnsi="黑体" w:eastAsia="黑体" w:cs="黑体"/>
          <w:b w:val="0"/>
          <w:bCs/>
          <w:w w:val="95"/>
          <w:kern w:val="0"/>
          <w:sz w:val="32"/>
          <w:szCs w:val="32"/>
        </w:rPr>
      </w:pPr>
      <w:r>
        <w:rPr>
          <w:rFonts w:hint="eastAsia" w:ascii="黑体" w:hAnsi="黑体" w:eastAsia="黑体" w:cs="黑体"/>
          <w:b w:val="0"/>
          <w:bCs/>
          <w:w w:val="95"/>
          <w:kern w:val="0"/>
          <w:sz w:val="32"/>
          <w:szCs w:val="32"/>
        </w:rPr>
        <w:t>附件</w:t>
      </w:r>
    </w:p>
    <w:p>
      <w:pPr>
        <w:widowControl/>
        <w:shd w:val="clear" w:color="auto" w:fill="FFFFFF"/>
        <w:jc w:val="center"/>
        <w:outlineLvl w:val="2"/>
        <w:rPr>
          <w:rFonts w:ascii="宋体" w:hAnsi="宋体" w:cs="宋体"/>
          <w:b/>
          <w:w w:val="95"/>
          <w:kern w:val="0"/>
          <w:sz w:val="32"/>
          <w:szCs w:val="32"/>
        </w:rPr>
      </w:pPr>
    </w:p>
    <w:p>
      <w:pPr>
        <w:widowControl/>
        <w:shd w:val="clear" w:color="auto" w:fill="FFFFFF"/>
        <w:adjustRightInd w:val="0"/>
        <w:snapToGrid w:val="0"/>
        <w:spacing w:line="640" w:lineRule="exact"/>
        <w:jc w:val="center"/>
        <w:outlineLvl w:val="2"/>
        <w:rPr>
          <w:rFonts w:hint="eastAsia" w:ascii="方正小标宋_GBK" w:hAnsi="方正小标宋_GBK" w:eastAsia="方正小标宋_GBK" w:cs="方正小标宋_GBK"/>
          <w:b w:val="0"/>
          <w:bCs/>
          <w:kern w:val="0"/>
          <w:sz w:val="44"/>
          <w:szCs w:val="44"/>
          <w:lang w:val="en-US" w:eastAsia="zh-CN"/>
        </w:rPr>
      </w:pPr>
      <w:bookmarkStart w:id="0" w:name="_GoBack"/>
      <w:r>
        <w:rPr>
          <w:rFonts w:hint="eastAsia" w:ascii="方正小标宋_GBK" w:hAnsi="方正小标宋_GBK" w:eastAsia="方正小标宋_GBK" w:cs="方正小标宋_GBK"/>
          <w:b w:val="0"/>
          <w:bCs/>
          <w:kern w:val="0"/>
          <w:sz w:val="44"/>
          <w:szCs w:val="44"/>
          <w:lang w:val="en-US" w:eastAsia="zh-CN"/>
        </w:rPr>
        <w:t>深圳市听力残疾类社会活动项目采购</w:t>
      </w:r>
      <w:bookmarkEnd w:id="0"/>
      <w:r>
        <w:rPr>
          <w:rFonts w:hint="eastAsia" w:ascii="方正小标宋_GBK" w:hAnsi="方正小标宋_GBK" w:eastAsia="方正小标宋_GBK" w:cs="方正小标宋_GBK"/>
          <w:b w:val="0"/>
          <w:bCs/>
          <w:kern w:val="0"/>
          <w:sz w:val="44"/>
          <w:szCs w:val="44"/>
          <w:lang w:val="en-US" w:eastAsia="zh-CN"/>
        </w:rPr>
        <w:t>需求</w:t>
      </w:r>
    </w:p>
    <w:p>
      <w:pPr>
        <w:widowControl/>
        <w:shd w:val="clear" w:color="auto" w:fill="FFFFFF"/>
        <w:jc w:val="center"/>
        <w:outlineLvl w:val="2"/>
        <w:rPr>
          <w:rFonts w:ascii="宋体" w:hAnsi="宋体" w:cs="宋体"/>
          <w:b/>
          <w:color w:val="auto"/>
          <w:w w:val="95"/>
          <w:kern w:val="0"/>
          <w:sz w:val="44"/>
          <w:szCs w:val="44"/>
        </w:rPr>
      </w:pPr>
    </w:p>
    <w:p>
      <w:pPr>
        <w:pStyle w:val="8"/>
        <w:numPr>
          <w:ilvl w:val="0"/>
          <w:numId w:val="1"/>
        </w:numPr>
        <w:tabs>
          <w:tab w:val="left" w:pos="1923"/>
        </w:tabs>
        <w:kinsoku w:val="0"/>
        <w:overflowPunct w:val="0"/>
        <w:autoSpaceDE w:val="0"/>
        <w:autoSpaceDN w:val="0"/>
        <w:adjustRightInd w:val="0"/>
        <w:spacing w:before="0" w:line="360" w:lineRule="auto"/>
        <w:ind w:left="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采购项目概况</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000000" w:themeColor="text1"/>
          <w:spacing w:val="-2"/>
          <w:w w:val="95"/>
          <w:sz w:val="32"/>
          <w:lang w:eastAsia="zh-CN"/>
          <w14:textFill>
            <w14:solidFill>
              <w14:schemeClr w14:val="tx1"/>
            </w14:solidFill>
          </w14:textFill>
        </w:rPr>
      </w:pPr>
      <w:r>
        <w:rPr>
          <w:rFonts w:hint="eastAsia" w:ascii="仿宋_GB2312" w:eastAsia="仿宋_GB2312"/>
          <w:color w:val="000000" w:themeColor="text1"/>
          <w:spacing w:val="-2"/>
          <w:w w:val="95"/>
          <w:sz w:val="32"/>
          <w:lang w:eastAsia="zh-CN"/>
          <w14:textFill>
            <w14:solidFill>
              <w14:schemeClr w14:val="tx1"/>
            </w14:solidFill>
          </w14:textFill>
        </w:rPr>
        <w:t>为丰富听力及言语残疾人社会生活，增强生活幸福感，提升社会参与度，营造残健共享共融的良好社会环境。</w:t>
      </w:r>
    </w:p>
    <w:p>
      <w:pPr>
        <w:pStyle w:val="8"/>
        <w:numPr>
          <w:ilvl w:val="0"/>
          <w:numId w:val="1"/>
        </w:numPr>
        <w:tabs>
          <w:tab w:val="left" w:pos="1923"/>
        </w:tabs>
        <w:kinsoku w:val="0"/>
        <w:overflowPunct w:val="0"/>
        <w:autoSpaceDE w:val="0"/>
        <w:autoSpaceDN w:val="0"/>
        <w:adjustRightInd w:val="0"/>
        <w:spacing w:before="0" w:line="360" w:lineRule="auto"/>
        <w:ind w:left="0" w:leftChars="0" w:right="0" w:firstLine="600" w:firstLineChars="200"/>
        <w:rPr>
          <w:rFonts w:ascii="黑体" w:hAnsi="黑体" w:eastAsia="黑体"/>
          <w:color w:val="auto"/>
          <w:spacing w:val="-2"/>
          <w:w w:val="95"/>
          <w:sz w:val="32"/>
        </w:rPr>
      </w:pPr>
      <w:r>
        <w:rPr>
          <w:rFonts w:ascii="黑体" w:hAnsi="黑体" w:eastAsia="黑体"/>
          <w:color w:val="auto"/>
          <w:spacing w:val="-2"/>
          <w:w w:val="95"/>
          <w:sz w:val="32"/>
        </w:rPr>
        <w:t>项目管理和服务要求</w:t>
      </w:r>
    </w:p>
    <w:p>
      <w:pPr>
        <w:keepNext w:val="0"/>
        <w:keepLines w:val="0"/>
        <w:pageBreakBefore w:val="0"/>
        <w:widowControl w:val="0"/>
        <w:numPr>
          <w:ilvl w:val="255"/>
          <w:numId w:val="0"/>
        </w:numPr>
        <w:kinsoku/>
        <w:wordWrap/>
        <w:overflowPunct w:val="0"/>
        <w:topLinePunct/>
        <w:autoSpaceDE w:val="0"/>
        <w:autoSpaceDN w:val="0"/>
        <w:bidi w:val="0"/>
        <w:snapToGrid/>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（一）联系全市听力残疾人</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000000" w:themeColor="text1"/>
          <w:spacing w:val="-2"/>
          <w:w w:val="95"/>
          <w:sz w:val="32"/>
          <w:lang w:eastAsia="zh-CN"/>
          <w14:textFill>
            <w14:solidFill>
              <w14:schemeClr w14:val="tx1"/>
            </w14:solidFill>
          </w14:textFill>
        </w:rPr>
      </w:pPr>
      <w:r>
        <w:rPr>
          <w:rFonts w:hint="eastAsia" w:ascii="仿宋_GB2312" w:eastAsia="仿宋_GB2312"/>
          <w:color w:val="000000" w:themeColor="text1"/>
          <w:spacing w:val="-2"/>
          <w:w w:val="95"/>
          <w:sz w:val="32"/>
          <w:lang w:eastAsia="zh-CN"/>
          <w14:textFill>
            <w14:solidFill>
              <w14:schemeClr w14:val="tx1"/>
            </w14:solidFill>
          </w14:textFill>
        </w:rPr>
        <w:t>协助市残联与听力及言语类残疾人密切联系，团结教育本类别残疾人，反映本类别残疾人特殊需求，为听力及言语类残疾人服务，维护听力及言语类残疾人合法权益，沟通残疾人与社会的联系，培养、推荐残疾人工作者。</w:t>
      </w:r>
    </w:p>
    <w:p>
      <w:pPr>
        <w:keepNext w:val="0"/>
        <w:keepLines w:val="0"/>
        <w:pageBreakBefore w:val="0"/>
        <w:widowControl w:val="0"/>
        <w:numPr>
          <w:ilvl w:val="255"/>
          <w:numId w:val="0"/>
        </w:numPr>
        <w:kinsoku/>
        <w:wordWrap/>
        <w:overflowPunct w:val="0"/>
        <w:topLinePunct/>
        <w:autoSpaceDE w:val="0"/>
        <w:autoSpaceDN w:val="0"/>
        <w:bidi w:val="0"/>
        <w:snapToGrid/>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（二）听障家庭亲子活动</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000000" w:themeColor="text1"/>
          <w:spacing w:val="-2"/>
          <w:w w:val="95"/>
          <w:sz w:val="32"/>
          <w:lang w:eastAsia="zh-CN"/>
          <w14:textFill>
            <w14:solidFill>
              <w14:schemeClr w14:val="tx1"/>
            </w14:solidFill>
          </w14:textFill>
        </w:rPr>
      </w:pPr>
      <w:r>
        <w:rPr>
          <w:rFonts w:hint="eastAsia" w:ascii="仿宋_GB2312" w:eastAsia="仿宋_GB2312"/>
          <w:color w:val="000000" w:themeColor="text1"/>
          <w:spacing w:val="-2"/>
          <w:w w:val="95"/>
          <w:sz w:val="32"/>
          <w:lang w:eastAsia="zh-CN"/>
          <w14:textFill>
            <w14:solidFill>
              <w14:schemeClr w14:val="tx1"/>
            </w14:solidFill>
          </w14:textFill>
        </w:rPr>
        <w:t>关爱听力残疾儿童，组织听障家庭通过亲子活动让听障儿童感受整个社会对他们的关爱，增强他们自尊、自信、自立、自强的信念,鼓励家属保持乐观的心态。活动时间1天，人数约60人。</w:t>
      </w:r>
    </w:p>
    <w:p>
      <w:pPr>
        <w:keepNext w:val="0"/>
        <w:keepLines w:val="0"/>
        <w:pageBreakBefore w:val="0"/>
        <w:widowControl w:val="0"/>
        <w:numPr>
          <w:ilvl w:val="255"/>
          <w:numId w:val="0"/>
        </w:numPr>
        <w:kinsoku/>
        <w:wordWrap/>
        <w:overflowPunct w:val="0"/>
        <w:topLinePunct/>
        <w:autoSpaceDE w:val="0"/>
        <w:autoSpaceDN w:val="0"/>
        <w:bidi w:val="0"/>
        <w:snapToGrid/>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（三）国家通用手语推广</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000000" w:themeColor="text1"/>
          <w:spacing w:val="-2"/>
          <w:w w:val="95"/>
          <w:sz w:val="32"/>
          <w:lang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贯彻落实中国残联、教育部、国家语委、新闻出版广电总部联合印发的《国家通用手语和盲文规范化行动计划》的要求，对聋人群体、义工、社区残协工作员、社会服务人员等进行国家通用手语培训线上线下推广。培训时间2天，线下人数约50人，线上人数约120人。</w:t>
      </w:r>
    </w:p>
    <w:p>
      <w:pPr>
        <w:keepNext w:val="0"/>
        <w:keepLines w:val="0"/>
        <w:pageBreakBefore w:val="0"/>
        <w:widowControl w:val="0"/>
        <w:numPr>
          <w:ilvl w:val="255"/>
          <w:numId w:val="0"/>
        </w:numPr>
        <w:kinsoku/>
        <w:wordWrap/>
        <w:overflowPunct w:val="0"/>
        <w:topLinePunct/>
        <w:autoSpaceDE w:val="0"/>
        <w:autoSpaceDN w:val="0"/>
        <w:bidi w:val="0"/>
        <w:snapToGrid/>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（四）聋人特色文化体育活动</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活跃听障群体生活，支持残疾人事业，促进残疾人文艺特长、健身体育、竞技体育等协调发展，不限于开展聋人文艺汇演、摄影采风、旱地冰壶比赛、羽毛球比赛、公益观影等活动。活动不少于4场次，人数约200人。</w:t>
      </w:r>
    </w:p>
    <w:p>
      <w:pPr>
        <w:keepNext w:val="0"/>
        <w:keepLines w:val="0"/>
        <w:pageBreakBefore w:val="0"/>
        <w:widowControl w:val="0"/>
        <w:numPr>
          <w:ilvl w:val="255"/>
          <w:numId w:val="0"/>
        </w:numPr>
        <w:kinsoku/>
        <w:wordWrap/>
        <w:overflowPunct w:val="0"/>
        <w:topLinePunct/>
        <w:autoSpaceDE w:val="0"/>
        <w:autoSpaceDN w:val="0"/>
        <w:bidi w:val="0"/>
        <w:snapToGrid/>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（五）完成市残联交办的相关工作任务。</w:t>
      </w:r>
    </w:p>
    <w:p>
      <w:pPr>
        <w:pStyle w:val="8"/>
        <w:keepNext w:val="0"/>
        <w:keepLines w:val="0"/>
        <w:pageBreakBefore w:val="0"/>
        <w:widowControl w:val="0"/>
        <w:numPr>
          <w:ilvl w:val="0"/>
          <w:numId w:val="1"/>
        </w:numPr>
        <w:tabs>
          <w:tab w:val="left" w:pos="1923"/>
        </w:tabs>
        <w:kinsoku/>
        <w:wordWrap/>
        <w:overflowPunct w:val="0"/>
        <w:topLinePunct/>
        <w:autoSpaceDE w:val="0"/>
        <w:autoSpaceDN w:val="0"/>
        <w:bidi w:val="0"/>
        <w:adjustRightInd w:val="0"/>
        <w:snapToGrid/>
        <w:spacing w:before="0" w:line="360" w:lineRule="auto"/>
        <w:ind w:left="0" w:leftChars="0" w:right="0" w:firstLine="600" w:firstLineChars="200"/>
        <w:textAlignment w:val="auto"/>
        <w:rPr>
          <w:rFonts w:hint="default" w:ascii="黑体" w:hAnsi="黑体" w:eastAsia="黑体"/>
          <w:color w:val="auto"/>
          <w:spacing w:val="-2"/>
          <w:w w:val="95"/>
          <w:sz w:val="32"/>
        </w:rPr>
      </w:pPr>
      <w:r>
        <w:rPr>
          <w:rFonts w:hint="eastAsia" w:ascii="黑体" w:hAnsi="黑体" w:eastAsia="黑体"/>
          <w:color w:val="auto"/>
          <w:spacing w:val="-2"/>
          <w:w w:val="95"/>
          <w:sz w:val="32"/>
          <w:lang w:eastAsia="zh-CN"/>
        </w:rPr>
        <w:t>供应商资格要求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1.提供在中华人民共和国境内合法注册的法人或其他组织的营业执照（或事业单位法人证书，或社会团体法人登记证书）、组织机构代码证、税务登记证（如已办理了多证合一，则仅需提供合证后的营业执照）。</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2.承诺按法律、法规有关规定，接受项目监管、审计和评估，并承担相应责任。</w:t>
      </w:r>
    </w:p>
    <w:p>
      <w:pPr>
        <w:pStyle w:val="8"/>
        <w:keepNext w:val="0"/>
        <w:keepLines w:val="0"/>
        <w:pageBreakBefore w:val="0"/>
        <w:widowControl w:val="0"/>
        <w:numPr>
          <w:ilvl w:val="0"/>
          <w:numId w:val="1"/>
        </w:numPr>
        <w:tabs>
          <w:tab w:val="left" w:pos="1923"/>
        </w:tabs>
        <w:kinsoku/>
        <w:wordWrap/>
        <w:overflowPunct w:val="0"/>
        <w:topLinePunct/>
        <w:autoSpaceDE w:val="0"/>
        <w:autoSpaceDN w:val="0"/>
        <w:bidi w:val="0"/>
        <w:adjustRightInd w:val="0"/>
        <w:snapToGrid/>
        <w:spacing w:before="0" w:line="360" w:lineRule="auto"/>
        <w:ind w:left="0" w:leftChars="0" w:right="0" w:firstLine="600" w:firstLineChars="200"/>
        <w:textAlignment w:val="auto"/>
        <w:rPr>
          <w:rFonts w:hint="default" w:ascii="黑体" w:hAnsi="黑体" w:eastAsia="黑体"/>
          <w:color w:val="auto"/>
          <w:spacing w:val="-2"/>
          <w:w w:val="95"/>
          <w:sz w:val="32"/>
        </w:rPr>
      </w:pPr>
      <w:r>
        <w:rPr>
          <w:rFonts w:ascii="黑体" w:hAnsi="黑体" w:eastAsia="黑体"/>
          <w:color w:val="auto"/>
          <w:spacing w:val="-2"/>
          <w:w w:val="95"/>
          <w:sz w:val="32"/>
        </w:rPr>
        <w:t>评标定标方法</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采用票决法。</w:t>
      </w:r>
    </w:p>
    <w:p>
      <w:pPr>
        <w:pStyle w:val="8"/>
        <w:keepNext w:val="0"/>
        <w:keepLines w:val="0"/>
        <w:pageBreakBefore w:val="0"/>
        <w:widowControl w:val="0"/>
        <w:numPr>
          <w:ilvl w:val="0"/>
          <w:numId w:val="1"/>
        </w:numPr>
        <w:tabs>
          <w:tab w:val="left" w:pos="1923"/>
        </w:tabs>
        <w:kinsoku/>
        <w:wordWrap/>
        <w:overflowPunct w:val="0"/>
        <w:topLinePunct/>
        <w:autoSpaceDE w:val="0"/>
        <w:autoSpaceDN w:val="0"/>
        <w:bidi w:val="0"/>
        <w:adjustRightInd w:val="0"/>
        <w:snapToGrid/>
        <w:spacing w:before="0" w:line="360" w:lineRule="auto"/>
        <w:ind w:left="0" w:leftChars="0" w:right="0" w:firstLine="600" w:firstLineChars="200"/>
        <w:textAlignment w:val="auto"/>
        <w:rPr>
          <w:rFonts w:hint="default" w:ascii="黑体" w:hAnsi="黑体" w:eastAsia="黑体"/>
          <w:color w:val="auto"/>
          <w:spacing w:val="-2"/>
          <w:w w:val="95"/>
          <w:sz w:val="32"/>
        </w:rPr>
      </w:pPr>
      <w:r>
        <w:rPr>
          <w:rFonts w:ascii="黑体" w:hAnsi="黑体" w:eastAsia="黑体"/>
          <w:color w:val="auto"/>
          <w:spacing w:val="-2"/>
          <w:w w:val="95"/>
          <w:sz w:val="32"/>
        </w:rPr>
        <w:t>商务需求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（一）服务期：2024年1月1日起，至2024年12月31日止。此项目为长期服务项目，可以续签，甲方根据乙方履约情况研究确定是否续签，但最长不超过3年。</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（二）服务地点：深圳市残疾人综合服务中心等。</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（三）报价要求：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2.投标供应商应当根据本单位的成本自行决定报价，但不得以低于其单位成本的报价投标。</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3.投标供应商的报价不得超过项目预算金额。</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4.投标供应商的报价，应当是本项目采购范围和采购文件及合同条款上所列的各项内容中所述的全部，不得以任何理由予以重复。</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000000" w:themeColor="text1"/>
          <w:spacing w:val="-2"/>
          <w:w w:val="95"/>
          <w:sz w:val="32"/>
          <w:lang w:val="en-US" w:eastAsia="zh-CN"/>
          <w14:textFill>
            <w14:solidFill>
              <w14:schemeClr w14:val="tx1"/>
            </w14:solidFill>
          </w14:textFill>
        </w:rPr>
      </w:pPr>
      <w:r>
        <w:rPr>
          <w:rFonts w:hint="eastAsia" w:ascii="仿宋_GB2312" w:eastAsia="仿宋_GB2312"/>
          <w:color w:val="000000" w:themeColor="text1"/>
          <w:spacing w:val="-2"/>
          <w:w w:val="95"/>
          <w:sz w:val="32"/>
          <w:lang w:val="en-US" w:eastAsia="zh-CN"/>
          <w14:textFill>
            <w14:solidFill>
              <w14:schemeClr w14:val="tx1"/>
            </w14:solidFill>
          </w14:textFill>
        </w:rPr>
        <w:t>（四）付款方式：分期付款，合同签订支付合同总金额的70%；通过项目评估验收合格后，支付合同余款。</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000000" w:themeColor="text1"/>
          <w:spacing w:val="-2"/>
          <w:w w:val="95"/>
          <w:sz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D2F1"/>
    <w:multiLevelType w:val="singleLevel"/>
    <w:tmpl w:val="62D0D2F1"/>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 w:name="KGWebUrl" w:val="http://szfile.sz.gov.cn//file/download?md5Path=10c49071a30c18d3e04886e11bf64ba1@26568&amp;webOffice=1&amp;identityId=D2A7FB95AD70D98EA0326832CC35F610&amp;token=7a10e41a2ac44c488de32ba4d8cdde51&amp;identityId=D2A7FB95AD70D98EA0326832CC35F610&amp;wjbh=15800_B202304790&amp;hddyid=LCA010005_HD_01&amp;fileSrcName=2023_11_20_16_44_49_521f4382274b446781ab29d40ad709a8.docx"/>
  </w:docVars>
  <w:rsids>
    <w:rsidRoot w:val="00000000"/>
    <w:rsid w:val="00E31067"/>
    <w:rsid w:val="0142760A"/>
    <w:rsid w:val="038912E2"/>
    <w:rsid w:val="03F11DA1"/>
    <w:rsid w:val="048E637C"/>
    <w:rsid w:val="053F2A70"/>
    <w:rsid w:val="059F228E"/>
    <w:rsid w:val="06856F87"/>
    <w:rsid w:val="068A6963"/>
    <w:rsid w:val="0A3F4EB5"/>
    <w:rsid w:val="0C2E1D5B"/>
    <w:rsid w:val="0D7433FE"/>
    <w:rsid w:val="0DA96639"/>
    <w:rsid w:val="0E7654C8"/>
    <w:rsid w:val="131609B4"/>
    <w:rsid w:val="13431ED2"/>
    <w:rsid w:val="145139AE"/>
    <w:rsid w:val="15EC0F9B"/>
    <w:rsid w:val="162946F2"/>
    <w:rsid w:val="19FA30F1"/>
    <w:rsid w:val="19FC60D6"/>
    <w:rsid w:val="1BA779FD"/>
    <w:rsid w:val="1E283529"/>
    <w:rsid w:val="1ED03BEF"/>
    <w:rsid w:val="1F93699D"/>
    <w:rsid w:val="1F984CBD"/>
    <w:rsid w:val="1FA4490B"/>
    <w:rsid w:val="20770F91"/>
    <w:rsid w:val="2098426F"/>
    <w:rsid w:val="211E0400"/>
    <w:rsid w:val="21D134D8"/>
    <w:rsid w:val="22321470"/>
    <w:rsid w:val="22F434E3"/>
    <w:rsid w:val="23B232D0"/>
    <w:rsid w:val="25726D96"/>
    <w:rsid w:val="25B81304"/>
    <w:rsid w:val="268301D2"/>
    <w:rsid w:val="26C54486"/>
    <w:rsid w:val="27757880"/>
    <w:rsid w:val="2A3E7E08"/>
    <w:rsid w:val="2BA20FA0"/>
    <w:rsid w:val="2BF416BB"/>
    <w:rsid w:val="2D9E743A"/>
    <w:rsid w:val="2ECB2DE0"/>
    <w:rsid w:val="35541CFE"/>
    <w:rsid w:val="36FB7C4D"/>
    <w:rsid w:val="39564129"/>
    <w:rsid w:val="39AD25B5"/>
    <w:rsid w:val="3A84286C"/>
    <w:rsid w:val="3BCE23EE"/>
    <w:rsid w:val="3C4B2F8A"/>
    <w:rsid w:val="3C534426"/>
    <w:rsid w:val="3D7F087A"/>
    <w:rsid w:val="3FDE5F54"/>
    <w:rsid w:val="41C1628C"/>
    <w:rsid w:val="41E05E4E"/>
    <w:rsid w:val="42614FEA"/>
    <w:rsid w:val="445512DB"/>
    <w:rsid w:val="456366F1"/>
    <w:rsid w:val="46151332"/>
    <w:rsid w:val="464727AD"/>
    <w:rsid w:val="484317B2"/>
    <w:rsid w:val="487719F6"/>
    <w:rsid w:val="4A2527DD"/>
    <w:rsid w:val="4D3F6DD0"/>
    <w:rsid w:val="4D975930"/>
    <w:rsid w:val="4F6A0E5F"/>
    <w:rsid w:val="50A019AE"/>
    <w:rsid w:val="515C050D"/>
    <w:rsid w:val="5354646E"/>
    <w:rsid w:val="539C0948"/>
    <w:rsid w:val="556A1474"/>
    <w:rsid w:val="572C14BA"/>
    <w:rsid w:val="583E3D5C"/>
    <w:rsid w:val="5ADC354F"/>
    <w:rsid w:val="5E6F2DED"/>
    <w:rsid w:val="621E7DFA"/>
    <w:rsid w:val="63617ED8"/>
    <w:rsid w:val="66821E7A"/>
    <w:rsid w:val="685B6ABE"/>
    <w:rsid w:val="69095B35"/>
    <w:rsid w:val="69D717CC"/>
    <w:rsid w:val="6B7226D7"/>
    <w:rsid w:val="6CD475FF"/>
    <w:rsid w:val="6D024B2E"/>
    <w:rsid w:val="6DF14E10"/>
    <w:rsid w:val="6DF72075"/>
    <w:rsid w:val="6FD938F8"/>
    <w:rsid w:val="706978FC"/>
    <w:rsid w:val="70A3411D"/>
    <w:rsid w:val="716E3842"/>
    <w:rsid w:val="71785871"/>
    <w:rsid w:val="730D6045"/>
    <w:rsid w:val="73782160"/>
    <w:rsid w:val="73DD0040"/>
    <w:rsid w:val="74372997"/>
    <w:rsid w:val="75EC7FCD"/>
    <w:rsid w:val="77A26816"/>
    <w:rsid w:val="781C617C"/>
    <w:rsid w:val="782C366E"/>
    <w:rsid w:val="78586393"/>
    <w:rsid w:val="797B1362"/>
    <w:rsid w:val="797F4100"/>
    <w:rsid w:val="79A9000F"/>
    <w:rsid w:val="7A2027DB"/>
    <w:rsid w:val="7A2F3BEA"/>
    <w:rsid w:val="7B4E69CC"/>
    <w:rsid w:val="7B5F6D39"/>
    <w:rsid w:val="7BD509C9"/>
    <w:rsid w:val="7BFF1EE9"/>
    <w:rsid w:val="7C6005C5"/>
    <w:rsid w:val="7D4D34EC"/>
    <w:rsid w:val="7D881ED6"/>
    <w:rsid w:val="7DBC5AB4"/>
    <w:rsid w:val="7DF23F77"/>
    <w:rsid w:val="7E4D386D"/>
    <w:rsid w:val="7FFE357E"/>
    <w:rsid w:val="ABFA70E6"/>
    <w:rsid w:val="E7DF7C3A"/>
    <w:rsid w:val="EF591AC2"/>
    <w:rsid w:val="EF5E88CA"/>
    <w:rsid w:val="F7BF2D81"/>
    <w:rsid w:val="FD38D919"/>
    <w:rsid w:val="FD7D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after="60" w:line="360" w:lineRule="auto"/>
      <w:jc w:val="center"/>
      <w:outlineLvl w:val="0"/>
    </w:pPr>
    <w:rPr>
      <w:rFonts w:ascii="Cambria" w:hAnsi="Cambria"/>
      <w:b/>
      <w:bCs/>
      <w:sz w:val="32"/>
      <w:szCs w:val="32"/>
    </w:rPr>
  </w:style>
  <w:style w:type="paragraph" w:customStyle="1" w:styleId="8">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雷仙金</cp:lastModifiedBy>
  <cp:lastPrinted>2022-02-24T01:39:00Z</cp:lastPrinted>
  <dcterms:modified xsi:type="dcterms:W3CDTF">2023-11-20T08:49:59Z</dcterms:modified>
  <dc:title>关于采购“2022年度深圳市视力残疾类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E0A84AA3343E48AFB0ECC9570434A9A3_13</vt:lpwstr>
  </property>
</Properties>
</file>