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招标编号：ZHZB2023012</w:t>
      </w:r>
    </w:p>
    <w:p>
      <w:pPr>
        <w:jc w:val="center"/>
        <w:rPr>
          <w:color w:val="FF0000"/>
          <w:sz w:val="44"/>
          <w:szCs w:val="44"/>
        </w:rPr>
      </w:pPr>
    </w:p>
    <w:p>
      <w:pPr>
        <w:spacing w:line="540" w:lineRule="exact"/>
        <w:ind w:firstLine="0" w:firstLineChars="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特殊教育教具及玩教具购置-儿童校服、教师工作服</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（第二次）</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sz w:val="32"/>
          <w:szCs w:val="32"/>
        </w:rPr>
        <w:t>1.项目编号：</w:t>
      </w:r>
      <w:r>
        <w:rPr>
          <w:rFonts w:hint="eastAsia" w:ascii="仿宋_GB2312" w:eastAsia="仿宋_GB2312"/>
          <w:color w:val="000000" w:themeColor="text1"/>
          <w:sz w:val="32"/>
          <w:szCs w:val="32"/>
          <w:highlight w:val="none"/>
        </w:rPr>
        <w:t>JB2023-26-6</w:t>
      </w:r>
    </w:p>
    <w:p>
      <w:pPr>
        <w:adjustRightInd w:val="0"/>
        <w:ind w:firstLine="640" w:firstLineChars="200"/>
        <w:jc w:val="left"/>
        <w:rPr>
          <w:rFonts w:hint="eastAsia" w:ascii="仿宋_GB2312" w:eastAsia="仿宋_GB2312"/>
          <w:color w:val="000000" w:themeColor="text1"/>
          <w:sz w:val="32"/>
          <w:szCs w:val="32"/>
          <w:highlight w:val="none"/>
          <w:lang w:val="en-US" w:eastAsia="zh-CN"/>
        </w:rPr>
      </w:pPr>
      <w:r>
        <w:rPr>
          <w:rFonts w:hint="eastAsia" w:ascii="仿宋_GB2312" w:eastAsia="仿宋_GB2312"/>
          <w:sz w:val="32"/>
          <w:szCs w:val="32"/>
        </w:rPr>
        <w:t>2.项目名称：</w:t>
      </w:r>
      <w:r>
        <w:rPr>
          <w:rFonts w:hint="eastAsia" w:ascii="仿宋_GB2312" w:eastAsia="仿宋_GB2312"/>
          <w:color w:val="000000" w:themeColor="text1"/>
          <w:sz w:val="32"/>
          <w:szCs w:val="32"/>
          <w:highlight w:val="none"/>
        </w:rPr>
        <w:t>特殊教育教具及玩教具购置</w:t>
      </w:r>
      <w:r>
        <w:rPr>
          <w:rFonts w:hint="eastAsia" w:ascii="仿宋_GB2312" w:eastAsia="仿宋_GB2312"/>
          <w:color w:val="000000" w:themeColor="text1"/>
          <w:sz w:val="32"/>
          <w:szCs w:val="32"/>
          <w:highlight w:val="none"/>
          <w:lang w:val="en-US" w:eastAsia="zh-CN"/>
        </w:rPr>
        <w:t>-儿童校服、教师工作服</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3.预算金额：人民币</w:t>
      </w:r>
      <w:r>
        <w:rPr>
          <w:rFonts w:hint="eastAsia" w:ascii="仿宋_GB2312" w:eastAsia="仿宋_GB2312"/>
          <w:color w:val="000000" w:themeColor="text1"/>
          <w:sz w:val="32"/>
          <w:szCs w:val="32"/>
          <w:highlight w:val="none"/>
          <w:lang w:val="en-US" w:eastAsia="zh-CN"/>
        </w:rPr>
        <w:t>76000</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4.最高限价：人民币</w:t>
      </w:r>
      <w:r>
        <w:rPr>
          <w:rFonts w:hint="eastAsia" w:ascii="仿宋_GB2312" w:eastAsia="仿宋_GB2312"/>
          <w:color w:val="000000" w:themeColor="text1"/>
          <w:sz w:val="32"/>
          <w:szCs w:val="32"/>
          <w:highlight w:val="none"/>
          <w:lang w:val="en-US" w:eastAsia="zh-CN"/>
        </w:rPr>
        <w:t>76000</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应在</w:t>
      </w:r>
      <w:r>
        <w:rPr>
          <w:rFonts w:hint="eastAsia" w:ascii="仿宋_GB2312" w:eastAsia="仿宋_GB2312"/>
          <w:color w:val="000000" w:themeColor="text1"/>
          <w:sz w:val="32"/>
          <w:szCs w:val="32"/>
          <w:highlight w:val="none"/>
          <w:lang w:val="en-US" w:eastAsia="zh-CN"/>
        </w:rPr>
        <w:t>2023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4</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7</w:t>
      </w:r>
      <w:r>
        <w:rPr>
          <w:rFonts w:hint="eastAsia" w:ascii="仿宋_GB2312" w:eastAsia="仿宋_GB2312"/>
          <w:color w:val="000000" w:themeColor="text1"/>
          <w:sz w:val="32"/>
          <w:szCs w:val="32"/>
          <w:highlight w:val="none"/>
        </w:rPr>
        <w:t>日17:00时前电话或以书面形式咨询招标机构，逾期恕不受理。在答疑咨询截止日期之后，我中心不再受理对招标参数的质疑。（联系人：</w:t>
      </w:r>
      <w:r>
        <w:rPr>
          <w:rFonts w:hint="eastAsia" w:ascii="仿宋_GB2312" w:eastAsia="仿宋_GB2312"/>
          <w:color w:val="000000" w:themeColor="text1"/>
          <w:sz w:val="32"/>
          <w:szCs w:val="32"/>
          <w:highlight w:val="none"/>
          <w:lang w:eastAsia="zh-CN"/>
        </w:rPr>
        <w:t>李女士</w:t>
      </w:r>
      <w:r>
        <w:rPr>
          <w:rFonts w:hint="eastAsia"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lang w:val="en-US" w:eastAsia="zh-CN"/>
        </w:rPr>
        <w:t>13380368395</w:t>
      </w:r>
      <w:r>
        <w:rPr>
          <w:rFonts w:hint="eastAsia" w:ascii="仿宋_GB2312" w:eastAsia="仿宋_GB2312"/>
          <w:color w:val="000000" w:themeColor="text1"/>
          <w:sz w:val="32"/>
          <w:szCs w:val="32"/>
          <w:highlight w:val="none"/>
        </w:rPr>
        <w:t>）</w:t>
      </w:r>
    </w:p>
    <w:p>
      <w:pPr>
        <w:adjustRightInd w:val="0"/>
        <w:ind w:firstLine="640" w:firstLineChars="200"/>
        <w:jc w:val="left"/>
        <w:rPr>
          <w:rFonts w:ascii="仿宋_GB2312" w:eastAsia="仿宋_GB2312"/>
          <w:sz w:val="32"/>
          <w:szCs w:val="32"/>
        </w:rPr>
      </w:pPr>
      <w:r>
        <w:rPr>
          <w:rFonts w:hint="eastAsia" w:ascii="黑体" w:hAnsi="黑体" w:eastAsia="黑体"/>
          <w:color w:val="000000" w:themeColor="text1"/>
          <w:sz w:val="32"/>
          <w:szCs w:val="32"/>
          <w:highlight w:val="none"/>
        </w:rPr>
        <w:t>四、截止时间及联系方式</w:t>
      </w:r>
      <w:r>
        <w:rPr>
          <w:rFonts w:hint="eastAsia" w:ascii="仿宋_GB2312" w:hAnsi="黑体" w:eastAsia="仿宋_GB2312"/>
          <w:color w:val="000000" w:themeColor="text1"/>
          <w:sz w:val="32"/>
          <w:szCs w:val="32"/>
          <w:highlight w:val="none"/>
        </w:rPr>
        <w:t>：</w:t>
      </w:r>
      <w:r>
        <w:rPr>
          <w:rFonts w:ascii="仿宋_GB2312" w:eastAsia="仿宋_GB2312"/>
          <w:color w:val="000000" w:themeColor="text1"/>
          <w:sz w:val="32"/>
          <w:szCs w:val="32"/>
          <w:highlight w:val="none"/>
        </w:rPr>
        <w:t>202</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4</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11</w:t>
      </w:r>
      <w:r>
        <w:rPr>
          <w:rFonts w:hint="eastAsia" w:ascii="仿宋_GB2312" w:eastAsia="仿宋_GB2312"/>
          <w:color w:val="000000" w:themeColor="text1"/>
          <w:sz w:val="32"/>
          <w:szCs w:val="32"/>
          <w:highlight w:val="none"/>
        </w:rPr>
        <w:t>日</w:t>
      </w:r>
      <w:r>
        <w:rPr>
          <w:rFonts w:hint="eastAsia" w:ascii="仿宋_GB2312" w:hAnsi="宋体" w:eastAsia="仿宋_GB2312"/>
          <w:color w:val="000000" w:themeColor="text1"/>
          <w:sz w:val="32"/>
          <w:szCs w:val="32"/>
          <w:highlight w:val="none"/>
        </w:rPr>
        <w:t>17:00</w:t>
      </w:r>
      <w:r>
        <w:rPr>
          <w:rFonts w:hint="eastAsia" w:ascii="仿宋_GB2312" w:eastAsia="仿宋_GB2312"/>
          <w:color w:val="000000" w:themeColor="text1"/>
          <w:sz w:val="32"/>
          <w:szCs w:val="32"/>
          <w:highlight w:val="none"/>
        </w:rPr>
        <w:t>前</w:t>
      </w:r>
      <w:r>
        <w:rPr>
          <w:rFonts w:hint="eastAsia" w:ascii="仿宋_GB2312" w:eastAsia="仿宋_GB2312"/>
          <w:color w:val="000000" w:themeColor="text1"/>
          <w:sz w:val="32"/>
          <w:szCs w:val="32"/>
          <w:highlight w:val="none"/>
        </w:rPr>
        <w:cr/>
      </w:r>
      <w:r>
        <w:rPr>
          <w:rFonts w:hint="eastAsia" w:ascii="仿宋_GB2312" w:eastAsia="仿宋_GB2312"/>
          <w:color w:val="000000" w:themeColor="text1"/>
          <w:sz w:val="32"/>
          <w:szCs w:val="32"/>
          <w:highlight w:val="none"/>
        </w:rPr>
        <w:t xml:space="preserve">    地  址：深圳市福田区梅林路2号</w:t>
      </w:r>
      <w:r>
        <w:rPr>
          <w:rFonts w:ascii="仿宋_GB2312" w:eastAsia="仿宋_GB2312"/>
          <w:color w:val="000000" w:themeColor="text1"/>
          <w:sz w:val="32"/>
          <w:szCs w:val="32"/>
          <w:highlight w:val="none"/>
        </w:rPr>
        <w:t>1212</w:t>
      </w:r>
      <w:r>
        <w:rPr>
          <w:rFonts w:hint="eastAsia" w:ascii="仿宋_GB2312" w:eastAsia="仿宋_GB2312"/>
          <w:color w:val="000000" w:themeColor="text1"/>
          <w:sz w:val="32"/>
          <w:szCs w:val="32"/>
          <w:highlight w:val="none"/>
        </w:rPr>
        <w:t>室</w:t>
      </w:r>
      <w:r>
        <w:rPr>
          <w:rFonts w:hint="eastAsia" w:ascii="仿宋_GB2312" w:eastAsia="仿宋_GB2312"/>
          <w:color w:val="000000" w:themeColor="text1"/>
          <w:sz w:val="32"/>
          <w:szCs w:val="32"/>
          <w:highlight w:val="none"/>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518" w:leftChars="342" w:hanging="1800" w:hangingChars="500"/>
        <w:jc w:val="left"/>
        <w:rPr>
          <w:rFonts w:hint="eastAsia" w:ascii="宋体" w:hAnsi="宋体" w:eastAsia="宋体" w:cs="宋体"/>
          <w:color w:val="auto"/>
          <w:sz w:val="36"/>
          <w:szCs w:val="36"/>
          <w:lang w:val="en-US" w:eastAsia="zh-CN"/>
        </w:rPr>
      </w:pPr>
      <w:r>
        <w:rPr>
          <w:rFonts w:hint="eastAsia" w:hAnsi="宋体"/>
          <w:color w:val="auto"/>
          <w:sz w:val="36"/>
          <w:szCs w:val="36"/>
        </w:rPr>
        <w:t>项目名称</w:t>
      </w:r>
      <w:r>
        <w:rPr>
          <w:rFonts w:hint="eastAsia" w:ascii="宋体" w:hAnsi="宋体" w:eastAsia="宋体" w:cs="宋体"/>
          <w:color w:val="auto"/>
          <w:sz w:val="36"/>
          <w:szCs w:val="36"/>
        </w:rPr>
        <w:t>：</w:t>
      </w:r>
      <w:r>
        <w:rPr>
          <w:rFonts w:hint="eastAsia" w:ascii="宋体" w:hAnsi="宋体" w:eastAsia="宋体" w:cs="宋体"/>
          <w:color w:val="auto"/>
          <w:sz w:val="36"/>
          <w:szCs w:val="36"/>
          <w:lang w:val="en-US" w:eastAsia="zh-CN"/>
        </w:rPr>
        <w:t>特殊教育教具及玩教具购置-儿童校服、教师工作服</w:t>
      </w:r>
    </w:p>
    <w:p>
      <w:pPr>
        <w:pStyle w:val="59"/>
        <w:ind w:firstLine="720" w:firstLineChars="200"/>
        <w:jc w:val="both"/>
        <w:rPr>
          <w:rFonts w:hint="eastAsia" w:ascii="宋体" w:hAnsi="宋体" w:eastAsia="宋体" w:cs="宋体"/>
          <w:color w:val="auto"/>
          <w:sz w:val="36"/>
          <w:szCs w:val="36"/>
        </w:rPr>
      </w:pPr>
      <w:r>
        <w:rPr>
          <w:rFonts w:hint="eastAsia" w:ascii="宋体" w:hAnsi="宋体" w:eastAsia="宋体" w:cs="宋体"/>
          <w:color w:val="auto"/>
          <w:sz w:val="36"/>
          <w:szCs w:val="36"/>
        </w:rPr>
        <w:t>项目编号：JB2023-26-6</w:t>
      </w:r>
    </w:p>
    <w:p>
      <w:pPr>
        <w:pStyle w:val="59"/>
        <w:ind w:firstLine="720" w:firstLineChars="200"/>
        <w:jc w:val="both"/>
        <w:rPr>
          <w:rFonts w:hint="eastAsia" w:ascii="宋体" w:hAnsi="宋体" w:eastAsia="宋体" w:cs="宋体"/>
          <w:color w:val="auto"/>
          <w:sz w:val="36"/>
          <w:szCs w:val="36"/>
        </w:rPr>
      </w:pPr>
      <w:r>
        <w:rPr>
          <w:rFonts w:hint="eastAsia" w:ascii="宋体" w:hAnsi="宋体" w:eastAsia="宋体" w:cs="宋体"/>
          <w:color w:val="auto"/>
          <w:sz w:val="36"/>
          <w:szCs w:val="36"/>
        </w:rPr>
        <w:t>招标编号：ZHZB2023012</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2023</w:t>
      </w:r>
      <w:r>
        <w:rPr>
          <w:rFonts w:hint="eastAsia" w:ascii="仿宋_GB2312"/>
          <w:color w:val="000000" w:themeColor="text1"/>
          <w:sz w:val="32"/>
          <w:szCs w:val="32"/>
        </w:rPr>
        <w:t>年</w:t>
      </w:r>
      <w:r>
        <w:rPr>
          <w:rFonts w:hint="eastAsia" w:ascii="仿宋_GB2312"/>
          <w:color w:val="000000" w:themeColor="text1"/>
          <w:sz w:val="32"/>
          <w:szCs w:val="32"/>
          <w:lang w:val="en-US" w:eastAsia="zh-CN"/>
        </w:rPr>
        <w:t>4</w:t>
      </w:r>
      <w:r>
        <w:rPr>
          <w:rFonts w:hint="eastAsia" w:ascii="仿宋_GB2312"/>
          <w:color w:val="000000" w:themeColor="text1"/>
          <w:sz w:val="32"/>
          <w:szCs w:val="32"/>
        </w:rPr>
        <w:t>月</w:t>
      </w:r>
      <w:r>
        <w:rPr>
          <w:rFonts w:hint="eastAsia" w:ascii="仿宋_GB2312"/>
          <w:color w:val="000000" w:themeColor="text1"/>
          <w:sz w:val="32"/>
          <w:szCs w:val="32"/>
          <w:lang w:val="en-US" w:eastAsia="zh-CN"/>
        </w:rPr>
        <w:t>3</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adjustRightInd w:val="0"/>
        <w:ind w:firstLine="640" w:firstLineChars="200"/>
        <w:jc w:val="left"/>
        <w:rPr>
          <w:rFonts w:ascii="仿宋_GB2312" w:hAnsi="华文仿宋" w:eastAsia="仿宋_GB2312"/>
          <w:color w:val="000000" w:themeColor="text1"/>
          <w:sz w:val="32"/>
          <w:szCs w:val="32"/>
          <w:highlight w:val="none"/>
        </w:rPr>
      </w:pPr>
      <w:r>
        <w:rPr>
          <w:rFonts w:hint="eastAsia" w:ascii="仿宋_GB2312" w:hAnsi="华文仿宋" w:eastAsia="仿宋_GB2312"/>
          <w:sz w:val="32"/>
          <w:szCs w:val="32"/>
        </w:rPr>
        <w:t>1.项目编号</w:t>
      </w:r>
      <w:r>
        <w:rPr>
          <w:rFonts w:hint="eastAsia" w:ascii="仿宋_GB2312" w:hAnsi="华文仿宋" w:eastAsia="仿宋_GB2312"/>
          <w:color w:val="000000" w:themeColor="text1"/>
          <w:sz w:val="32"/>
          <w:szCs w:val="32"/>
          <w:highlight w:val="none"/>
        </w:rPr>
        <w:t>：</w:t>
      </w:r>
      <w:r>
        <w:rPr>
          <w:rFonts w:hint="eastAsia" w:ascii="仿宋_GB2312" w:eastAsia="仿宋_GB2312"/>
          <w:color w:val="000000" w:themeColor="text1"/>
          <w:sz w:val="32"/>
          <w:szCs w:val="32"/>
          <w:highlight w:val="none"/>
        </w:rPr>
        <w:t>JB2023-26-6</w:t>
      </w:r>
    </w:p>
    <w:p>
      <w:pPr>
        <w:ind w:firstLine="640"/>
        <w:jc w:val="left"/>
        <w:rPr>
          <w:rFonts w:ascii="仿宋_GB2312" w:hAnsi="华文仿宋" w:eastAsia="仿宋_GB2312"/>
          <w:color w:val="000000" w:themeColor="text1"/>
          <w:sz w:val="32"/>
          <w:szCs w:val="32"/>
          <w:highlight w:val="none"/>
        </w:rPr>
      </w:pPr>
      <w:r>
        <w:rPr>
          <w:rFonts w:hint="eastAsia" w:ascii="仿宋_GB2312" w:hAnsi="华文仿宋" w:eastAsia="仿宋_GB2312"/>
          <w:color w:val="000000" w:themeColor="text1"/>
          <w:sz w:val="32"/>
          <w:szCs w:val="32"/>
          <w:highlight w:val="none"/>
        </w:rPr>
        <w:t>2.采购方式：公开招标</w:t>
      </w:r>
    </w:p>
    <w:p>
      <w:pPr>
        <w:ind w:firstLine="640"/>
        <w:jc w:val="left"/>
        <w:rPr>
          <w:rFonts w:ascii="仿宋_GB2312" w:hAnsi="华文仿宋" w:eastAsia="仿宋_GB2312"/>
          <w:color w:val="000000" w:themeColor="text1"/>
          <w:sz w:val="32"/>
          <w:szCs w:val="32"/>
          <w:highlight w:val="none"/>
        </w:rPr>
      </w:pPr>
      <w:r>
        <w:rPr>
          <w:rFonts w:hint="eastAsia" w:ascii="仿宋_GB2312" w:hAnsi="华文仿宋" w:eastAsia="仿宋_GB2312"/>
          <w:color w:val="000000" w:themeColor="text1"/>
          <w:sz w:val="32"/>
          <w:szCs w:val="32"/>
          <w:highlight w:val="none"/>
        </w:rPr>
        <w:t>3.项目名称：</w:t>
      </w:r>
      <w:r>
        <w:rPr>
          <w:rFonts w:hint="eastAsia" w:ascii="仿宋_GB2312" w:eastAsia="仿宋_GB2312" w:hAnsiTheme="minorHAnsi" w:cstheme="minorBidi"/>
          <w:color w:val="000000" w:themeColor="text1"/>
          <w:kern w:val="2"/>
          <w:sz w:val="32"/>
          <w:szCs w:val="32"/>
          <w:highlight w:val="none"/>
          <w:lang w:val="en-US" w:eastAsia="zh-CN" w:bidi="ar-SA"/>
        </w:rPr>
        <w:t>特殊教育教具及玩教具购置-儿童校服、教师工作服</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color w:val="000000" w:themeColor="text1"/>
          <w:sz w:val="32"/>
          <w:szCs w:val="32"/>
          <w:highlight w:val="none"/>
        </w:rPr>
        <w:t>于</w:t>
      </w:r>
      <w:r>
        <w:rPr>
          <w:rFonts w:hint="eastAsia" w:ascii="仿宋_GB2312" w:hAnsi="华文仿宋" w:eastAsia="仿宋_GB2312"/>
          <w:color w:val="000000" w:themeColor="text1"/>
          <w:sz w:val="32"/>
          <w:szCs w:val="32"/>
          <w:highlight w:val="none"/>
          <w:lang w:val="en-US" w:eastAsia="zh-CN"/>
        </w:rPr>
        <w:t>2023</w:t>
      </w:r>
      <w:r>
        <w:rPr>
          <w:rFonts w:hint="eastAsia" w:ascii="仿宋_GB2312" w:hAnsi="华文仿宋" w:eastAsia="仿宋_GB2312"/>
          <w:color w:val="000000" w:themeColor="text1"/>
          <w:sz w:val="32"/>
          <w:szCs w:val="32"/>
          <w:highlight w:val="none"/>
        </w:rPr>
        <w:t>年</w:t>
      </w:r>
      <w:r>
        <w:rPr>
          <w:rFonts w:hint="eastAsia" w:ascii="仿宋_GB2312" w:hAnsi="华文仿宋" w:eastAsia="仿宋_GB2312"/>
          <w:color w:val="000000" w:themeColor="text1"/>
          <w:sz w:val="32"/>
          <w:szCs w:val="32"/>
          <w:highlight w:val="none"/>
          <w:lang w:val="en-US" w:eastAsia="zh-CN"/>
        </w:rPr>
        <w:t>4</w:t>
      </w:r>
      <w:r>
        <w:rPr>
          <w:rFonts w:hint="eastAsia" w:ascii="仿宋_GB2312" w:hAnsi="华文仿宋" w:eastAsia="仿宋_GB2312"/>
          <w:color w:val="000000" w:themeColor="text1"/>
          <w:sz w:val="32"/>
          <w:szCs w:val="32"/>
          <w:highlight w:val="none"/>
        </w:rPr>
        <w:t>月</w:t>
      </w:r>
      <w:r>
        <w:rPr>
          <w:rFonts w:hint="eastAsia" w:ascii="仿宋_GB2312" w:hAnsi="华文仿宋" w:eastAsia="仿宋_GB2312"/>
          <w:color w:val="000000" w:themeColor="text1"/>
          <w:sz w:val="32"/>
          <w:szCs w:val="32"/>
          <w:highlight w:val="none"/>
          <w:lang w:val="en-US" w:eastAsia="zh-CN"/>
        </w:rPr>
        <w:t>11</w:t>
      </w:r>
      <w:r>
        <w:rPr>
          <w:rFonts w:hint="eastAsia" w:ascii="仿宋_GB2312" w:hAnsi="华文仿宋" w:eastAsia="仿宋_GB2312"/>
          <w:color w:val="000000" w:themeColor="text1"/>
          <w:sz w:val="32"/>
          <w:szCs w:val="32"/>
          <w:highlight w:val="none"/>
        </w:rPr>
        <w:t>日</w:t>
      </w:r>
      <w:r>
        <w:rPr>
          <w:rFonts w:hint="eastAsia" w:ascii="仿宋_GB2312" w:hAnsi="华文仿宋" w:eastAsia="仿宋_GB2312"/>
          <w:color w:val="000000" w:themeColor="text1"/>
          <w:sz w:val="32"/>
          <w:szCs w:val="32"/>
        </w:rPr>
        <w:t>下午17:0</w:t>
      </w:r>
      <w:r>
        <w:rPr>
          <w:rFonts w:hint="eastAsia" w:ascii="仿宋_GB2312" w:hAnsi="华文仿宋" w:eastAsia="仿宋_GB2312"/>
          <w:sz w:val="32"/>
          <w:szCs w:val="32"/>
        </w:rPr>
        <w:t>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2.评标委员会现场根据投标技术保障措施、技术规格偏离情况、检测报告（仅适用于对产品有检测要求的项目）、</w:t>
      </w:r>
      <w:r>
        <w:rPr>
          <w:rFonts w:hint="eastAsia" w:ascii="仿宋_GB2312" w:hAnsi="宋体" w:eastAsia="仿宋_GB2312"/>
          <w:color w:val="auto"/>
          <w:sz w:val="32"/>
          <w:szCs w:val="32"/>
          <w:highlight w:val="none"/>
          <w:lang w:val="en-US" w:eastAsia="zh-CN"/>
        </w:rPr>
        <w:t>报价合理性</w:t>
      </w:r>
      <w:r>
        <w:rPr>
          <w:rFonts w:hint="eastAsia" w:ascii="仿宋_GB2312" w:hAnsi="宋体" w:eastAsia="仿宋_GB2312"/>
          <w:color w:val="auto"/>
          <w:sz w:val="32"/>
          <w:szCs w:val="32"/>
          <w:highlight w:val="none"/>
        </w:rPr>
        <w:t>及免费保修期内售后服务条款偏离情况等五项进行逐一评审，根据得分多少评出拟中标单位。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w:t>
      </w:r>
      <w:bookmarkStart w:id="28" w:name="_GoBack"/>
      <w:bookmarkEnd w:id="28"/>
      <w:r>
        <w:rPr>
          <w:rFonts w:hint="eastAsia" w:ascii="仿宋_GB2312" w:hAnsi="宋体" w:eastAsia="仿宋_GB2312"/>
          <w:sz w:val="32"/>
          <w:szCs w:val="32"/>
        </w:rPr>
        <w:t>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lang w:eastAsia="zh-CN"/>
        </w:rPr>
        <w:t>深圳市残疾人综合服务中心</w:t>
      </w: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年</w:t>
      </w:r>
      <w:r>
        <w:rPr>
          <w:rFonts w:hint="eastAsia" w:ascii="仿宋_GB2312" w:hAnsi="宋体" w:eastAsia="仿宋_GB2312"/>
          <w:color w:val="000000" w:themeColor="text1"/>
          <w:sz w:val="32"/>
          <w:szCs w:val="32"/>
          <w:lang w:eastAsia="zh-CN"/>
        </w:rPr>
        <w:t>幼儿校</w:t>
      </w:r>
      <w:r>
        <w:rPr>
          <w:rFonts w:hint="eastAsia" w:ascii="仿宋_GB2312" w:hAnsi="宋体" w:eastAsia="仿宋_GB2312"/>
          <w:color w:val="000000" w:themeColor="text1"/>
          <w:sz w:val="32"/>
          <w:szCs w:val="32"/>
        </w:rPr>
        <w:t>服</w:t>
      </w:r>
      <w:r>
        <w:rPr>
          <w:rFonts w:hint="eastAsia" w:ascii="仿宋_GB2312" w:hAnsi="宋体" w:eastAsia="仿宋_GB2312"/>
          <w:color w:val="000000" w:themeColor="text1"/>
          <w:sz w:val="32"/>
          <w:szCs w:val="32"/>
          <w:lang w:eastAsia="zh-CN"/>
        </w:rPr>
        <w:t>及教师工作服</w:t>
      </w:r>
      <w:r>
        <w:rPr>
          <w:rFonts w:hint="eastAsia" w:ascii="仿宋_GB2312" w:hAnsi="宋体" w:eastAsia="仿宋_GB2312"/>
          <w:color w:val="000000" w:themeColor="text1"/>
          <w:sz w:val="32"/>
          <w:szCs w:val="32"/>
        </w:rPr>
        <w:t>采购项目。具体包括：</w:t>
      </w:r>
      <w:r>
        <w:rPr>
          <w:rFonts w:hint="eastAsia" w:ascii="仿宋_GB2312" w:hAnsi="宋体" w:eastAsia="仿宋_GB2312"/>
          <w:color w:val="000000" w:themeColor="text1"/>
          <w:sz w:val="32"/>
          <w:szCs w:val="32"/>
          <w:lang w:eastAsia="zh-CN"/>
        </w:rPr>
        <w:t>校服及工作服</w:t>
      </w:r>
      <w:r>
        <w:rPr>
          <w:rFonts w:hint="eastAsia" w:ascii="仿宋_GB2312" w:hAnsi="宋体" w:eastAsia="仿宋_GB2312"/>
          <w:color w:val="000000" w:themeColor="text1"/>
          <w:sz w:val="32"/>
          <w:szCs w:val="32"/>
        </w:rPr>
        <w:t>的设计、制样、生产、供货、质量检测、免费售后服务（增补、换货等）等内容。</w:t>
      </w:r>
    </w:p>
    <w:p>
      <w:pPr>
        <w:ind w:firstLine="640"/>
        <w:rPr>
          <w:rFonts w:hint="eastAsia" w:ascii="宋体" w:hAnsi="宋体" w:eastAsia="宋体" w:cs="宋体"/>
          <w:bCs w:val="0"/>
          <w:color w:val="000000" w:themeColor="text1"/>
          <w:spacing w:val="0"/>
          <w:kern w:val="2"/>
          <w:sz w:val="24"/>
          <w:lang w:val="en-US" w:eastAsia="zh-CN" w:bidi="ar-SA"/>
        </w:rPr>
      </w:pPr>
      <w:r>
        <w:rPr>
          <w:rFonts w:hint="eastAsia" w:ascii="黑体" w:hAnsi="黑体" w:eastAsia="黑体"/>
          <w:color w:val="000000" w:themeColor="text1"/>
          <w:sz w:val="32"/>
          <w:szCs w:val="32"/>
          <w:lang w:eastAsia="zh-CN"/>
        </w:rPr>
        <w:t>二、</w:t>
      </w:r>
      <w:r>
        <w:rPr>
          <w:rFonts w:hint="eastAsia" w:ascii="黑体" w:hAnsi="黑体" w:eastAsia="黑体"/>
          <w:color w:val="000000" w:themeColor="text1"/>
          <w:sz w:val="32"/>
          <w:szCs w:val="32"/>
        </w:rPr>
        <w:t>具体要求</w:t>
      </w:r>
    </w:p>
    <w:p>
      <w:pPr>
        <w:ind w:firstLine="640"/>
        <w:rPr>
          <w:rFonts w:hint="eastAsia" w:ascii="仿宋_GB2312" w:hAnsi="宋体" w:eastAsia="仿宋_GB2312"/>
          <w:color w:val="000000" w:themeColor="text1"/>
          <w:sz w:val="32"/>
          <w:szCs w:val="32"/>
          <w:lang w:eastAsia="zh-CN"/>
        </w:rPr>
      </w:pPr>
      <w:r>
        <w:rPr>
          <w:rFonts w:hint="eastAsia" w:ascii="仿宋_GB2312" w:hAnsi="宋体" w:eastAsia="仿宋_GB2312"/>
          <w:color w:val="000000" w:themeColor="text1"/>
          <w:sz w:val="32"/>
          <w:szCs w:val="32"/>
          <w:lang w:val="en-US" w:eastAsia="zh-CN"/>
        </w:rPr>
        <w:t>1.</w:t>
      </w:r>
      <w:r>
        <w:rPr>
          <w:rFonts w:hint="eastAsia" w:ascii="仿宋_GB2312" w:hAnsi="宋体" w:eastAsia="仿宋_GB2312"/>
          <w:color w:val="000000" w:themeColor="text1"/>
          <w:sz w:val="32"/>
          <w:szCs w:val="32"/>
          <w:lang w:eastAsia="zh-CN"/>
        </w:rPr>
        <w:t>服务名称、数量—技术要求：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1.1项目采购明细</w:t>
      </w:r>
    </w:p>
    <w:tbl>
      <w:tblPr>
        <w:tblStyle w:val="44"/>
        <w:tblW w:w="9424"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47"/>
        <w:gridCol w:w="2465"/>
        <w:gridCol w:w="979"/>
        <w:gridCol w:w="99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0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序号</w:t>
            </w:r>
          </w:p>
        </w:tc>
        <w:tc>
          <w:tcPr>
            <w:tcW w:w="1647"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品名</w:t>
            </w:r>
          </w:p>
        </w:tc>
        <w:tc>
          <w:tcPr>
            <w:tcW w:w="2465" w:type="dxa"/>
            <w:noWrap w:val="0"/>
            <w:vAlign w:val="center"/>
          </w:tcPr>
          <w:p>
            <w:pPr>
              <w:ind w:firstLine="640"/>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面料要求</w:t>
            </w:r>
          </w:p>
        </w:tc>
        <w:tc>
          <w:tcPr>
            <w:tcW w:w="97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单位</w:t>
            </w:r>
          </w:p>
        </w:tc>
        <w:tc>
          <w:tcPr>
            <w:tcW w:w="998"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数量</w:t>
            </w:r>
          </w:p>
        </w:tc>
        <w:tc>
          <w:tcPr>
            <w:tcW w:w="2526"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0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1</w:t>
            </w:r>
          </w:p>
        </w:tc>
        <w:tc>
          <w:tcPr>
            <w:tcW w:w="1647"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幼儿夏装</w:t>
            </w:r>
          </w:p>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（男女款）</w:t>
            </w:r>
          </w:p>
        </w:tc>
        <w:tc>
          <w:tcPr>
            <w:tcW w:w="2465" w:type="dxa"/>
            <w:noWrap w:val="0"/>
            <w:vAlign w:val="center"/>
          </w:tcPr>
          <w:p>
            <w:pPr>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面料：A类</w:t>
            </w:r>
          </w:p>
          <w:p>
            <w:pPr>
              <w:jc w:val="left"/>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含棉量不低于95%</w:t>
            </w:r>
          </w:p>
        </w:tc>
        <w:tc>
          <w:tcPr>
            <w:tcW w:w="97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套</w:t>
            </w:r>
          </w:p>
        </w:tc>
        <w:tc>
          <w:tcPr>
            <w:tcW w:w="998" w:type="dxa"/>
            <w:noWrap w:val="0"/>
            <w:vAlign w:val="center"/>
          </w:tcPr>
          <w:p>
            <w:pPr>
              <w:jc w:val="center"/>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100</w:t>
            </w:r>
          </w:p>
        </w:tc>
        <w:tc>
          <w:tcPr>
            <w:tcW w:w="2526" w:type="dxa"/>
            <w:noWrap w:val="0"/>
            <w:vAlign w:val="center"/>
          </w:tcPr>
          <w:p>
            <w:pPr>
              <w:jc w:val="left"/>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含夏装短袖T恤、短裤/短裙、马甲等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0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2</w:t>
            </w:r>
          </w:p>
        </w:tc>
        <w:tc>
          <w:tcPr>
            <w:tcW w:w="1647"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幼儿冬装</w:t>
            </w:r>
          </w:p>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（男女款）</w:t>
            </w:r>
          </w:p>
        </w:tc>
        <w:tc>
          <w:tcPr>
            <w:tcW w:w="2465" w:type="dxa"/>
            <w:noWrap w:val="0"/>
            <w:vAlign w:val="center"/>
          </w:tcPr>
          <w:p>
            <w:pPr>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面料：A类</w:t>
            </w:r>
          </w:p>
          <w:p>
            <w:pPr>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含棉量不低于95%</w:t>
            </w:r>
          </w:p>
        </w:tc>
        <w:tc>
          <w:tcPr>
            <w:tcW w:w="97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套</w:t>
            </w:r>
          </w:p>
        </w:tc>
        <w:tc>
          <w:tcPr>
            <w:tcW w:w="998" w:type="dxa"/>
            <w:noWrap w:val="0"/>
            <w:vAlign w:val="center"/>
          </w:tcPr>
          <w:p>
            <w:pPr>
              <w:jc w:val="center"/>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100</w:t>
            </w:r>
          </w:p>
        </w:tc>
        <w:tc>
          <w:tcPr>
            <w:tcW w:w="2526" w:type="dxa"/>
            <w:noWrap w:val="0"/>
            <w:vAlign w:val="center"/>
          </w:tcPr>
          <w:p>
            <w:pPr>
              <w:jc w:val="left"/>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含长袖T恤、冬装长裤、冬装外套等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0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3</w:t>
            </w:r>
          </w:p>
        </w:tc>
        <w:tc>
          <w:tcPr>
            <w:tcW w:w="1647"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教师夏装</w:t>
            </w:r>
          </w:p>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（男女款）</w:t>
            </w:r>
          </w:p>
        </w:tc>
        <w:tc>
          <w:tcPr>
            <w:tcW w:w="2465" w:type="dxa"/>
            <w:noWrap w:val="0"/>
            <w:vAlign w:val="center"/>
          </w:tcPr>
          <w:p>
            <w:pPr>
              <w:jc w:val="left"/>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面料：B类</w:t>
            </w:r>
          </w:p>
        </w:tc>
        <w:tc>
          <w:tcPr>
            <w:tcW w:w="97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套</w:t>
            </w:r>
          </w:p>
        </w:tc>
        <w:tc>
          <w:tcPr>
            <w:tcW w:w="998" w:type="dxa"/>
            <w:noWrap w:val="0"/>
            <w:vAlign w:val="center"/>
          </w:tcPr>
          <w:p>
            <w:pPr>
              <w:jc w:val="center"/>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50</w:t>
            </w:r>
          </w:p>
        </w:tc>
        <w:tc>
          <w:tcPr>
            <w:tcW w:w="2526" w:type="dxa"/>
            <w:noWrap w:val="0"/>
            <w:vAlign w:val="center"/>
          </w:tcPr>
          <w:p>
            <w:pPr>
              <w:jc w:val="left"/>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含夏装短袖T恤、长裤、针织衫等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0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4</w:t>
            </w:r>
          </w:p>
        </w:tc>
        <w:tc>
          <w:tcPr>
            <w:tcW w:w="1647"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教师冬装</w:t>
            </w:r>
          </w:p>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（男女款）</w:t>
            </w:r>
          </w:p>
        </w:tc>
        <w:tc>
          <w:tcPr>
            <w:tcW w:w="2465" w:type="dxa"/>
            <w:noWrap w:val="0"/>
            <w:vAlign w:val="center"/>
          </w:tcPr>
          <w:p>
            <w:pPr>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面料：B类</w:t>
            </w:r>
          </w:p>
        </w:tc>
        <w:tc>
          <w:tcPr>
            <w:tcW w:w="979" w:type="dxa"/>
            <w:noWrap w:val="0"/>
            <w:vAlign w:val="center"/>
          </w:tcPr>
          <w:p>
            <w:pPr>
              <w:jc w:val="center"/>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套</w:t>
            </w:r>
          </w:p>
        </w:tc>
        <w:tc>
          <w:tcPr>
            <w:tcW w:w="998" w:type="dxa"/>
            <w:noWrap w:val="0"/>
            <w:vAlign w:val="center"/>
          </w:tcPr>
          <w:p>
            <w:pPr>
              <w:jc w:val="center"/>
              <w:rPr>
                <w:rFonts w:hint="default"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50</w:t>
            </w:r>
          </w:p>
        </w:tc>
        <w:tc>
          <w:tcPr>
            <w:tcW w:w="2526" w:type="dxa"/>
            <w:noWrap w:val="0"/>
            <w:vAlign w:val="center"/>
          </w:tcPr>
          <w:p>
            <w:pPr>
              <w:jc w:val="left"/>
              <w:rPr>
                <w:rFonts w:hint="eastAsia" w:ascii="仿宋_GB2312" w:hAnsi="宋体" w:eastAsia="仿宋_GB2312"/>
                <w:color w:val="000000" w:themeColor="text1"/>
                <w:sz w:val="24"/>
                <w:szCs w:val="24"/>
                <w:lang w:val="en-US" w:eastAsia="zh-CN"/>
              </w:rPr>
            </w:pPr>
            <w:r>
              <w:rPr>
                <w:rFonts w:hint="eastAsia" w:ascii="仿宋_GB2312" w:hAnsi="宋体" w:eastAsia="仿宋_GB2312"/>
                <w:color w:val="000000" w:themeColor="text1"/>
                <w:sz w:val="24"/>
                <w:szCs w:val="24"/>
                <w:lang w:val="en-US" w:eastAsia="zh-CN"/>
              </w:rPr>
              <w:t>含长袖T恤、冬装长裤、冬装外套等</w:t>
            </w:r>
          </w:p>
        </w:tc>
      </w:tr>
    </w:tbl>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1.2技术要求：</w:t>
      </w:r>
    </w:p>
    <w:p>
      <w:pPr>
        <w:ind w:firstLine="640"/>
        <w:rPr>
          <w:rFonts w:hint="eastAsia" w:ascii="仿宋_GB2312" w:hAnsi="宋体" w:eastAsia="仿宋_GB2312"/>
          <w:color w:val="000000" w:themeColor="text1"/>
          <w:sz w:val="32"/>
          <w:szCs w:val="32"/>
          <w:lang w:val="en-US" w:eastAsia="zh-CN"/>
        </w:rPr>
      </w:pPr>
      <w:bookmarkStart w:id="0" w:name="_Toc44426800"/>
      <w:r>
        <w:rPr>
          <w:rFonts w:hint="eastAsia" w:ascii="仿宋_GB2312" w:hAnsi="宋体" w:eastAsia="仿宋_GB2312"/>
          <w:color w:val="000000" w:themeColor="text1"/>
          <w:sz w:val="32"/>
          <w:szCs w:val="32"/>
          <w:lang w:val="en-US" w:eastAsia="zh-CN"/>
        </w:rPr>
        <w:t>1</w:t>
      </w:r>
      <w:bookmarkEnd w:id="0"/>
      <w:r>
        <w:rPr>
          <w:rFonts w:hint="eastAsia" w:ascii="仿宋_GB2312" w:hAnsi="宋体" w:eastAsia="仿宋_GB2312"/>
          <w:color w:val="000000" w:themeColor="text1"/>
          <w:sz w:val="32"/>
          <w:szCs w:val="32"/>
          <w:lang w:val="en-US" w:eastAsia="zh-CN"/>
        </w:rPr>
        <w:t>.2.1投标人应按项目技术规范和服务要求完成产品的设计、制样、生产、供货、免费售后服务（增补、换货）等工作。</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1.2．2提供的产品须按采购单位认可的设计方案和材料进行具体设计、生产、供货。</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1.2.3投标货物必须是根据幼儿园要求的款式生产的一等品产品，面料成分及各项指标均符合招标文件要求和国家相关标准要求。交货时应附上检测合格证明。</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1.2.4货物验收后根据国家质量相关规定及投标承诺提供售后服务。</w:t>
      </w:r>
    </w:p>
    <w:p>
      <w:pPr>
        <w:ind w:firstLine="640"/>
        <w:rPr>
          <w:rFonts w:hint="eastAsia" w:ascii="仿宋_GB2312" w:hAnsi="宋体" w:eastAsia="仿宋_GB2312"/>
          <w:color w:val="000000" w:themeColor="text1"/>
          <w:sz w:val="32"/>
          <w:szCs w:val="32"/>
          <w:lang w:val="en-US" w:eastAsia="zh-CN"/>
        </w:rPr>
      </w:pPr>
      <w:bookmarkStart w:id="1" w:name="_Toc44426803"/>
      <w:r>
        <w:rPr>
          <w:rFonts w:hint="eastAsia" w:ascii="仿宋_GB2312" w:hAnsi="宋体" w:eastAsia="仿宋_GB2312"/>
          <w:color w:val="000000" w:themeColor="text1"/>
          <w:sz w:val="32"/>
          <w:szCs w:val="32"/>
          <w:lang w:val="en-US" w:eastAsia="zh-CN"/>
        </w:rPr>
        <w:t>1.2.5标准和规范（包含但不仅限于下述内容）</w:t>
      </w:r>
    </w:p>
    <w:bookmarkEnd w:id="1"/>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（1）国家纺织产品基本安全技术规范；</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（2）纺织品纤维含量的标识。</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（3）符合GB31701《婴幼儿及儿童纺织产品安全技术规范》</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（4）符合GB18401《国家纺织产品基本安全技术规范》</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1.3质量要求：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1.3.1所供产品符合国家技术规范和质量标准，通过国家有关检测机构检测的合格产品，所供产品符合GB31701《婴幼儿及儿童纺织产品安全技术规范》、GB18401《国家纺织产品基本安全技术规范》、GB/T31888《中小学生校服》，满足采购单位的使用需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1.3.2投标货物必须是根据学校要求的款式生产的合格产品，面料成分及各项指标均符合招标文件要求和国家相关标准要求。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2.其它要求：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2.1对投标服务的要求：服务过程必须遵守《中华人民共和国技术合同法》、《中华人民共和国著作权法》和《中华人民共和国计算机软件保护条例》及《中华人民共和国经济合同法》等有关国家法律法规。</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2.2人员资质要求：</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2.2.1投标人须是在中华人民共和国境内注册，具有独立法人资格，符合相关法律法规的规定，符合、承认并承诺履行本招标文件各项规定，所提供的货物和服务须在我国境内合法生产和销售的企业。</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2.2.2具有设计、生产、供货、售后服务能力，能承担本项目实施和招标文件所规定的幼儿及教师服装采购要求，并有良好的工作业绩和履约记录。能提供近三年具备幼儿园园服或中小学学生校服的供货业绩。</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2.2.3参与本项目投标前三年内，在经营活动中没有重大违法记录（由供应商在《政府采购投标及履约承诺函》中作出声明）</w:t>
      </w:r>
    </w:p>
    <w:p>
      <w:pPr>
        <w:ind w:firstLine="64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2.3服务期:自合同签订之日起至2023年12月31日。</w:t>
      </w:r>
    </w:p>
    <w:p>
      <w:pPr>
        <w:ind w:firstLine="64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2.4服务地点：深圳市残疾人综合服务中心</w:t>
      </w:r>
    </w:p>
    <w:p>
      <w:pPr>
        <w:ind w:firstLine="640"/>
        <w:rPr>
          <w:rFonts w:hint="eastAsia" w:ascii="仿宋_GB2312" w:hAnsi="华文仿宋" w:eastAsia="仿宋_GB2312" w:cstheme="minorBidi"/>
          <w:color w:val="000000" w:themeColor="text1"/>
          <w:kern w:val="2"/>
          <w:sz w:val="32"/>
          <w:szCs w:val="32"/>
          <w:lang w:val="en-US" w:eastAsia="zh-CN" w:bidi="ar-SA"/>
        </w:rPr>
      </w:pPr>
      <w:r>
        <w:rPr>
          <w:rFonts w:hint="eastAsia" w:ascii="仿宋_GB2312" w:hAnsi="宋体" w:eastAsia="仿宋_GB2312"/>
          <w:color w:val="000000" w:themeColor="text1"/>
          <w:sz w:val="32"/>
          <w:szCs w:val="32"/>
          <w:lang w:val="en-US" w:eastAsia="zh-CN"/>
        </w:rPr>
        <w:t>2.5结算方式：对公转账，分成两期付款。第一期支付中标金额的70%，于签署协议后的20个工作日内付款；第二期支付中标金额的30%，于提交项目验收合格报告后付款。</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color w:val="000000" w:themeColor="text1"/>
          <w:sz w:val="32"/>
          <w:szCs w:val="32"/>
        </w:rPr>
      </w:pPr>
      <w:r>
        <w:rPr>
          <w:rFonts w:hint="eastAsia" w:ascii="仿宋_GB2312" w:hAnsi="华文仿宋" w:eastAsia="仿宋_GB2312"/>
          <w:sz w:val="32"/>
          <w:szCs w:val="32"/>
        </w:rPr>
        <w:t>1.本</w:t>
      </w:r>
      <w:r>
        <w:rPr>
          <w:rFonts w:hint="eastAsia" w:ascii="仿宋_GB2312" w:hAnsi="华文仿宋" w:eastAsia="仿宋_GB2312"/>
          <w:color w:val="000000" w:themeColor="text1"/>
          <w:sz w:val="32"/>
          <w:szCs w:val="32"/>
        </w:rPr>
        <w:t>项目中预算控制金额为人民币</w:t>
      </w:r>
      <w:r>
        <w:rPr>
          <w:rFonts w:hint="eastAsia" w:ascii="仿宋_GB2312" w:hAnsi="华文仿宋" w:eastAsia="仿宋_GB2312"/>
          <w:color w:val="000000" w:themeColor="text1"/>
          <w:sz w:val="32"/>
          <w:szCs w:val="32"/>
          <w:lang w:val="en-US" w:eastAsia="zh-CN"/>
        </w:rPr>
        <w:t>7.6</w:t>
      </w:r>
      <w:r>
        <w:rPr>
          <w:rFonts w:hint="eastAsia" w:ascii="仿宋_GB2312" w:hAnsi="华文仿宋" w:eastAsia="仿宋_GB2312"/>
          <w:color w:val="000000" w:themeColor="text1"/>
          <w:sz w:val="32"/>
          <w:szCs w:val="32"/>
        </w:rPr>
        <w:t>万元，投标人的投标总价超过预算控制金额为无效投标；</w:t>
      </w:r>
    </w:p>
    <w:p>
      <w:pPr>
        <w:ind w:firstLine="640"/>
        <w:rPr>
          <w:rFonts w:ascii="仿宋_GB2312" w:hAnsi="华文仿宋" w:eastAsia="仿宋_GB2312"/>
          <w:color w:val="000000" w:themeColor="text1"/>
          <w:sz w:val="32"/>
          <w:szCs w:val="32"/>
        </w:rPr>
      </w:pPr>
      <w:r>
        <w:rPr>
          <w:rFonts w:hint="eastAsia" w:ascii="仿宋_GB2312" w:hAnsi="华文仿宋" w:eastAsia="仿宋_GB2312"/>
          <w:color w:val="000000" w:themeColor="text1"/>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color w:val="000000" w:themeColor="text1"/>
          <w:sz w:val="32"/>
          <w:szCs w:val="32"/>
        </w:rPr>
        <w:t>3.小型企业、微型企业、监狱企业、残疾人福利性单位提供本企业制造的货物，承担的工程或服务，或者提供其他符合优惠主体资格条件企业制造的货物，对其所投产品的价格给予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color w:val="000000" w:themeColor="text1"/>
          <w:sz w:val="32"/>
          <w:szCs w:val="32"/>
          <w:lang w:val="en-US" w:eastAsia="zh-CN"/>
        </w:rPr>
        <w:t>20%</w:t>
      </w:r>
      <w:r>
        <w:rPr>
          <w:rFonts w:hint="eastAsia" w:ascii="仿宋_GB2312" w:hAnsi="华文仿宋" w:eastAsia="仿宋_GB2312"/>
          <w:color w:val="000000" w:themeColor="text1"/>
          <w:sz w:val="32"/>
          <w:szCs w:val="32"/>
        </w:rPr>
        <w:t>的扣除，用扣除后的价格参与评审</w:t>
      </w:r>
      <w:r>
        <w:rPr>
          <w:rFonts w:hint="eastAsia" w:ascii="仿宋_GB2312" w:hAnsi="华文仿宋" w:eastAsia="仿宋_GB2312"/>
          <w:sz w:val="32"/>
          <w:szCs w:val="32"/>
        </w:rPr>
        <w:t>。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2" w:name="_Toc24833"/>
      <w:r>
        <w:rPr>
          <w:rFonts w:ascii="方正小标宋简体" w:hAnsi="方正小标宋简体" w:eastAsia="方正小标宋简体" w:cs="方正小标宋简体"/>
          <w:sz w:val="32"/>
        </w:rPr>
        <w:br w:type="page"/>
      </w:r>
    </w:p>
    <w:bookmarkEnd w:id="2"/>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3" w:name="_Toc50736477"/>
      <w:bookmarkStart w:id="4" w:name="_Toc50737329"/>
      <w:bookmarkStart w:id="5" w:name="_Toc275865607"/>
      <w:bookmarkStart w:id="6" w:name="_Toc50737297"/>
      <w:bookmarkStart w:id="7" w:name="_Toc52165081"/>
      <w:bookmarkStart w:id="8" w:name="_Toc480754205"/>
      <w:bookmarkStart w:id="9" w:name="_Toc50737296"/>
      <w:bookmarkStart w:id="10" w:name="_Toc52165080"/>
      <w:bookmarkStart w:id="11" w:name="_Toc50736476"/>
      <w:bookmarkStart w:id="12" w:name="_Toc50691034"/>
      <w:bookmarkStart w:id="13"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3"/>
      <w:bookmarkEnd w:id="4"/>
      <w:bookmarkEnd w:id="5"/>
      <w:bookmarkEnd w:id="6"/>
      <w:bookmarkEnd w:id="7"/>
      <w:bookmarkEnd w:id="8"/>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9"/>
      <w:bookmarkEnd w:id="10"/>
      <w:bookmarkEnd w:id="11"/>
      <w:bookmarkEnd w:id="12"/>
      <w:bookmarkEnd w:id="13"/>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4" w:name="_Toc275865616"/>
      <w:bookmarkStart w:id="15" w:name="_Toc173553182"/>
      <w:bookmarkStart w:id="16" w:name="_Toc480754207"/>
      <w:bookmarkStart w:id="17" w:name="_Toc480756074"/>
      <w:bookmarkStart w:id="18" w:name="_Toc480755928"/>
      <w:bookmarkStart w:id="19" w:name="_Toc480789478"/>
      <w:r>
        <w:rPr>
          <w:rFonts w:hint="eastAsia" w:ascii="仿宋_GB2312" w:eastAsia="仿宋_GB2312" w:hAnsiTheme="minorEastAsia"/>
          <w:sz w:val="32"/>
          <w:szCs w:val="32"/>
        </w:rPr>
        <w:t>投标人基本情况表</w:t>
      </w:r>
      <w:bookmarkEnd w:id="14"/>
      <w:bookmarkEnd w:id="15"/>
      <w:bookmarkEnd w:id="16"/>
      <w:bookmarkEnd w:id="17"/>
      <w:bookmarkEnd w:id="18"/>
      <w:bookmarkEnd w:id="19"/>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20" w:name="_Toc43264518"/>
      <w:bookmarkStart w:id="21" w:name="_Toc50703730"/>
      <w:bookmarkStart w:id="22" w:name="_Toc50691037"/>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3" w:name="_Toc480789482"/>
      <w:bookmarkStart w:id="24" w:name="_Toc480756078"/>
      <w:bookmarkStart w:id="25" w:name="_Toc480754211"/>
      <w:bookmarkStart w:id="26" w:name="_Toc480755932"/>
      <w:bookmarkStart w:id="27"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3"/>
      <w:bookmarkEnd w:id="24"/>
      <w:bookmarkEnd w:id="25"/>
      <w:bookmarkEnd w:id="26"/>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20"/>
      <w:bookmarkEnd w:id="21"/>
      <w:bookmarkEnd w:id="22"/>
      <w:bookmarkEnd w:id="27"/>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深圳市残疾人综合服务中心</w:t>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自行采购项目定标评分原则(货物类)</w:t>
      </w:r>
    </w:p>
    <w:tbl>
      <w:tblPr>
        <w:tblStyle w:val="4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09"/>
        <w:gridCol w:w="62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608" w:type="dxa"/>
            <w:tcBorders>
              <w:bottom w:val="single" w:color="auto" w:sz="4" w:space="0"/>
            </w:tcBorders>
            <w:vAlign w:val="center"/>
          </w:tcPr>
          <w:p>
            <w:pPr>
              <w:spacing w:line="320" w:lineRule="exact"/>
              <w:jc w:val="center"/>
              <w:rPr>
                <w:rFonts w:ascii="仿宋_GB2312" w:eastAsia="宋体" w:cs="Times New Roman" w:hAnsiTheme="minorEastAsia"/>
                <w:b/>
                <w:kern w:val="0"/>
                <w:sz w:val="22"/>
              </w:rPr>
            </w:pPr>
            <w:r>
              <w:rPr>
                <w:rFonts w:hint="eastAsia" w:ascii="仿宋_GB2312" w:eastAsia="宋体" w:cs="Times New Roman" w:hAnsiTheme="minorEastAsia"/>
                <w:b/>
                <w:kern w:val="0"/>
                <w:sz w:val="22"/>
              </w:rPr>
              <w:t>项目</w:t>
            </w:r>
          </w:p>
        </w:tc>
        <w:tc>
          <w:tcPr>
            <w:tcW w:w="709" w:type="dxa"/>
            <w:tcBorders>
              <w:bottom w:val="single" w:color="auto" w:sz="4" w:space="0"/>
            </w:tcBorders>
            <w:vAlign w:val="center"/>
          </w:tcPr>
          <w:p>
            <w:pPr>
              <w:spacing w:line="320" w:lineRule="exact"/>
              <w:jc w:val="center"/>
              <w:rPr>
                <w:rFonts w:ascii="仿宋_GB2312" w:eastAsia="宋体" w:cs="Times New Roman" w:hAnsiTheme="minorEastAsia"/>
                <w:b/>
                <w:kern w:val="0"/>
                <w:sz w:val="22"/>
              </w:rPr>
            </w:pPr>
            <w:r>
              <w:rPr>
                <w:rFonts w:hint="eastAsia" w:ascii="仿宋_GB2312" w:eastAsia="宋体" w:cs="Times New Roman" w:hAnsiTheme="minorEastAsia"/>
                <w:b/>
                <w:kern w:val="0"/>
                <w:sz w:val="22"/>
              </w:rPr>
              <w:t>权重</w:t>
            </w:r>
          </w:p>
        </w:tc>
        <w:tc>
          <w:tcPr>
            <w:tcW w:w="6227" w:type="dxa"/>
            <w:tcBorders>
              <w:bottom w:val="single" w:color="auto" w:sz="4" w:space="0"/>
              <w:right w:val="single" w:color="auto" w:sz="4" w:space="0"/>
            </w:tcBorders>
            <w:vAlign w:val="center"/>
          </w:tcPr>
          <w:p>
            <w:pPr>
              <w:spacing w:line="320" w:lineRule="exact"/>
              <w:jc w:val="center"/>
              <w:rPr>
                <w:rFonts w:ascii="仿宋_GB2312" w:eastAsia="宋体" w:cs="Times New Roman" w:hAnsiTheme="minorEastAsia"/>
                <w:b/>
                <w:kern w:val="0"/>
                <w:sz w:val="22"/>
              </w:rPr>
            </w:pPr>
            <w:r>
              <w:rPr>
                <w:rFonts w:hint="eastAsia" w:ascii="仿宋_GB2312" w:eastAsia="宋体" w:cs="Times New Roman" w:hAnsiTheme="minorEastAsia"/>
                <w:b/>
                <w:kern w:val="0"/>
                <w:sz w:val="22"/>
              </w:rPr>
              <w:t>评分原则</w:t>
            </w:r>
          </w:p>
        </w:tc>
        <w:tc>
          <w:tcPr>
            <w:tcW w:w="719" w:type="dxa"/>
            <w:tcBorders>
              <w:left w:val="single" w:color="auto" w:sz="4" w:space="0"/>
              <w:bottom w:val="single" w:color="auto" w:sz="4" w:space="0"/>
            </w:tcBorders>
            <w:vAlign w:val="center"/>
          </w:tcPr>
          <w:p>
            <w:pPr>
              <w:spacing w:line="320" w:lineRule="exact"/>
              <w:jc w:val="center"/>
              <w:rPr>
                <w:rFonts w:ascii="仿宋_GB2312" w:eastAsia="宋体" w:cs="Times New Roman" w:hAnsiTheme="minorEastAsia"/>
                <w:b/>
                <w:kern w:val="0"/>
                <w:sz w:val="22"/>
              </w:rPr>
            </w:pPr>
            <w:r>
              <w:rPr>
                <w:rFonts w:hint="eastAsia" w:ascii="仿宋_GB2312" w:eastAsia="宋体" w:cs="Times New Roman" w:hAnsiTheme="minorEastAsia"/>
                <w:b/>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08" w:type="dxa"/>
            <w:tcBorders>
              <w:top w:val="single" w:color="auto" w:sz="4" w:space="0"/>
            </w:tcBorders>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技术保障措施</w:t>
            </w:r>
          </w:p>
        </w:tc>
        <w:tc>
          <w:tcPr>
            <w:tcW w:w="709" w:type="dxa"/>
            <w:tcBorders>
              <w:top w:val="single" w:color="auto" w:sz="4" w:space="0"/>
            </w:tcBorders>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5</w:t>
            </w:r>
          </w:p>
        </w:tc>
        <w:tc>
          <w:tcPr>
            <w:tcW w:w="6227" w:type="dxa"/>
            <w:tcBorders>
              <w:top w:val="single" w:color="auto" w:sz="4" w:space="0"/>
              <w:right w:val="single" w:color="auto" w:sz="4" w:space="0"/>
            </w:tcBorders>
            <w:vAlign w:val="center"/>
          </w:tcPr>
          <w:p>
            <w:pPr>
              <w:spacing w:line="320" w:lineRule="exact"/>
              <w:jc w:val="left"/>
              <w:rPr>
                <w:rFonts w:ascii="仿宋_GB2312" w:eastAsia="宋体" w:cs="Times New Roman" w:hAnsiTheme="minorEastAsia"/>
                <w:kern w:val="0"/>
              </w:rPr>
            </w:pPr>
            <w:r>
              <w:rPr>
                <w:rFonts w:hint="eastAsia" w:ascii="仿宋_GB2312" w:eastAsia="宋体" w:cs="宋体" w:hAnsiTheme="minorEastAsia"/>
                <w:kern w:val="0"/>
              </w:rPr>
              <w:t>在投标文件中详细说明保障措施（包括技术团队、技术方案、技术人员、场地、车辆等）</w:t>
            </w:r>
          </w:p>
        </w:tc>
        <w:tc>
          <w:tcPr>
            <w:tcW w:w="719" w:type="dxa"/>
            <w:tcBorders>
              <w:top w:val="single" w:color="auto" w:sz="4" w:space="0"/>
              <w:left w:val="single" w:color="auto" w:sz="4" w:space="0"/>
            </w:tcBorders>
            <w:vAlign w:val="center"/>
          </w:tcPr>
          <w:p>
            <w:pPr>
              <w:spacing w:line="320" w:lineRule="exact"/>
              <w:jc w:val="center"/>
              <w:rPr>
                <w:rFonts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9" w:hRule="atLeast"/>
          <w:jc w:val="center"/>
        </w:trPr>
        <w:tc>
          <w:tcPr>
            <w:tcW w:w="1608" w:type="dxa"/>
            <w:tcBorders>
              <w:top w:val="single" w:color="auto" w:sz="4" w:space="0"/>
            </w:tcBorders>
            <w:vAlign w:val="center"/>
          </w:tcPr>
          <w:p>
            <w:pPr>
              <w:spacing w:line="320" w:lineRule="exact"/>
              <w:jc w:val="center"/>
              <w:rPr>
                <w:rFonts w:ascii="仿宋_GB2312" w:eastAsia="宋体" w:cs="Times New Roman" w:hAnsiTheme="minorEastAsia"/>
                <w:kern w:val="0"/>
                <w:sz w:val="22"/>
              </w:rPr>
            </w:pPr>
            <w:r>
              <w:rPr>
                <w:rFonts w:hint="eastAsia" w:ascii="仿宋_GB2312" w:eastAsia="宋体" w:cs="宋体" w:hAnsiTheme="minorEastAsia"/>
                <w:kern w:val="0"/>
                <w:sz w:val="22"/>
              </w:rPr>
              <w:t>技术规格偏离情况</w:t>
            </w:r>
          </w:p>
        </w:tc>
        <w:tc>
          <w:tcPr>
            <w:tcW w:w="709" w:type="dxa"/>
            <w:tcBorders>
              <w:top w:val="single" w:color="auto" w:sz="4" w:space="0"/>
            </w:tcBorders>
            <w:vAlign w:val="center"/>
          </w:tcPr>
          <w:p>
            <w:pPr>
              <w:spacing w:line="30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45</w:t>
            </w:r>
          </w:p>
        </w:tc>
        <w:tc>
          <w:tcPr>
            <w:tcW w:w="6227" w:type="dxa"/>
            <w:tcBorders>
              <w:top w:val="single" w:color="auto" w:sz="4" w:space="0"/>
              <w:right w:val="single" w:color="auto" w:sz="4" w:space="0"/>
            </w:tcBorders>
            <w:vAlign w:val="center"/>
          </w:tcPr>
          <w:p>
            <w:pPr>
              <w:widowControl/>
              <w:spacing w:line="300" w:lineRule="exact"/>
              <w:jc w:val="left"/>
              <w:rPr>
                <w:rFonts w:ascii="仿宋_GB2312" w:eastAsia="宋体" w:cs="宋体" w:hAnsiTheme="minorEastAsia"/>
                <w:kern w:val="0"/>
              </w:rPr>
            </w:pPr>
            <w:r>
              <w:rPr>
                <w:rFonts w:hint="eastAsia" w:ascii="仿宋_GB2312" w:eastAsia="宋体" w:cs="Times New Roman" w:hAnsiTheme="minorEastAsia"/>
                <w:kern w:val="0"/>
              </w:rPr>
              <w:t>1.</w:t>
            </w:r>
            <w:r>
              <w:rPr>
                <w:rFonts w:hint="eastAsia" w:ascii="仿宋_GB2312" w:eastAsia="宋体" w:cs="宋体" w:hAnsiTheme="minorEastAsia"/>
                <w:kern w:val="0"/>
              </w:rPr>
              <w:t>投标人应如实填写《技术规格偏离表》，评审委员会根据技术需求参数响应情况进行打分，各项技术参数指标及要求全部满足的得</w:t>
            </w:r>
            <w:r>
              <w:rPr>
                <w:rFonts w:ascii="仿宋_GB2312" w:eastAsia="宋体" w:cs="宋体" w:hAnsiTheme="minorEastAsia"/>
                <w:kern w:val="0"/>
              </w:rPr>
              <w:t>20</w:t>
            </w:r>
            <w:r>
              <w:rPr>
                <w:rFonts w:hint="eastAsia" w:ascii="仿宋_GB2312" w:eastAsia="宋体" w:cs="宋体" w:hAnsiTheme="minorEastAsia"/>
                <w:kern w:val="0"/>
              </w:rPr>
              <w:t>分，每负偏离一项减少</w:t>
            </w:r>
            <w:r>
              <w:rPr>
                <w:rFonts w:ascii="仿宋_GB2312" w:eastAsia="宋体" w:cs="宋体" w:hAnsiTheme="minorEastAsia"/>
                <w:kern w:val="0"/>
              </w:rPr>
              <w:t>4</w:t>
            </w:r>
            <w:r>
              <w:rPr>
                <w:rFonts w:hint="eastAsia" w:ascii="仿宋_GB2312" w:eastAsia="宋体" w:cs="宋体" w:hAnsiTheme="minorEastAsia"/>
                <w:kern w:val="0"/>
              </w:rPr>
              <w:t>分。</w:t>
            </w:r>
          </w:p>
          <w:p>
            <w:pPr>
              <w:spacing w:line="300" w:lineRule="exact"/>
              <w:jc w:val="left"/>
              <w:rPr>
                <w:rFonts w:ascii="仿宋_GB2312" w:eastAsia="宋体" w:cs="宋体" w:hAnsiTheme="minorEastAsia"/>
                <w:kern w:val="0"/>
              </w:rPr>
            </w:pPr>
            <w:r>
              <w:rPr>
                <w:rFonts w:hint="eastAsia" w:ascii="仿宋_GB2312" w:eastAsia="宋体" w:cs="宋体" w:hAnsiTheme="minorEastAsia"/>
                <w:kern w:val="0"/>
              </w:rPr>
              <w:t>2.产品属于以下情形之一的可得1</w:t>
            </w:r>
            <w:r>
              <w:rPr>
                <w:rFonts w:ascii="仿宋_GB2312" w:eastAsia="宋体" w:cs="宋体" w:hAnsiTheme="minorEastAsia"/>
                <w:kern w:val="0"/>
              </w:rPr>
              <w:t>5分</w:t>
            </w:r>
            <w:r>
              <w:rPr>
                <w:rFonts w:hint="eastAsia" w:ascii="仿宋_GB2312" w:eastAsia="宋体" w:cs="宋体" w:hAnsiTheme="minorEastAsia"/>
                <w:kern w:val="0"/>
              </w:rPr>
              <w:t>满分：1、属于政府采购节能产品品目清单范围且获得认证证书；2、属于政府采购环境标志产品品目清单范围且获得认证证书；投标文件中提供相应证明文件，未提供不得分。</w:t>
            </w:r>
          </w:p>
          <w:p>
            <w:pPr>
              <w:spacing w:line="300" w:lineRule="exact"/>
              <w:jc w:val="left"/>
              <w:rPr>
                <w:rFonts w:ascii="仿宋_GB2312" w:eastAsia="宋体" w:cs="宋体" w:hAnsiTheme="minorEastAsia"/>
                <w:kern w:val="0"/>
              </w:rPr>
            </w:pPr>
            <w:r>
              <w:rPr>
                <w:rFonts w:hint="eastAsia" w:ascii="仿宋_GB2312" w:eastAsia="宋体" w:cs="宋体" w:hAnsiTheme="minorEastAsia"/>
                <w:kern w:val="0"/>
              </w:rPr>
              <w:t>证明文件：（1）财政部等部门发布的节能产品政府采购品目清单、环境标志产品政府采购品目清单截图；（2）市场监管部门发布的参与实施政府采购节能产品、环境标志产品认证机构名录截图；（3）上述认证机构出具的、处于有效期之内的节能产品、环境标志产品认证证书复印件。</w:t>
            </w:r>
          </w:p>
          <w:p>
            <w:pPr>
              <w:spacing w:line="300" w:lineRule="exact"/>
              <w:jc w:val="left"/>
              <w:rPr>
                <w:rFonts w:ascii="宋体" w:hAnsi="宋体" w:eastAsia="宋体" w:cs="Times New Roman"/>
                <w:color w:val="FF0000"/>
              </w:rPr>
            </w:pPr>
            <w:r>
              <w:rPr>
                <w:rFonts w:hint="eastAsia" w:ascii="仿宋_GB2312" w:eastAsia="宋体" w:cs="宋体" w:hAnsiTheme="minorEastAsia"/>
                <w:kern w:val="0"/>
              </w:rPr>
              <w:t>3</w:t>
            </w:r>
            <w:r>
              <w:rPr>
                <w:rFonts w:ascii="仿宋_GB2312" w:eastAsia="宋体" w:cs="宋体" w:hAnsiTheme="minorEastAsia"/>
                <w:kern w:val="0"/>
              </w:rPr>
              <w:t>.</w:t>
            </w:r>
            <w:r>
              <w:rPr>
                <w:rFonts w:hint="eastAsia" w:ascii="仿宋_GB2312" w:eastAsia="宋体" w:cs="宋体" w:hAnsiTheme="minorEastAsia"/>
                <w:kern w:val="0"/>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eastAsia="宋体" w:cs="宋体" w:hAnsiTheme="minorEastAsia"/>
                <w:kern w:val="0"/>
              </w:rPr>
              <w:t>4分</w:t>
            </w:r>
            <w:r>
              <w:rPr>
                <w:rFonts w:hint="eastAsia" w:ascii="仿宋_GB2312" w:eastAsia="宋体" w:cs="宋体" w:hAnsiTheme="minorEastAsia"/>
                <w:kern w:val="0"/>
              </w:rPr>
              <w:t>。提供相关获奖认定证明复印件。</w:t>
            </w:r>
          </w:p>
          <w:p>
            <w:pPr>
              <w:spacing w:line="300" w:lineRule="exact"/>
              <w:jc w:val="left"/>
              <w:rPr>
                <w:rFonts w:ascii="仿宋_GB2312" w:eastAsia="宋体" w:cs="Times New Roman" w:hAnsiTheme="minorEastAsia"/>
                <w:kern w:val="0"/>
              </w:rPr>
            </w:pPr>
            <w:r>
              <w:rPr>
                <w:rFonts w:ascii="仿宋_GB2312" w:eastAsia="宋体" w:cs="宋体" w:hAnsiTheme="minorEastAsia"/>
                <w:kern w:val="0"/>
              </w:rPr>
              <w:t>4.</w:t>
            </w:r>
            <w:r>
              <w:rPr>
                <w:rFonts w:hint="eastAsia" w:ascii="仿宋_GB2312" w:eastAsia="宋体" w:cs="宋体" w:hAnsiTheme="minorEastAsia"/>
                <w:kern w:val="0"/>
              </w:rPr>
              <w:t>投标人为深圳供应商，或非深圳供应商但在深圳有合法注册的分公司（或售后机构）得</w:t>
            </w:r>
            <w:r>
              <w:rPr>
                <w:rFonts w:ascii="仿宋_GB2312" w:eastAsia="宋体" w:cs="宋体" w:hAnsiTheme="minorEastAsia"/>
                <w:kern w:val="0"/>
              </w:rPr>
              <w:t>6</w:t>
            </w:r>
            <w:r>
              <w:rPr>
                <w:rFonts w:hint="eastAsia" w:ascii="仿宋_GB2312" w:eastAsia="宋体" w:cs="宋体" w:hAnsiTheme="minorEastAsia"/>
                <w:kern w:val="0"/>
              </w:rPr>
              <w:t>分；投标人为非深圳供应商，但承诺中标后在深圳设立本地经营（服务）网点承诺的，得</w:t>
            </w:r>
            <w:r>
              <w:rPr>
                <w:rFonts w:ascii="仿宋_GB2312" w:eastAsia="宋体" w:cs="宋体" w:hAnsiTheme="minorEastAsia"/>
                <w:kern w:val="0"/>
              </w:rPr>
              <w:t>4</w:t>
            </w:r>
            <w:r>
              <w:rPr>
                <w:rFonts w:hint="eastAsia" w:ascii="仿宋_GB2312" w:eastAsia="宋体" w:cs="宋体" w:hAnsiTheme="minorEastAsia"/>
                <w:kern w:val="0"/>
              </w:rPr>
              <w:t>分，其他情况不得分。</w:t>
            </w:r>
          </w:p>
        </w:tc>
        <w:tc>
          <w:tcPr>
            <w:tcW w:w="719" w:type="dxa"/>
            <w:tcBorders>
              <w:top w:val="single" w:color="auto" w:sz="4" w:space="0"/>
              <w:left w:val="single" w:color="auto" w:sz="4" w:space="0"/>
            </w:tcBorders>
            <w:vAlign w:val="center"/>
          </w:tcPr>
          <w:p>
            <w:pPr>
              <w:spacing w:line="320" w:lineRule="exact"/>
              <w:jc w:val="center"/>
              <w:rPr>
                <w:rFonts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宋体" w:hAnsiTheme="minorEastAsia"/>
                <w:kern w:val="0"/>
                <w:sz w:val="22"/>
              </w:rPr>
              <w:t>检测报告</w:t>
            </w:r>
          </w:p>
          <w:p>
            <w:pPr>
              <w:spacing w:line="320" w:lineRule="exact"/>
              <w:jc w:val="center"/>
              <w:rPr>
                <w:rFonts w:ascii="仿宋_GB2312" w:eastAsia="宋体" w:cs="Times New Roman" w:hAnsiTheme="minorEastAsia"/>
                <w:kern w:val="0"/>
                <w:sz w:val="22"/>
              </w:rPr>
            </w:pPr>
            <w:r>
              <w:rPr>
                <w:rFonts w:hint="eastAsia" w:ascii="仿宋_GB2312" w:eastAsia="宋体" w:cs="宋体" w:hAnsiTheme="minorEastAsia"/>
                <w:kern w:val="0"/>
                <w:sz w:val="22"/>
              </w:rPr>
              <w:t>（仅适用于对产品有检测要求的项目）</w:t>
            </w:r>
          </w:p>
        </w:tc>
        <w:tc>
          <w:tcPr>
            <w:tcW w:w="709"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10</w:t>
            </w:r>
          </w:p>
        </w:tc>
        <w:tc>
          <w:tcPr>
            <w:tcW w:w="6227" w:type="dxa"/>
            <w:tcBorders>
              <w:right w:val="single" w:color="auto" w:sz="4" w:space="0"/>
            </w:tcBorders>
            <w:vAlign w:val="center"/>
          </w:tcPr>
          <w:p>
            <w:pPr>
              <w:spacing w:line="320" w:lineRule="exact"/>
              <w:rPr>
                <w:rFonts w:ascii="仿宋_GB2312" w:eastAsia="宋体" w:cs="Times New Roman" w:hAnsiTheme="minorEastAsia"/>
                <w:kern w:val="0"/>
              </w:rPr>
            </w:pPr>
            <w:r>
              <w:rPr>
                <w:rFonts w:hint="eastAsia" w:ascii="仿宋_GB2312" w:eastAsia="宋体" w:cs="宋体" w:hAnsiTheme="minorEastAsia"/>
                <w:kern w:val="0"/>
              </w:rPr>
              <w:t>因不同产品检测要求可能不一样，采购人根据采购项目的具体情况确定需要提供的检测报告的类别并设置评分规则，统一采用客观评分。（</w:t>
            </w:r>
            <w:r>
              <w:rPr>
                <w:rFonts w:hint="eastAsia" w:ascii="仿宋_GB2312" w:eastAsia="宋体" w:cs="Times New Roman" w:hAnsiTheme="minorEastAsia"/>
                <w:kern w:val="0"/>
              </w:rPr>
              <w:t>按深圳市财政局关于印发《深圳市政府采购招标文件编制工作指引（2021年 版）》通知深财购[2021]23号文件要求，招标文件需依法谨慎设置证书、检验检测报告的评分因素；</w:t>
            </w:r>
            <w:r>
              <w:rPr>
                <w:rFonts w:hint="eastAsia" w:ascii="仿宋_GB2312" w:eastAsia="宋体" w:cs="宋体" w:hAnsiTheme="minorEastAsia"/>
                <w:kern w:val="0"/>
              </w:rPr>
              <w:t>有检测报告的得分，没有检测报告的不得分或否决项。）</w:t>
            </w:r>
          </w:p>
        </w:tc>
        <w:tc>
          <w:tcPr>
            <w:tcW w:w="719" w:type="dxa"/>
            <w:tcBorders>
              <w:left w:val="single" w:color="auto" w:sz="4" w:space="0"/>
            </w:tcBorders>
            <w:vAlign w:val="center"/>
          </w:tcPr>
          <w:p>
            <w:pPr>
              <w:spacing w:line="320" w:lineRule="exact"/>
              <w:jc w:val="center"/>
              <w:rPr>
                <w:rFonts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08"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价格分</w:t>
            </w:r>
          </w:p>
        </w:tc>
        <w:tc>
          <w:tcPr>
            <w:tcW w:w="709"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30</w:t>
            </w:r>
          </w:p>
        </w:tc>
        <w:tc>
          <w:tcPr>
            <w:tcW w:w="6227" w:type="dxa"/>
            <w:tcBorders>
              <w:right w:val="single" w:color="auto" w:sz="4" w:space="0"/>
            </w:tcBorders>
            <w:vAlign w:val="center"/>
          </w:tcPr>
          <w:p>
            <w:pPr>
              <w:spacing w:line="320" w:lineRule="exact"/>
              <w:jc w:val="left"/>
              <w:rPr>
                <w:rFonts w:ascii="仿宋_GB2312" w:eastAsia="宋体" w:cs="Times New Roman" w:hAnsiTheme="minorEastAsia"/>
                <w:kern w:val="0"/>
              </w:rPr>
            </w:pPr>
            <w:r>
              <w:rPr>
                <w:rFonts w:hint="eastAsia" w:ascii="仿宋_GB2312" w:eastAsia="宋体" w:cs="Times New Roman" w:hAnsiTheme="minorEastAsia"/>
                <w:kern w:val="0"/>
              </w:rPr>
              <w:t>以本次最低投标报价为基准价，投标报价得分=（评标基准价/投标报价）×30</w:t>
            </w:r>
          </w:p>
          <w:p>
            <w:pPr>
              <w:spacing w:line="320" w:lineRule="exact"/>
              <w:jc w:val="left"/>
              <w:rPr>
                <w:rFonts w:ascii="仿宋_GB2312" w:eastAsia="宋体" w:cs="Times New Roman" w:hAnsiTheme="minorEastAsia"/>
                <w:kern w:val="0"/>
              </w:rPr>
            </w:pPr>
            <w:r>
              <w:rPr>
                <w:rFonts w:hint="eastAsia" w:ascii="仿宋_GB2312" w:hAnsi="宋体" w:eastAsia="宋体" w:cs="Times New Roman"/>
                <w:kern w:val="0"/>
              </w:rPr>
              <w:t>依据市财政局有关要求，对参与投标的小微企业、残疾人福利性单位及监狱企业在评审中给予</w:t>
            </w:r>
            <w:r>
              <w:rPr>
                <w:rFonts w:hint="eastAsia" w:ascii="仿宋_GB2312" w:hAnsi="宋体" w:eastAsia="宋体" w:cs="Times New Roman"/>
                <w:kern w:val="0"/>
                <w:lang w:val="en-US" w:eastAsia="zh-CN"/>
              </w:rPr>
              <w:t>2</w:t>
            </w:r>
            <w:r>
              <w:rPr>
                <w:rFonts w:ascii="仿宋_GB2312" w:hAnsi="宋体" w:eastAsia="宋体" w:cs="Times New Roman"/>
                <w:kern w:val="0"/>
              </w:rPr>
              <w:t>0</w:t>
            </w:r>
            <w:r>
              <w:rPr>
                <w:rFonts w:hint="eastAsia" w:ascii="仿宋_GB2312" w:hAnsi="宋体" w:eastAsia="宋体" w:cs="Times New Roman"/>
                <w:kern w:val="0"/>
              </w:rPr>
              <w:t>%的价格扣除，用扣除后的价格参与评标。小微企业、残疾人福利性单位及监狱企业的认定采取承诺制，即投标人出具《声明函》即可享受政策优惠。</w:t>
            </w:r>
          </w:p>
        </w:tc>
        <w:tc>
          <w:tcPr>
            <w:tcW w:w="719" w:type="dxa"/>
            <w:tcBorders>
              <w:left w:val="single" w:color="auto" w:sz="4" w:space="0"/>
            </w:tcBorders>
            <w:vAlign w:val="center"/>
          </w:tcPr>
          <w:p>
            <w:pPr>
              <w:spacing w:line="320" w:lineRule="exact"/>
              <w:jc w:val="center"/>
              <w:rPr>
                <w:rFonts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08"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免费保修期内售后服务条款偏离情况</w:t>
            </w:r>
          </w:p>
        </w:tc>
        <w:tc>
          <w:tcPr>
            <w:tcW w:w="709"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10</w:t>
            </w:r>
          </w:p>
        </w:tc>
        <w:tc>
          <w:tcPr>
            <w:tcW w:w="6227" w:type="dxa"/>
            <w:tcBorders>
              <w:right w:val="single" w:color="auto" w:sz="4" w:space="0"/>
            </w:tcBorders>
            <w:vAlign w:val="center"/>
          </w:tcPr>
          <w:p>
            <w:pPr>
              <w:spacing w:line="320" w:lineRule="exact"/>
              <w:rPr>
                <w:rFonts w:ascii="仿宋_GB2312" w:eastAsia="宋体" w:cs="Times New Roman" w:hAnsiTheme="minorEastAsia"/>
                <w:kern w:val="0"/>
              </w:rPr>
            </w:pPr>
            <w:r>
              <w:rPr>
                <w:rFonts w:hint="eastAsia" w:ascii="仿宋_GB2312" w:eastAsia="宋体" w:cs="宋体" w:hAnsiTheme="minorEastAsia"/>
                <w:kern w:val="0"/>
              </w:rPr>
              <w:t>投标人应如实填写《免费保修期内售后服务条款偏离表》，评审委员会根据响应情况进行打分，全部满足要求的得</w:t>
            </w:r>
            <w:r>
              <w:rPr>
                <w:rFonts w:hint="eastAsia" w:ascii="仿宋_GB2312" w:eastAsia="宋体" w:cs="Times New Roman" w:hAnsiTheme="minorEastAsia"/>
                <w:kern w:val="0"/>
              </w:rPr>
              <w:t>满</w:t>
            </w:r>
            <w:r>
              <w:rPr>
                <w:rFonts w:hint="eastAsia" w:ascii="仿宋_GB2312" w:eastAsia="宋体" w:cs="宋体" w:hAnsiTheme="minorEastAsia"/>
                <w:kern w:val="0"/>
              </w:rPr>
              <w:t>分，每负偏离一项扣</w:t>
            </w:r>
            <w:r>
              <w:rPr>
                <w:rFonts w:hint="eastAsia" w:ascii="仿宋_GB2312" w:eastAsia="宋体" w:cs="Times New Roman" w:hAnsiTheme="minorEastAsia"/>
                <w:kern w:val="0"/>
              </w:rPr>
              <w:t>2</w:t>
            </w:r>
            <w:r>
              <w:rPr>
                <w:rFonts w:hint="eastAsia" w:ascii="仿宋_GB2312" w:eastAsia="宋体" w:cs="宋体" w:hAnsiTheme="minorEastAsia"/>
                <w:kern w:val="0"/>
              </w:rPr>
              <w:t>分。</w:t>
            </w:r>
          </w:p>
        </w:tc>
        <w:tc>
          <w:tcPr>
            <w:tcW w:w="719" w:type="dxa"/>
            <w:tcBorders>
              <w:left w:val="single" w:color="auto" w:sz="4" w:space="0"/>
            </w:tcBorders>
            <w:vAlign w:val="center"/>
          </w:tcPr>
          <w:p>
            <w:pPr>
              <w:spacing w:line="320" w:lineRule="exact"/>
              <w:jc w:val="center"/>
              <w:rPr>
                <w:rFonts w:ascii="仿宋_GB2312" w:eastAsia="宋体" w:cs="Times New Roman"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608"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合计</w:t>
            </w:r>
          </w:p>
        </w:tc>
        <w:tc>
          <w:tcPr>
            <w:tcW w:w="709" w:type="dxa"/>
            <w:vAlign w:val="center"/>
          </w:tcPr>
          <w:p>
            <w:pPr>
              <w:spacing w:line="320" w:lineRule="exact"/>
              <w:jc w:val="center"/>
              <w:rPr>
                <w:rFonts w:ascii="仿宋_GB2312" w:eastAsia="宋体" w:cs="Times New Roman" w:hAnsiTheme="minorEastAsia"/>
                <w:kern w:val="0"/>
                <w:sz w:val="22"/>
              </w:rPr>
            </w:pPr>
            <w:r>
              <w:rPr>
                <w:rFonts w:hint="eastAsia" w:ascii="仿宋_GB2312" w:eastAsia="宋体" w:cs="Times New Roman" w:hAnsiTheme="minorEastAsia"/>
                <w:kern w:val="0"/>
                <w:sz w:val="22"/>
              </w:rPr>
              <w:t>100</w:t>
            </w:r>
          </w:p>
        </w:tc>
        <w:tc>
          <w:tcPr>
            <w:tcW w:w="6227" w:type="dxa"/>
            <w:tcBorders>
              <w:right w:val="single" w:color="auto" w:sz="4" w:space="0"/>
            </w:tcBorders>
            <w:vAlign w:val="center"/>
          </w:tcPr>
          <w:p>
            <w:pPr>
              <w:spacing w:line="320" w:lineRule="exact"/>
              <w:jc w:val="left"/>
              <w:rPr>
                <w:rFonts w:ascii="仿宋_GB2312" w:eastAsia="宋体" w:cs="Times New Roman" w:hAnsiTheme="minorEastAsia"/>
                <w:kern w:val="0"/>
                <w:sz w:val="22"/>
              </w:rPr>
            </w:pPr>
          </w:p>
        </w:tc>
        <w:tc>
          <w:tcPr>
            <w:tcW w:w="719" w:type="dxa"/>
            <w:tcBorders>
              <w:left w:val="single" w:color="auto" w:sz="4" w:space="0"/>
            </w:tcBorders>
            <w:vAlign w:val="center"/>
          </w:tcPr>
          <w:p>
            <w:pPr>
              <w:spacing w:line="320" w:lineRule="exact"/>
              <w:jc w:val="center"/>
              <w:rPr>
                <w:rFonts w:ascii="仿宋_GB2312" w:eastAsia="宋体" w:cs="Times New Roman" w:hAnsiTheme="minorEastAsia"/>
                <w:kern w:val="0"/>
                <w:sz w:val="22"/>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方正小标宋简体" w:eastAsia="方正小标宋简体" w:hAnsiTheme="minorEastAsia"/>
          <w:sz w:val="44"/>
          <w:szCs w:val="44"/>
        </w:rPr>
      </w:pPr>
    </w:p>
    <w:sectPr>
      <w:footerReference r:id="rId3" w:type="default"/>
      <w:pgSz w:w="11906" w:h="16838"/>
      <w:pgMar w:top="1043"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3534"/>
    <w:rsid w:val="00F9602B"/>
    <w:rsid w:val="00F96C82"/>
    <w:rsid w:val="00FA069B"/>
    <w:rsid w:val="00FC2E4E"/>
    <w:rsid w:val="00FC3627"/>
    <w:rsid w:val="00FC541F"/>
    <w:rsid w:val="00FC7DFE"/>
    <w:rsid w:val="00FE294D"/>
    <w:rsid w:val="00FE6649"/>
    <w:rsid w:val="00FF7B61"/>
    <w:rsid w:val="00FF7BA9"/>
    <w:rsid w:val="0B7A4760"/>
    <w:rsid w:val="0DA24D56"/>
    <w:rsid w:val="0E1D2E7C"/>
    <w:rsid w:val="0F0D6E75"/>
    <w:rsid w:val="10052D51"/>
    <w:rsid w:val="108717C1"/>
    <w:rsid w:val="1131128F"/>
    <w:rsid w:val="12D23A4A"/>
    <w:rsid w:val="15995BBE"/>
    <w:rsid w:val="19626AF4"/>
    <w:rsid w:val="1AAA70A6"/>
    <w:rsid w:val="1D1900BD"/>
    <w:rsid w:val="1D4E304F"/>
    <w:rsid w:val="1FEB3581"/>
    <w:rsid w:val="207F6393"/>
    <w:rsid w:val="255C083A"/>
    <w:rsid w:val="282861E1"/>
    <w:rsid w:val="28330482"/>
    <w:rsid w:val="2B9D7686"/>
    <w:rsid w:val="2DC342E1"/>
    <w:rsid w:val="354225D7"/>
    <w:rsid w:val="375C07B2"/>
    <w:rsid w:val="387A4894"/>
    <w:rsid w:val="3F520393"/>
    <w:rsid w:val="415930CE"/>
    <w:rsid w:val="42C17F78"/>
    <w:rsid w:val="44220AAF"/>
    <w:rsid w:val="48C0399A"/>
    <w:rsid w:val="48F345EB"/>
    <w:rsid w:val="4B4D067E"/>
    <w:rsid w:val="50E6256E"/>
    <w:rsid w:val="553F1BC6"/>
    <w:rsid w:val="5C247EE9"/>
    <w:rsid w:val="5E81797F"/>
    <w:rsid w:val="621B27E5"/>
    <w:rsid w:val="64793801"/>
    <w:rsid w:val="658C4D04"/>
    <w:rsid w:val="6A963867"/>
    <w:rsid w:val="6B673164"/>
    <w:rsid w:val="6CCC03B2"/>
    <w:rsid w:val="70295FD0"/>
    <w:rsid w:val="73926778"/>
    <w:rsid w:val="749018A2"/>
    <w:rsid w:val="77EC3923"/>
    <w:rsid w:val="7945542F"/>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2">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2"/>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2"/>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2"/>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paragraph" w:customStyle="1" w:styleId="289">
    <w:name w:val="正文缩进1"/>
    <w:basedOn w:val="1"/>
    <w:next w:val="2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11353</Words>
  <Characters>11871</Characters>
  <Lines>97</Lines>
  <Paragraphs>27</Paragraphs>
  <TotalTime>1</TotalTime>
  <ScaleCrop>false</ScaleCrop>
  <LinksUpToDate>false</LinksUpToDate>
  <CharactersWithSpaces>12490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2023-03-09T07:26:00Z</cp:lastPrinted>
  <dcterms:modified xsi:type="dcterms:W3CDTF">2023-08-15T02:46:48Z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