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方正小标宋简体" w:hAnsi="黑体" w:eastAsia="方正小标宋简体"/>
          <w:sz w:val="44"/>
          <w:szCs w:val="44"/>
        </w:rPr>
      </w:pP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adjustRightInd w:val="0"/>
        <w:ind w:firstLine="720" w:firstLineChars="200"/>
        <w:jc w:val="left"/>
        <w:rPr>
          <w:rFonts w:ascii="宋体" w:hAnsi="宋体" w:eastAsia="宋体" w:cs="宋体"/>
          <w:sz w:val="36"/>
          <w:szCs w:val="36"/>
        </w:rPr>
      </w:pPr>
      <w:r>
        <w:rPr>
          <w:rFonts w:hint="eastAsia" w:hAnsi="宋体"/>
          <w:sz w:val="36"/>
          <w:szCs w:val="36"/>
        </w:rPr>
        <w:t>项目名称：中心内部控制建设——重点项目履约评</w:t>
      </w:r>
      <w:r>
        <w:rPr>
          <w:rFonts w:hint="eastAsia" w:ascii="宋体" w:hAnsi="宋体" w:eastAsia="宋体" w:cs="宋体"/>
          <w:sz w:val="36"/>
          <w:szCs w:val="36"/>
        </w:rPr>
        <w:t>价项目</w:t>
      </w:r>
    </w:p>
    <w:p>
      <w:pPr>
        <w:adjustRightInd w:val="0"/>
        <w:ind w:firstLine="720" w:firstLineChars="200"/>
        <w:jc w:val="left"/>
        <w:rPr>
          <w:rFonts w:ascii="宋体" w:hAnsi="宋体" w:eastAsia="宋体" w:cs="宋体"/>
          <w:sz w:val="36"/>
          <w:szCs w:val="36"/>
        </w:rPr>
      </w:pPr>
      <w:r>
        <w:rPr>
          <w:rFonts w:hint="eastAsia" w:ascii="宋体" w:hAnsi="宋体" w:eastAsia="宋体" w:cs="宋体"/>
          <w:sz w:val="36"/>
          <w:szCs w:val="36"/>
        </w:rPr>
        <w:t>项目编号：CZ2023-6-2</w:t>
      </w:r>
    </w:p>
    <w:p>
      <w:pPr>
        <w:adjustRightInd w:val="0"/>
        <w:ind w:firstLine="720" w:firstLineChars="200"/>
        <w:jc w:val="left"/>
        <w:rPr>
          <w:rFonts w:ascii="宋体" w:hAnsi="宋体" w:eastAsia="宋体" w:cs="宋体"/>
          <w:sz w:val="36"/>
          <w:szCs w:val="36"/>
        </w:rPr>
      </w:pPr>
      <w:r>
        <w:rPr>
          <w:rFonts w:hint="eastAsia" w:ascii="宋体" w:hAnsi="宋体" w:eastAsia="宋体" w:cs="宋体"/>
          <w:sz w:val="36"/>
          <w:szCs w:val="36"/>
        </w:rPr>
        <w:t>招标编号：ZHZB2023003</w:t>
      </w:r>
    </w:p>
    <w:p>
      <w:pPr>
        <w:adjustRightInd w:val="0"/>
        <w:ind w:firstLine="720" w:firstLineChars="200"/>
        <w:jc w:val="left"/>
        <w:rPr>
          <w:rFonts w:hAnsi="宋体"/>
          <w:sz w:val="36"/>
          <w:szCs w:val="36"/>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sz w:val="32"/>
          <w:szCs w:val="32"/>
        </w:rPr>
      </w:pPr>
      <w:r>
        <w:rPr>
          <w:rFonts w:hint="eastAsia" w:ascii="仿宋_GB2312" w:hAnsi="宋体"/>
          <w:sz w:val="32"/>
          <w:szCs w:val="32"/>
        </w:rPr>
        <w:t>2023</w:t>
      </w:r>
      <w:r>
        <w:rPr>
          <w:rFonts w:hint="eastAsia" w:ascii="仿宋_GB2312"/>
          <w:sz w:val="32"/>
          <w:szCs w:val="32"/>
        </w:rPr>
        <w:t>年2月10日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adjustRightInd w:val="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hint="eastAsia" w:ascii="仿宋_GB2312" w:eastAsia="仿宋_GB2312"/>
          <w:sz w:val="32"/>
          <w:szCs w:val="32"/>
        </w:rPr>
        <w:t>CZ2023-6-2</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adjustRightInd w:val="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3.项目名称：</w:t>
      </w:r>
      <w:r>
        <w:rPr>
          <w:rFonts w:hint="eastAsia" w:ascii="仿宋_GB2312" w:eastAsia="仿宋_GB2312"/>
          <w:sz w:val="32"/>
          <w:szCs w:val="32"/>
        </w:rPr>
        <w:t>中心内部控制建设——重点项目履约评价项目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fldChar w:fldCharType="begin"/>
      </w:r>
      <w: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fldChar w:fldCharType="separate"/>
      </w:r>
      <w:r>
        <w:rPr>
          <w:rFonts w:hint="eastAsia" w:ascii="仿宋_GB2312" w:hAnsi="华文仿宋" w:eastAsia="仿宋_GB2312"/>
          <w:sz w:val="32"/>
          <w:szCs w:val="32"/>
        </w:rPr>
        <w:t>http://szcjrzhfw.cjr.org.cn/）—通知公告和“深圳市残疾人综合服务”微信公众号下载招标文件，于2023年2月17日下午17: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非企业机构通过“天眼查”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rPr>
      </w:pPr>
      <w:r>
        <w:rPr>
          <w:rFonts w:hint="eastAsia" w:ascii="仿宋_GB2312" w:hAnsi="宋体" w:eastAsia="仿宋_GB2312"/>
          <w:sz w:val="32"/>
          <w:szCs w:val="32"/>
        </w:rPr>
        <w:t>2.评标委员会现场根据投标方案可行性、质量可靠性、技术先进性、报价合理性及售后服务和信誉等五项进行逐一评审，根据得分多少评出拟中标单位。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w:t>
      </w:r>
      <w:bookmarkStart w:id="26" w:name="_GoBack"/>
      <w:bookmarkEnd w:id="26"/>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sz w:val="32"/>
          <w:szCs w:val="32"/>
        </w:rPr>
      </w:pPr>
      <w:r>
        <w:rPr>
          <w:rFonts w:hint="eastAsia" w:ascii="黑体" w:hAnsi="黑体" w:eastAsia="黑体"/>
          <w:sz w:val="32"/>
          <w:szCs w:val="32"/>
        </w:rPr>
        <w:t>一、项目介绍</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为加强对项目的绩效管理，提高项目执行的有效性和精准性；以及加强单位内部管理，规范各项财务收支行为，根据工作安排，委托专业机构开展中心2023年度重点项目开展履约评价及内部控制建设等。</w:t>
      </w:r>
    </w:p>
    <w:p>
      <w:pPr>
        <w:adjustRightInd w:val="0"/>
        <w:snapToGrid w:val="0"/>
        <w:ind w:firstLine="640"/>
        <w:rPr>
          <w:rFonts w:ascii="黑体" w:hAnsi="黑体" w:eastAsia="黑体"/>
          <w:sz w:val="32"/>
          <w:szCs w:val="32"/>
        </w:rPr>
      </w:pPr>
      <w:r>
        <w:rPr>
          <w:rFonts w:hint="eastAsia" w:ascii="黑体" w:hAnsi="黑体" w:eastAsia="黑体"/>
          <w:sz w:val="32"/>
          <w:szCs w:val="32"/>
        </w:rPr>
        <w:t>二、具体要求</w:t>
      </w:r>
    </w:p>
    <w:p>
      <w:pPr>
        <w:spacing w:before="156" w:beforeLines="50"/>
        <w:ind w:firstLine="640"/>
        <w:jc w:val="left"/>
        <w:rPr>
          <w:rFonts w:ascii="华文楷体" w:hAnsi="华文楷体" w:eastAsia="华文楷体" w:cs="华文楷体"/>
          <w:b/>
          <w:bCs/>
          <w:sz w:val="32"/>
          <w:szCs w:val="32"/>
        </w:rPr>
      </w:pPr>
      <w:r>
        <w:rPr>
          <w:rFonts w:hint="eastAsia" w:ascii="华文楷体" w:hAnsi="华文楷体" w:eastAsia="华文楷体" w:cs="华文楷体"/>
          <w:b/>
          <w:bCs/>
          <w:sz w:val="32"/>
          <w:szCs w:val="32"/>
        </w:rPr>
        <w:t>1.服务名称、数量—技术要求：</w:t>
      </w:r>
    </w:p>
    <w:p>
      <w:pPr>
        <w:ind w:firstLine="640" w:firstLineChars="200"/>
        <w:jc w:val="left"/>
        <w:rPr>
          <w:rFonts w:ascii="宋体" w:hAnsi="宋体" w:eastAsia="仿宋_GB2312" w:cs="宋体"/>
          <w:b/>
          <w:bCs/>
          <w:szCs w:val="21"/>
        </w:rPr>
      </w:pPr>
      <w:r>
        <w:rPr>
          <w:rFonts w:hint="eastAsia" w:ascii="仿宋_GB2312" w:hAnsi="华文仿宋"/>
          <w:b/>
          <w:bCs/>
          <w:sz w:val="32"/>
          <w:szCs w:val="32"/>
        </w:rPr>
        <w:t>1.1</w:t>
      </w:r>
      <w:r>
        <w:rPr>
          <w:rFonts w:hint="eastAsia" w:ascii="仿宋_GB2312" w:hAnsi="仿宋_GB2312" w:eastAsia="仿宋_GB2312" w:cs="仿宋_GB2312"/>
          <w:b/>
          <w:bCs/>
          <w:sz w:val="32"/>
          <w:szCs w:val="32"/>
        </w:rPr>
        <w:t>开展2023年残疾人保障金重点项目履约评价工作：</w:t>
      </w:r>
    </w:p>
    <w:tbl>
      <w:tblPr>
        <w:tblStyle w:val="7"/>
        <w:tblW w:w="9215" w:type="dxa"/>
        <w:tblInd w:w="0" w:type="dxa"/>
        <w:tblLayout w:type="fixed"/>
        <w:tblCellMar>
          <w:top w:w="0" w:type="dxa"/>
          <w:left w:w="108" w:type="dxa"/>
          <w:bottom w:w="0" w:type="dxa"/>
          <w:right w:w="108" w:type="dxa"/>
        </w:tblCellMar>
      </w:tblPr>
      <w:tblGrid>
        <w:gridCol w:w="1077"/>
        <w:gridCol w:w="8138"/>
      </w:tblGrid>
      <w:tr>
        <w:tblPrEx>
          <w:tblCellMar>
            <w:top w:w="0" w:type="dxa"/>
            <w:left w:w="108" w:type="dxa"/>
            <w:bottom w:w="0" w:type="dxa"/>
            <w:right w:w="108" w:type="dxa"/>
          </w:tblCellMar>
        </w:tblPrEx>
        <w:trPr>
          <w:trHeight w:val="324" w:hRule="atLeast"/>
        </w:trPr>
        <w:tc>
          <w:tcPr>
            <w:tcW w:w="1077"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8138"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黑体"/>
                <w:sz w:val="28"/>
                <w:szCs w:val="28"/>
              </w:rPr>
            </w:pPr>
            <w:r>
              <w:rPr>
                <w:rFonts w:hint="eastAsia" w:ascii="黑体" w:hAnsi="黑体" w:eastAsia="黑体" w:cs="黑体"/>
                <w:sz w:val="28"/>
                <w:szCs w:val="28"/>
              </w:rPr>
              <w:t>项目名称</w:t>
            </w:r>
          </w:p>
        </w:tc>
      </w:tr>
      <w:tr>
        <w:tblPrEx>
          <w:tblCellMar>
            <w:top w:w="0" w:type="dxa"/>
            <w:left w:w="108" w:type="dxa"/>
            <w:bottom w:w="0" w:type="dxa"/>
            <w:right w:w="108" w:type="dxa"/>
          </w:tblCellMar>
        </w:tblPrEx>
        <w:trPr>
          <w:trHeight w:val="324" w:hRule="atLeast"/>
        </w:trPr>
        <w:tc>
          <w:tcPr>
            <w:tcW w:w="1077"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13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残障服务专业领域劳务派遣项目</w:t>
            </w:r>
          </w:p>
        </w:tc>
      </w:tr>
      <w:tr>
        <w:tblPrEx>
          <w:tblCellMar>
            <w:top w:w="0" w:type="dxa"/>
            <w:left w:w="108" w:type="dxa"/>
            <w:bottom w:w="0" w:type="dxa"/>
            <w:right w:w="108" w:type="dxa"/>
          </w:tblCellMar>
        </w:tblPrEx>
        <w:trPr>
          <w:trHeight w:val="324" w:hRule="atLeast"/>
        </w:trPr>
        <w:tc>
          <w:tcPr>
            <w:tcW w:w="1077"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13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残疾人社区康复指导</w:t>
            </w:r>
          </w:p>
        </w:tc>
      </w:tr>
      <w:tr>
        <w:tblPrEx>
          <w:tblCellMar>
            <w:top w:w="0" w:type="dxa"/>
            <w:left w:w="108" w:type="dxa"/>
            <w:bottom w:w="0" w:type="dxa"/>
            <w:right w:w="108" w:type="dxa"/>
          </w:tblCellMar>
        </w:tblPrEx>
        <w:trPr>
          <w:trHeight w:val="324" w:hRule="atLeast"/>
        </w:trPr>
        <w:tc>
          <w:tcPr>
            <w:tcW w:w="1077"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13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严重精神救治及心理健康促进服务</w:t>
            </w:r>
          </w:p>
        </w:tc>
      </w:tr>
      <w:tr>
        <w:tblPrEx>
          <w:tblCellMar>
            <w:top w:w="0" w:type="dxa"/>
            <w:left w:w="108" w:type="dxa"/>
            <w:bottom w:w="0" w:type="dxa"/>
            <w:right w:w="108" w:type="dxa"/>
          </w:tblCellMar>
        </w:tblPrEx>
        <w:trPr>
          <w:trHeight w:val="324" w:hRule="atLeast"/>
        </w:trPr>
        <w:tc>
          <w:tcPr>
            <w:tcW w:w="1077"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13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组织竞赛及评选活动</w:t>
            </w:r>
          </w:p>
        </w:tc>
      </w:tr>
      <w:tr>
        <w:tblPrEx>
          <w:tblCellMar>
            <w:top w:w="0" w:type="dxa"/>
            <w:left w:w="108" w:type="dxa"/>
            <w:bottom w:w="0" w:type="dxa"/>
            <w:right w:w="108" w:type="dxa"/>
          </w:tblCellMar>
        </w:tblPrEx>
        <w:trPr>
          <w:trHeight w:val="324" w:hRule="atLeast"/>
        </w:trPr>
        <w:tc>
          <w:tcPr>
            <w:tcW w:w="1077"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813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按比例安排残疾人就业年审和残疾人就业保障金征收</w:t>
            </w:r>
          </w:p>
        </w:tc>
      </w:tr>
      <w:tr>
        <w:tblPrEx>
          <w:tblCellMar>
            <w:top w:w="0" w:type="dxa"/>
            <w:left w:w="108" w:type="dxa"/>
            <w:bottom w:w="0" w:type="dxa"/>
            <w:right w:w="108" w:type="dxa"/>
          </w:tblCellMar>
        </w:tblPrEx>
        <w:trPr>
          <w:trHeight w:val="324" w:hRule="atLeast"/>
        </w:trPr>
        <w:tc>
          <w:tcPr>
            <w:tcW w:w="1077"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813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扶持残疾人用人单位</w:t>
            </w:r>
          </w:p>
        </w:tc>
      </w:tr>
      <w:tr>
        <w:tblPrEx>
          <w:tblCellMar>
            <w:top w:w="0" w:type="dxa"/>
            <w:left w:w="108" w:type="dxa"/>
            <w:bottom w:w="0" w:type="dxa"/>
            <w:right w:w="108" w:type="dxa"/>
          </w:tblCellMar>
        </w:tblPrEx>
        <w:trPr>
          <w:trHeight w:val="308" w:hRule="atLeast"/>
        </w:trPr>
        <w:tc>
          <w:tcPr>
            <w:tcW w:w="1077"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813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辅具借用服务</w:t>
            </w:r>
          </w:p>
        </w:tc>
      </w:tr>
      <w:tr>
        <w:tblPrEx>
          <w:tblCellMar>
            <w:top w:w="0" w:type="dxa"/>
            <w:left w:w="108" w:type="dxa"/>
            <w:bottom w:w="0" w:type="dxa"/>
            <w:right w:w="108" w:type="dxa"/>
          </w:tblCellMar>
        </w:tblPrEx>
        <w:trPr>
          <w:trHeight w:val="324" w:hRule="atLeast"/>
        </w:trPr>
        <w:tc>
          <w:tcPr>
            <w:tcW w:w="1077"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813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特殊儿童康复教育示范性服务</w:t>
            </w:r>
          </w:p>
        </w:tc>
      </w:tr>
    </w:tbl>
    <w:p>
      <w:pPr>
        <w:ind w:firstLine="640" w:firstLineChars="200"/>
        <w:jc w:val="left"/>
      </w:pPr>
      <w:r>
        <w:rPr>
          <w:rFonts w:hint="eastAsia" w:ascii="仿宋_GB2312" w:hAnsi="仿宋_GB2312" w:eastAsia="仿宋_GB2312" w:cs="仿宋_GB2312"/>
          <w:sz w:val="32"/>
          <w:szCs w:val="32"/>
        </w:rPr>
        <w:t>对2023年综合中心就业保障金重点项目开展履约评价，根据项目进度，项目完成40%时或2023年6月30日前，出具各项目阶段性建议书，项目完成时出具履约评价初步报告，征求部门意见，按照征求意见修改、完善，形成正式绩效（履约）评价报告，跨年度项目，绩效（履约）评价报告数据采集截止时间为2023年10月31日。</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1.2开展中心内部控制建设工作：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按深圳市财政局文件要求完成采购单位2022年度行政事业单位内部报告控制编报工作。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中国注册会计师执业准则》及有关法律法规的要求，独立、客观、公正对采购单位现有内部控制制度进行评价，在现有的内部控制制度的基础上，健全项目预算管理标准，保障内控基础建设。对采购单位财务风险、内部控制、管理体系等的健全性和有效性提出合规化意见建议，出具报告。</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 协助开展2022年绩效评价工作。</w:t>
      </w:r>
    </w:p>
    <w:p>
      <w:pPr>
        <w:spacing w:before="156" w:beforeLines="50"/>
        <w:ind w:firstLine="640"/>
        <w:jc w:val="left"/>
        <w:rPr>
          <w:rFonts w:ascii="华文楷体" w:hAnsi="华文楷体" w:eastAsia="华文楷体" w:cs="华文楷体"/>
          <w:b/>
          <w:bCs/>
          <w:sz w:val="32"/>
          <w:szCs w:val="32"/>
        </w:rPr>
      </w:pPr>
      <w:r>
        <w:rPr>
          <w:rFonts w:hint="eastAsia" w:ascii="华文楷体" w:hAnsi="华文楷体" w:eastAsia="华文楷体" w:cs="华文楷体"/>
          <w:b/>
          <w:bCs/>
          <w:sz w:val="32"/>
          <w:szCs w:val="32"/>
        </w:rPr>
        <w:t>2.成果交付：</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  2023年度重点项目履约评价阶段性建议书8份；重点项目履约评价报告8份。</w:t>
      </w:r>
    </w:p>
    <w:p>
      <w:pPr>
        <w:ind w:firstLine="640" w:firstLineChars="200"/>
        <w:jc w:val="left"/>
      </w:pPr>
      <w:r>
        <w:rPr>
          <w:rFonts w:hint="eastAsia" w:ascii="仿宋_GB2312" w:hAnsi="仿宋_GB2312" w:eastAsia="仿宋_GB2312" w:cs="仿宋_GB2312"/>
          <w:sz w:val="32"/>
          <w:szCs w:val="32"/>
        </w:rPr>
        <w:t>2.2  2022年度内部控制体系建设报告编制和系统上传工作，并通过市财政部门的审核；出具《深圳市残疾人综合服务中心2022年内部控制核查报告》1份，深圳市残疾人综合服务中心制度汇编1份。</w:t>
      </w:r>
    </w:p>
    <w:p>
      <w:pPr>
        <w:ind w:firstLine="643"/>
        <w:jc w:val="left"/>
        <w:rPr>
          <w:rFonts w:ascii="仿宋_GB2312" w:hAnsi="仿宋_GB2312" w:eastAsia="仿宋_GB2312" w:cs="仿宋_GB2312"/>
          <w:sz w:val="32"/>
          <w:szCs w:val="32"/>
        </w:rPr>
      </w:pPr>
      <w:r>
        <w:rPr>
          <w:rFonts w:hint="eastAsia" w:ascii="仿宋_GB2312" w:hAnsi="华文仿宋"/>
          <w:b/>
          <w:sz w:val="32"/>
          <w:szCs w:val="32"/>
        </w:rPr>
        <w:t>3.对投标服务的要求：</w:t>
      </w:r>
      <w:r>
        <w:rPr>
          <w:rFonts w:hint="eastAsia" w:ascii="仿宋_GB2312" w:hAnsi="仿宋_GB2312" w:eastAsia="仿宋_GB2312" w:cs="仿宋_GB2312"/>
          <w:sz w:val="32"/>
          <w:szCs w:val="32"/>
        </w:rPr>
        <w:t>服务过程必须遵守《中华人民共和国技术合同法》、《中华人民共和国著作权法》和《中华人民共和国计算机软件保护条例》、《中华人民共和国经济合同法》、《中华人民共和国民法典》、《中国注册会计师执业准则》等有关国家法律法规。</w:t>
      </w:r>
    </w:p>
    <w:p>
      <w:pPr>
        <w:pStyle w:val="4"/>
        <w:spacing w:before="50"/>
        <w:ind w:left="-2" w:leftChars="-1"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3.1人员资质要求：专业履约评价及内部控制建设服务人员。</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3.2服务期: 自合同签订之日起至2023年12月15日止。本项目为长期服务类项目，甲方可根据项目需求和乙方的履约情况确定合同期限是否延长，但最长不超过三年。续期的合同实质性内容不得改变。</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3.3服务地点：按双方合同约定办理。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3.4结算方式: 按双方合同约定办理。</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1.本项目中预算控制金额为人民币19万元，投标人的投标总价超过预算控制金额为无效投标；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14"/>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14"/>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14"/>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项目名称：中心内部控制建设——重点项目履约评价项目</w:t>
      </w:r>
    </w:p>
    <w:p>
      <w:pPr>
        <w:ind w:firstLine="720"/>
        <w:jc w:val="left"/>
        <w:rPr>
          <w:rFonts w:ascii="宋体" w:hAnsi="宋体" w:cs="宋体"/>
          <w:bCs/>
          <w:sz w:val="36"/>
          <w:szCs w:val="36"/>
        </w:rPr>
      </w:pPr>
      <w:r>
        <w:rPr>
          <w:rFonts w:hint="eastAsia" w:ascii="宋体" w:hAnsi="宋体" w:cs="宋体"/>
          <w:bCs/>
          <w:sz w:val="36"/>
          <w:szCs w:val="36"/>
        </w:rPr>
        <w:t>项目编号：CZ2023-6-2</w:t>
      </w:r>
    </w:p>
    <w:p>
      <w:pPr>
        <w:ind w:firstLine="720"/>
        <w:jc w:val="left"/>
        <w:rPr>
          <w:rFonts w:ascii="宋体" w:hAnsi="宋体" w:cs="宋体"/>
          <w:bCs/>
          <w:sz w:val="36"/>
          <w:szCs w:val="36"/>
        </w:rPr>
      </w:pPr>
      <w:r>
        <w:rPr>
          <w:rFonts w:hint="eastAsia" w:ascii="宋体" w:hAnsi="宋体" w:cs="宋体"/>
          <w:bCs/>
          <w:sz w:val="36"/>
          <w:szCs w:val="36"/>
        </w:rPr>
        <w:t>招标编号：ZHZB2023003</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w:t>
      </w:r>
      <w:r>
        <w:rPr>
          <w:rFonts w:hint="eastAsia" w:ascii="仿宋_GB2312" w:eastAsia="仿宋_GB2312" w:hAnsiTheme="minorEastAsia"/>
          <w:sz w:val="32"/>
          <w:szCs w:val="32"/>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3"/>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480754205"/>
      <w:bookmarkStart w:id="2" w:name="_Toc50736477"/>
      <w:bookmarkStart w:id="3" w:name="_Toc50737297"/>
      <w:bookmarkStart w:id="4" w:name="_Toc275865607"/>
      <w:bookmarkStart w:id="5" w:name="_Toc52165081"/>
      <w:bookmarkStart w:id="6" w:name="_Toc50737329"/>
      <w:bookmarkStart w:id="7" w:name="_Toc50737296"/>
      <w:bookmarkStart w:id="8" w:name="_Toc50736476"/>
      <w:bookmarkStart w:id="9" w:name="_Toc52165080"/>
      <w:bookmarkStart w:id="10" w:name="_Toc50737328"/>
      <w:bookmarkStart w:id="11"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55928"/>
      <w:bookmarkStart w:id="13" w:name="_Toc480789478"/>
      <w:bookmarkStart w:id="14" w:name="_Toc173553182"/>
      <w:bookmarkStart w:id="15" w:name="_Toc480754207"/>
      <w:bookmarkStart w:id="16" w:name="_Toc275865616"/>
      <w:bookmarkStart w:id="17" w:name="_Toc480756074"/>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r>
        <w:rPr>
          <w:rFonts w:asciiTheme="minorEastAsia" w:hAnsiTheme="minorEastAsia"/>
          <w:b/>
        </w:rPr>
        <w:br w:type="page"/>
      </w: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7"/>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43264518"/>
      <w:bookmarkStart w:id="19" w:name="_Toc50703730"/>
      <w:bookmarkStart w:id="20" w:name="_Toc50691037"/>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5932"/>
      <w:bookmarkStart w:id="22" w:name="_Toc480789482"/>
      <w:bookmarkStart w:id="23" w:name="_Toc480756078"/>
      <w:bookmarkStart w:id="24" w:name="_Toc480754211"/>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7"/>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15"/>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15"/>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15"/>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15"/>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15"/>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15"/>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深圳市残疾人综合服务中心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自行采购项目定标评分原则(服务类)</w:t>
      </w:r>
    </w:p>
    <w:tbl>
      <w:tblPr>
        <w:tblStyle w:val="8"/>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项目</w:t>
            </w:r>
          </w:p>
        </w:tc>
        <w:tc>
          <w:tcPr>
            <w:tcW w:w="567"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评分原则</w:t>
            </w:r>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方案可行性</w:t>
            </w:r>
          </w:p>
        </w:tc>
        <w:tc>
          <w:tcPr>
            <w:tcW w:w="567" w:type="dxa"/>
            <w:tcBorders>
              <w:top w:val="single" w:color="auto" w:sz="4" w:space="0"/>
            </w:tcBorders>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30</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1.方案完整性6分，方案应包括工作措施、工作方案、工作手段、工作流程四项内容；每缺一项扣1.5分；</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 xml:space="preserve">2.方案可行性24分，其中工作措施、工作方案、工作手段、工作流程每项6分； </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（满足四点100%得分，满足三点得80%分，满足任意两点得50%分，满足任意一点得10%分）</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技术先进性</w:t>
            </w:r>
          </w:p>
        </w:tc>
        <w:tc>
          <w:tcPr>
            <w:tcW w:w="567" w:type="dxa"/>
            <w:tcBorders>
              <w:top w:val="single" w:color="auto" w:sz="4" w:space="0"/>
            </w:tcBorders>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40</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1.具体行业认证相关许可证（或备案凭证）占2分；</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2.投标人近三年同类项目业绩情况占10分，每提供一份合同得2分，最高10分；同一项目的续签合同按一项业绩计算；</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3.项目负责人占10分,横向比较，专业、学历、职称、工作经验最高者满分，其余递减扣分；</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4.项目团队成员占12分。横向比较，专业、学历、职称、工作经验最高者满分，其余递减扣分；</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5.投标人为深圳供应商，或非深圳供应商但在深圳有合法注册的分公司（或售后机构）得6分；投标人为非深圳供应商，但承诺中标后在深圳设立本地经营（服务）网点承诺的，得4分，其他情况不得分。</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（以上无资质证书不得分。第3-4项按深圳市财政局关于印发《深圳市政府采购招标文件编制工作指引（2021年 版）》通知深财购[2021]23号文件要求，关于学历、学位证书需要提供证书 复印件以及学信网查询记录，原件备查；</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质量可靠性</w:t>
            </w:r>
          </w:p>
        </w:tc>
        <w:tc>
          <w:tcPr>
            <w:tcW w:w="567" w:type="dxa"/>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1.完成时限5分，时间进度在要求之内的5分；</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2.安全保证5分，确保项目实施有效、安全5分。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048" w:type="dxa"/>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价格分</w:t>
            </w:r>
          </w:p>
        </w:tc>
        <w:tc>
          <w:tcPr>
            <w:tcW w:w="567" w:type="dxa"/>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以本次最低投标报价为基准价，投标报价得分=（评标价格/投标报价）×10</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售后服务和信誉</w:t>
            </w:r>
          </w:p>
        </w:tc>
        <w:tc>
          <w:tcPr>
            <w:tcW w:w="567" w:type="dxa"/>
            <w:vAlign w:val="center"/>
          </w:tcPr>
          <w:p>
            <w:pPr>
              <w:jc w:val="center"/>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1.服务承诺完全满足招标售后服务要求的得7分；</w:t>
            </w:r>
          </w:p>
          <w:p>
            <w:pPr>
              <w:jc w:val="left"/>
              <w:rPr>
                <w:rFonts w:ascii="仿宋_GB2312" w:eastAsia="宋体" w:cs="Times New Roman" w:hAnsiTheme="minorEastAsia"/>
                <w:kern w:val="0"/>
                <w:sz w:val="22"/>
                <w:szCs w:val="20"/>
              </w:rPr>
            </w:pPr>
            <w:r>
              <w:rPr>
                <w:rFonts w:hint="eastAsia" w:ascii="仿宋_GB2312" w:eastAsia="宋体" w:cs="Times New Roman" w:hAnsiTheme="minorEastAsia"/>
                <w:kern w:val="0"/>
                <w:sz w:val="22"/>
                <w:szCs w:val="20"/>
              </w:rPr>
              <w:t>2.售后服务高于招标要求（正偏离）每项加1分，最多加3分。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合计</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100</w:t>
            </w:r>
          </w:p>
        </w:tc>
        <w:tc>
          <w:tcPr>
            <w:tcW w:w="6662" w:type="dxa"/>
            <w:tcBorders>
              <w:right w:val="single" w:color="auto" w:sz="4" w:space="0"/>
            </w:tcBorders>
            <w:vAlign w:val="center"/>
          </w:tcPr>
          <w:p>
            <w:pPr>
              <w:jc w:val="left"/>
              <w:rPr>
                <w:rFonts w:ascii="仿宋_GB2312" w:eastAsia="宋体" w:cs="Times New Roman" w:hAnsiTheme="minorEastAsia"/>
                <w:kern w:val="0"/>
                <w:sz w:val="24"/>
                <w:szCs w:val="24"/>
              </w:rPr>
            </w:pP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bl>
    <w:p>
      <w:pPr>
        <w:widowControl/>
        <w:jc w:val="left"/>
        <w:rPr>
          <w:rFonts w:ascii="方正小标宋简体" w:eastAsia="方正小标宋简体" w:hAnsiTheme="minorEastAsia"/>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长城仿宋">
    <w:altName w:val="微软雅黑"/>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zZDQ2MjJmZmEyNGE5ZTVkOWFiY2YzYWViOWM2OTEifQ=="/>
  </w:docVars>
  <w:rsids>
    <w:rsidRoot w:val="002F10DC"/>
    <w:rsid w:val="002F10DC"/>
    <w:rsid w:val="005F4934"/>
    <w:rsid w:val="00F26375"/>
    <w:rsid w:val="7972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rPr>
      <w14:ligatures w14:val="none"/>
    </w:rPr>
    <w:tblPr>
      <w:tblCellMar>
        <w:top w:w="0" w:type="dxa"/>
        <w:left w:w="108" w:type="dxa"/>
        <w:bottom w:w="0" w:type="dxa"/>
        <w:right w:w="108" w:type="dxa"/>
      </w:tblCellMar>
    </w:tblPr>
  </w:style>
  <w:style w:type="paragraph" w:styleId="3">
    <w:name w:val="Body Text"/>
    <w:basedOn w:val="1"/>
    <w:link w:val="12"/>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4">
    <w:name w:val="Date"/>
    <w:basedOn w:val="1"/>
    <w:next w:val="1"/>
    <w:link w:val="13"/>
    <w:qFormat/>
    <w:uiPriority w:val="0"/>
    <w:pPr>
      <w:ind w:left="100" w:leftChars="2500"/>
    </w:pPr>
    <w:rPr>
      <w:rFonts w:ascii="Times New Roman" w:hAnsi="Times New Roman" w:eastAsia="宋体" w:cs="Times New Roman"/>
      <w:sz w:val="28"/>
      <w:szCs w:val="24"/>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uiPriority w:val="99"/>
    <w:rPr>
      <w:sz w:val="18"/>
      <w:szCs w:val="18"/>
      <w14:ligatures w14:val="none"/>
    </w:rPr>
  </w:style>
  <w:style w:type="character" w:customStyle="1" w:styleId="11">
    <w:name w:val="页脚 字符"/>
    <w:basedOn w:val="9"/>
    <w:link w:val="5"/>
    <w:uiPriority w:val="99"/>
    <w:rPr>
      <w:sz w:val="18"/>
      <w:szCs w:val="18"/>
      <w14:ligatures w14:val="none"/>
    </w:rPr>
  </w:style>
  <w:style w:type="character" w:customStyle="1" w:styleId="12">
    <w:name w:val="正文文本 字符"/>
    <w:basedOn w:val="9"/>
    <w:link w:val="3"/>
    <w:qFormat/>
    <w:uiPriority w:val="0"/>
    <w:rPr>
      <w:rFonts w:ascii="宋体" w:hAnsi="宋体" w:eastAsia="宋体" w:cs="宋体"/>
      <w:b/>
      <w:bCs/>
      <w:kern w:val="0"/>
      <w:sz w:val="24"/>
      <w:szCs w:val="24"/>
      <w:shd w:val="clear" w:color="auto" w:fill="FFFFFF"/>
      <w14:ligatures w14:val="none"/>
    </w:rPr>
  </w:style>
  <w:style w:type="character" w:customStyle="1" w:styleId="13">
    <w:name w:val="日期 字符"/>
    <w:basedOn w:val="9"/>
    <w:link w:val="4"/>
    <w:qFormat/>
    <w:uiPriority w:val="0"/>
    <w:rPr>
      <w:rFonts w:ascii="Times New Roman" w:hAnsi="Times New Roman" w:eastAsia="宋体" w:cs="Times New Roman"/>
      <w:sz w:val="28"/>
      <w:szCs w:val="24"/>
      <w14:ligatures w14:val="none"/>
    </w:rPr>
  </w:style>
  <w:style w:type="paragraph" w:customStyle="1" w:styleId="14">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15">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character" w:customStyle="1" w:styleId="16">
    <w:name w:val="标题 2 字符"/>
    <w:basedOn w:val="9"/>
    <w:link w:val="2"/>
    <w:semiHidden/>
    <w:uiPriority w:val="9"/>
    <w:rPr>
      <w:rFonts w:asciiTheme="majorHAnsi" w:hAnsiTheme="majorHAnsi" w:eastAsiaTheme="majorEastAsia" w:cstheme="majorBidi"/>
      <w:b/>
      <w:bCs/>
      <w:sz w:val="32"/>
      <w:szCs w:val="32"/>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1815</Words>
  <Characters>10351</Characters>
  <Lines>86</Lines>
  <Paragraphs>24</Paragraphs>
  <TotalTime>0</TotalTime>
  <ScaleCrop>false</ScaleCrop>
  <LinksUpToDate>false</LinksUpToDate>
  <CharactersWithSpaces>12142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2023-02-10T08:15:00Z</dcterms:created>
  <dc:creator>lenovo</dc:creator>
  <cp:lastModifiedBy>阿锋</cp:lastModifiedBy>
  <dcterms:modified xsi:type="dcterms:W3CDTF">2023-08-15T02:52:59Z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84B1535E973641EABC575BF5A6773564_12</vt:lpwstr>
  </property>
</Properties>
</file>