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099B" w:rsidRDefault="00D5099B" w:rsidP="00D5099B">
      <w:pPr>
        <w:tabs>
          <w:tab w:val="left" w:pos="1923"/>
        </w:tabs>
        <w:kinsoku w:val="0"/>
        <w:overflowPunct w:val="0"/>
        <w:autoSpaceDE w:val="0"/>
        <w:autoSpaceDN w:val="0"/>
        <w:adjustRightInd w:val="0"/>
        <w:spacing w:line="360" w:lineRule="auto"/>
        <w:jc w:val="left"/>
        <w:rPr>
          <w:rFonts w:ascii="仿宋_GB2312" w:eastAsia="仿宋_GB2312" w:hint="eastAsia"/>
          <w:b/>
          <w:bCs/>
          <w:spacing w:val="-2"/>
          <w:w w:val="95"/>
          <w:sz w:val="32"/>
          <w:szCs w:val="24"/>
        </w:rPr>
      </w:pPr>
      <w:r>
        <w:rPr>
          <w:rFonts w:ascii="仿宋_GB2312" w:eastAsia="仿宋_GB2312" w:hint="eastAsia"/>
          <w:b/>
          <w:bCs/>
          <w:spacing w:val="-2"/>
          <w:w w:val="95"/>
          <w:sz w:val="32"/>
          <w:szCs w:val="24"/>
        </w:rPr>
        <w:t>附件1</w:t>
      </w:r>
    </w:p>
    <w:p w:rsidR="00D5099B" w:rsidRDefault="00D5099B" w:rsidP="00D5099B">
      <w:pPr>
        <w:snapToGrid w:val="0"/>
        <w:spacing w:beforeLines="50" w:before="156" w:afterLines="50" w:after="156" w:line="560" w:lineRule="exact"/>
        <w:jc w:val="center"/>
        <w:outlineLvl w:val="0"/>
        <w:rPr>
          <w:rFonts w:ascii="方正小标宋_GBK" w:eastAsia="方正小标宋_GBK" w:hAnsi="方正小标宋_GBK" w:cs="方正小标宋_GBK" w:hint="eastAsia"/>
          <w:sz w:val="44"/>
          <w:szCs w:val="44"/>
        </w:rPr>
      </w:pPr>
    </w:p>
    <w:p w:rsidR="00D5099B" w:rsidRDefault="00D5099B" w:rsidP="00D5099B">
      <w:pPr>
        <w:snapToGrid w:val="0"/>
        <w:spacing w:beforeLines="50" w:before="156" w:afterLines="50" w:after="156" w:line="560" w:lineRule="exact"/>
        <w:jc w:val="center"/>
        <w:outlineLvl w:val="0"/>
        <w:rPr>
          <w:rFonts w:ascii="方正小标宋_GBK" w:eastAsia="方正小标宋_GBK" w:hAnsi="仿宋_GB2312" w:cs="仿宋_GB2312" w:hint="eastAsia"/>
          <w:b/>
          <w:bCs/>
          <w:sz w:val="44"/>
          <w:szCs w:val="44"/>
        </w:rPr>
      </w:pPr>
      <w:r>
        <w:rPr>
          <w:rFonts w:ascii="方正小标宋_GBK" w:eastAsia="方正小标宋_GBK" w:hAnsi="方正小标宋_GBK" w:cs="方正小标宋_GBK" w:hint="eastAsia"/>
          <w:sz w:val="44"/>
          <w:szCs w:val="44"/>
        </w:rPr>
        <w:t>深圳市残疾人联合会2023年度“持证残疾人状况调查评估指导”项目服务需求</w:t>
      </w:r>
    </w:p>
    <w:p w:rsidR="00D5099B" w:rsidRDefault="00D5099B" w:rsidP="00D5099B">
      <w:pPr>
        <w:snapToGrid w:val="0"/>
        <w:spacing w:beforeLines="50" w:before="156" w:afterLines="50" w:after="156" w:line="560" w:lineRule="exact"/>
        <w:jc w:val="center"/>
        <w:outlineLvl w:val="0"/>
        <w:rPr>
          <w:rFonts w:ascii="方正小标宋_GBK" w:eastAsia="方正小标宋_GBK" w:hAnsi="仿宋_GB2312" w:cs="仿宋_GB2312" w:hint="eastAsia"/>
          <w:b/>
          <w:bCs/>
          <w:sz w:val="44"/>
          <w:szCs w:val="44"/>
        </w:rPr>
      </w:pPr>
    </w:p>
    <w:p w:rsidR="00D5099B" w:rsidRDefault="00D5099B" w:rsidP="00D5099B">
      <w:pPr>
        <w:widowControl/>
        <w:tabs>
          <w:tab w:val="left" w:pos="1923"/>
        </w:tabs>
        <w:kinsoku w:val="0"/>
        <w:overflowPunct w:val="0"/>
        <w:autoSpaceDE w:val="0"/>
        <w:autoSpaceDN w:val="0"/>
        <w:adjustRightInd w:val="0"/>
        <w:spacing w:line="360" w:lineRule="auto"/>
        <w:ind w:firstLineChars="200" w:firstLine="597"/>
        <w:rPr>
          <w:rFonts w:ascii="仿宋_GB2312" w:eastAsia="仿宋_GB2312" w:hint="eastAsia"/>
          <w:spacing w:val="-2"/>
          <w:w w:val="95"/>
          <w:sz w:val="32"/>
          <w:szCs w:val="24"/>
        </w:rPr>
      </w:pPr>
      <w:r>
        <w:rPr>
          <w:rFonts w:ascii="黑体" w:eastAsia="黑体" w:hAnsi="黑体" w:hint="eastAsia"/>
          <w:spacing w:val="-2"/>
          <w:w w:val="95"/>
          <w:sz w:val="32"/>
          <w:szCs w:val="24"/>
        </w:rPr>
        <w:t>一、</w:t>
      </w:r>
      <w:r>
        <w:rPr>
          <w:rFonts w:ascii="黑体" w:eastAsia="黑体" w:hAnsi="黑体"/>
          <w:spacing w:val="-2"/>
          <w:w w:val="95"/>
          <w:sz w:val="32"/>
          <w:szCs w:val="24"/>
        </w:rPr>
        <w:t>采购项目概况</w:t>
      </w:r>
    </w:p>
    <w:p w:rsidR="00D5099B" w:rsidRDefault="00D5099B" w:rsidP="00D5099B">
      <w:pPr>
        <w:tabs>
          <w:tab w:val="left" w:pos="1923"/>
        </w:tabs>
        <w:kinsoku w:val="0"/>
        <w:overflowPunct w:val="0"/>
        <w:autoSpaceDE w:val="0"/>
        <w:autoSpaceDN w:val="0"/>
        <w:adjustRightInd w:val="0"/>
        <w:spacing w:line="360" w:lineRule="auto"/>
        <w:ind w:firstLineChars="200" w:firstLine="599"/>
        <w:rPr>
          <w:rFonts w:ascii="仿宋_GB2312" w:eastAsia="仿宋_GB2312" w:hAnsi="仿宋_GB2312" w:cs="仿宋_GB2312" w:hint="eastAsia"/>
          <w:sz w:val="32"/>
          <w:szCs w:val="32"/>
        </w:rPr>
      </w:pPr>
      <w:r>
        <w:rPr>
          <w:rFonts w:ascii="仿宋_GB2312" w:eastAsia="仿宋_GB2312" w:hint="eastAsia"/>
          <w:spacing w:val="-2"/>
          <w:w w:val="95"/>
          <w:sz w:val="32"/>
          <w:szCs w:val="24"/>
        </w:rPr>
        <w:t>为进一步提高我市持证残疾人状况调查工作的质量，按照</w:t>
      </w:r>
      <w:r>
        <w:rPr>
          <w:rFonts w:ascii="仿宋_GB2312" w:eastAsia="仿宋_GB2312" w:hAnsi="仿宋_GB2312" w:cs="仿宋_GB2312" w:hint="eastAsia"/>
          <w:sz w:val="32"/>
          <w:szCs w:val="32"/>
        </w:rPr>
        <w:t>《广东省政府残工委秘书处关于印发&lt;广东省全国持证残疾人基本状况调查实施方案&gt;的通知》(</w:t>
      </w:r>
      <w:proofErr w:type="gramStart"/>
      <w:r>
        <w:rPr>
          <w:rFonts w:ascii="仿宋_GB2312" w:eastAsia="仿宋_GB2312" w:hAnsi="仿宋_GB2312" w:cs="仿宋_GB2312" w:hint="eastAsia"/>
          <w:sz w:val="32"/>
          <w:szCs w:val="32"/>
        </w:rPr>
        <w:t>粤府残工委</w:t>
      </w:r>
      <w:proofErr w:type="gramEnd"/>
      <w:r>
        <w:rPr>
          <w:rFonts w:ascii="仿宋_GB2312" w:eastAsia="仿宋_GB2312" w:hAnsi="仿宋_GB2312" w:cs="仿宋_GB2312" w:hint="eastAsia"/>
          <w:sz w:val="32"/>
          <w:szCs w:val="32"/>
        </w:rPr>
        <w:t>秘﹝2021﹞2号)</w:t>
      </w:r>
      <w:r>
        <w:rPr>
          <w:rFonts w:ascii="仿宋_GB2312" w:eastAsia="仿宋_GB2312" w:hAnsi="仿宋_GB2312" w:cs="仿宋_GB2312" w:hint="eastAsia"/>
          <w:spacing w:val="-2"/>
          <w:w w:val="95"/>
          <w:sz w:val="32"/>
          <w:szCs w:val="32"/>
        </w:rPr>
        <w:t xml:space="preserve"> 要求，我会决定购买2023年</w:t>
      </w:r>
      <w:r>
        <w:rPr>
          <w:rFonts w:ascii="仿宋_GB2312" w:eastAsia="仿宋_GB2312" w:hAnsi="仿宋_GB2312" w:cs="仿宋_GB2312" w:hint="eastAsia"/>
          <w:sz w:val="32"/>
          <w:szCs w:val="32"/>
        </w:rPr>
        <w:t>持证残疾人状况调查评估指导服务。</w:t>
      </w:r>
    </w:p>
    <w:p w:rsidR="00D5099B" w:rsidRDefault="00D5099B" w:rsidP="00D5099B">
      <w:pPr>
        <w:tabs>
          <w:tab w:val="left" w:pos="1923"/>
        </w:tabs>
        <w:kinsoku w:val="0"/>
        <w:overflowPunct w:val="0"/>
        <w:autoSpaceDE w:val="0"/>
        <w:autoSpaceDN w:val="0"/>
        <w:adjustRightInd w:val="0"/>
        <w:spacing w:line="360" w:lineRule="auto"/>
        <w:ind w:firstLineChars="200" w:firstLine="597"/>
        <w:rPr>
          <w:rFonts w:ascii="黑体" w:eastAsia="黑体" w:hAnsi="黑体"/>
          <w:spacing w:val="-2"/>
          <w:w w:val="95"/>
          <w:sz w:val="32"/>
          <w:szCs w:val="24"/>
        </w:rPr>
      </w:pPr>
      <w:r>
        <w:rPr>
          <w:rFonts w:ascii="黑体" w:eastAsia="黑体" w:hAnsi="黑体" w:hint="eastAsia"/>
          <w:spacing w:val="-2"/>
          <w:w w:val="95"/>
          <w:sz w:val="32"/>
          <w:szCs w:val="24"/>
        </w:rPr>
        <w:t>二、项</w:t>
      </w:r>
      <w:r>
        <w:rPr>
          <w:rFonts w:ascii="黑体" w:eastAsia="黑体" w:hAnsi="黑体"/>
          <w:spacing w:val="-2"/>
          <w:w w:val="95"/>
          <w:sz w:val="32"/>
          <w:szCs w:val="24"/>
        </w:rPr>
        <w:t>目管理和服务要求</w:t>
      </w:r>
    </w:p>
    <w:p w:rsidR="00D5099B" w:rsidRDefault="00D5099B" w:rsidP="00D5099B">
      <w:pPr>
        <w:widowControl/>
        <w:tabs>
          <w:tab w:val="left" w:pos="1923"/>
        </w:tabs>
        <w:kinsoku w:val="0"/>
        <w:overflowPunct w:val="0"/>
        <w:autoSpaceDE w:val="0"/>
        <w:autoSpaceDN w:val="0"/>
        <w:adjustRightInd w:val="0"/>
        <w:spacing w:line="360" w:lineRule="auto"/>
        <w:ind w:firstLineChars="200" w:firstLine="599"/>
        <w:rPr>
          <w:rFonts w:ascii="仿宋_GB2312" w:eastAsia="仿宋_GB2312" w:hint="eastAsia"/>
          <w:spacing w:val="-2"/>
          <w:w w:val="95"/>
          <w:sz w:val="32"/>
          <w:szCs w:val="24"/>
        </w:rPr>
      </w:pPr>
      <w:r>
        <w:rPr>
          <w:rFonts w:ascii="仿宋_GB2312" w:eastAsia="仿宋_GB2312" w:hint="eastAsia"/>
          <w:spacing w:val="-2"/>
          <w:w w:val="95"/>
          <w:sz w:val="32"/>
          <w:szCs w:val="24"/>
        </w:rPr>
        <w:t>本项目采取入户抽样调查、现场督导检查、网络复查等方式，对全市</w:t>
      </w:r>
      <w:r>
        <w:rPr>
          <w:rFonts w:ascii="仿宋_GB2312" w:eastAsia="仿宋_GB2312" w:hAnsi="仿宋_GB2312" w:cs="仿宋_GB2312" w:hint="eastAsia"/>
          <w:bCs/>
          <w:sz w:val="32"/>
          <w:szCs w:val="32"/>
        </w:rPr>
        <w:t>持证残疾人状况调查工作</w:t>
      </w:r>
      <w:r>
        <w:rPr>
          <w:rFonts w:ascii="仿宋_GB2312" w:eastAsia="仿宋_GB2312" w:hint="eastAsia"/>
          <w:spacing w:val="-2"/>
          <w:w w:val="95"/>
          <w:sz w:val="32"/>
          <w:szCs w:val="24"/>
        </w:rPr>
        <w:t>进行评估，要求报价人能够建立数据质量评价指标体系，针对已采集的状况调查数据进行差错率的评价。</w:t>
      </w:r>
    </w:p>
    <w:p w:rsidR="00D5099B" w:rsidRDefault="00D5099B" w:rsidP="00D5099B">
      <w:pPr>
        <w:widowControl/>
        <w:tabs>
          <w:tab w:val="left" w:pos="1923"/>
        </w:tabs>
        <w:kinsoku w:val="0"/>
        <w:overflowPunct w:val="0"/>
        <w:autoSpaceDE w:val="0"/>
        <w:autoSpaceDN w:val="0"/>
        <w:adjustRightInd w:val="0"/>
        <w:spacing w:line="360" w:lineRule="auto"/>
        <w:ind w:firstLineChars="200" w:firstLine="599"/>
        <w:rPr>
          <w:rFonts w:ascii="仿宋_GB2312" w:eastAsia="仿宋_GB2312" w:hint="eastAsia"/>
          <w:spacing w:val="-2"/>
          <w:w w:val="95"/>
          <w:sz w:val="32"/>
          <w:szCs w:val="24"/>
        </w:rPr>
      </w:pPr>
      <w:r>
        <w:rPr>
          <w:rFonts w:ascii="仿宋_GB2312" w:eastAsia="仿宋_GB2312" w:hint="eastAsia"/>
          <w:spacing w:val="-2"/>
          <w:w w:val="95"/>
          <w:sz w:val="32"/>
          <w:szCs w:val="24"/>
        </w:rPr>
        <w:t>1．参与2023年深圳市</w:t>
      </w:r>
      <w:r>
        <w:rPr>
          <w:rFonts w:ascii="仿宋_GB2312" w:eastAsia="仿宋_GB2312" w:hAnsi="仿宋_GB2312" w:cs="仿宋_GB2312" w:hint="eastAsia"/>
          <w:bCs/>
          <w:sz w:val="32"/>
          <w:szCs w:val="32"/>
        </w:rPr>
        <w:t>持证残疾人状况调查</w:t>
      </w:r>
      <w:r>
        <w:rPr>
          <w:rFonts w:ascii="仿宋_GB2312" w:eastAsia="仿宋_GB2312" w:hint="eastAsia"/>
          <w:spacing w:val="-2"/>
          <w:w w:val="95"/>
          <w:sz w:val="32"/>
          <w:szCs w:val="24"/>
        </w:rPr>
        <w:t>培训; 在状况调查工作开展期间，能够及时在线解答各区（新区）提出的问题，并为入户调查员提供软件操作和网络技术支持；</w:t>
      </w:r>
    </w:p>
    <w:p w:rsidR="00D5099B" w:rsidRDefault="00D5099B" w:rsidP="00D5099B">
      <w:pPr>
        <w:widowControl/>
        <w:tabs>
          <w:tab w:val="left" w:pos="1923"/>
        </w:tabs>
        <w:kinsoku w:val="0"/>
        <w:overflowPunct w:val="0"/>
        <w:autoSpaceDE w:val="0"/>
        <w:autoSpaceDN w:val="0"/>
        <w:adjustRightInd w:val="0"/>
        <w:spacing w:line="360" w:lineRule="auto"/>
        <w:ind w:firstLineChars="200" w:firstLine="599"/>
        <w:rPr>
          <w:rFonts w:ascii="仿宋_GB2312" w:eastAsia="仿宋_GB2312" w:hint="eastAsia"/>
          <w:spacing w:val="-2"/>
          <w:w w:val="95"/>
          <w:sz w:val="32"/>
          <w:szCs w:val="24"/>
        </w:rPr>
      </w:pPr>
      <w:r>
        <w:rPr>
          <w:rFonts w:ascii="仿宋_GB2312" w:eastAsia="仿宋_GB2312" w:hint="eastAsia"/>
          <w:spacing w:val="-2"/>
          <w:w w:val="95"/>
          <w:sz w:val="32"/>
          <w:szCs w:val="24"/>
        </w:rPr>
        <w:t>2．以第三方身份对全市10个区（新区）以现场考察或网络调查的方式进行数据采集质量的监督和评估；</w:t>
      </w:r>
    </w:p>
    <w:p w:rsidR="00D5099B" w:rsidRDefault="00D5099B" w:rsidP="00D5099B">
      <w:pPr>
        <w:widowControl/>
        <w:tabs>
          <w:tab w:val="left" w:pos="1923"/>
        </w:tabs>
        <w:kinsoku w:val="0"/>
        <w:overflowPunct w:val="0"/>
        <w:autoSpaceDE w:val="0"/>
        <w:autoSpaceDN w:val="0"/>
        <w:adjustRightInd w:val="0"/>
        <w:spacing w:line="360" w:lineRule="auto"/>
        <w:ind w:firstLineChars="200" w:firstLine="599"/>
        <w:jc w:val="left"/>
        <w:rPr>
          <w:rFonts w:ascii="仿宋_GB2312" w:eastAsia="仿宋_GB2312" w:hint="eastAsia"/>
          <w:spacing w:val="-2"/>
          <w:w w:val="95"/>
          <w:sz w:val="32"/>
          <w:szCs w:val="24"/>
        </w:rPr>
      </w:pPr>
      <w:r>
        <w:rPr>
          <w:rFonts w:ascii="仿宋_GB2312" w:eastAsia="仿宋_GB2312" w:hint="eastAsia"/>
          <w:spacing w:val="-2"/>
          <w:w w:val="95"/>
          <w:sz w:val="32"/>
          <w:szCs w:val="24"/>
        </w:rPr>
        <w:lastRenderedPageBreak/>
        <w:t>3．核实当年度全市各区（新区）上报的采集数据，按照登记表指标项的逻辑关系进行差异性和可信度分析，数据核查覆盖面需要达到</w:t>
      </w:r>
      <w:r>
        <w:rPr>
          <w:rFonts w:ascii="仿宋_GB2312" w:eastAsia="仿宋_GB2312"/>
          <w:spacing w:val="-2"/>
          <w:w w:val="95"/>
          <w:sz w:val="32"/>
          <w:szCs w:val="24"/>
          <w:lang w:val="en"/>
        </w:rPr>
        <w:t>9</w:t>
      </w:r>
      <w:r>
        <w:rPr>
          <w:rFonts w:ascii="仿宋_GB2312" w:eastAsia="仿宋_GB2312" w:hint="eastAsia"/>
          <w:spacing w:val="-2"/>
          <w:w w:val="95"/>
          <w:sz w:val="32"/>
          <w:szCs w:val="24"/>
        </w:rPr>
        <w:t>0%及以上；</w:t>
      </w:r>
    </w:p>
    <w:p w:rsidR="00D5099B" w:rsidRDefault="00D5099B" w:rsidP="00D5099B">
      <w:pPr>
        <w:widowControl/>
        <w:tabs>
          <w:tab w:val="left" w:pos="1923"/>
        </w:tabs>
        <w:kinsoku w:val="0"/>
        <w:overflowPunct w:val="0"/>
        <w:autoSpaceDE w:val="0"/>
        <w:autoSpaceDN w:val="0"/>
        <w:adjustRightInd w:val="0"/>
        <w:spacing w:line="360" w:lineRule="auto"/>
        <w:ind w:firstLineChars="200" w:firstLine="599"/>
        <w:rPr>
          <w:rFonts w:ascii="黑体" w:eastAsia="黑体" w:hAnsi="黑体"/>
          <w:spacing w:val="-2"/>
          <w:w w:val="95"/>
          <w:sz w:val="32"/>
          <w:szCs w:val="24"/>
        </w:rPr>
      </w:pPr>
      <w:r>
        <w:rPr>
          <w:rFonts w:ascii="仿宋_GB2312" w:eastAsia="仿宋_GB2312" w:hint="eastAsia"/>
          <w:spacing w:val="-2"/>
          <w:w w:val="95"/>
          <w:sz w:val="32"/>
          <w:szCs w:val="24"/>
        </w:rPr>
        <w:t>4.将2023年的全市数据与往年的历史数据进行合并分析，为撰写深圳市持证残疾人状况调查第三方评估报告提供素材，并提出关于我市残疾人工作合理化的政策建议。</w:t>
      </w:r>
    </w:p>
    <w:p w:rsidR="00D5099B" w:rsidRDefault="00D5099B" w:rsidP="00D5099B">
      <w:pPr>
        <w:widowControl/>
        <w:tabs>
          <w:tab w:val="left" w:pos="1923"/>
        </w:tabs>
        <w:kinsoku w:val="0"/>
        <w:overflowPunct w:val="0"/>
        <w:autoSpaceDE w:val="0"/>
        <w:autoSpaceDN w:val="0"/>
        <w:adjustRightInd w:val="0"/>
        <w:spacing w:line="360" w:lineRule="auto"/>
        <w:ind w:firstLineChars="200" w:firstLine="597"/>
        <w:rPr>
          <w:rFonts w:ascii="黑体" w:eastAsia="黑体" w:hAnsi="黑体"/>
          <w:spacing w:val="-2"/>
          <w:w w:val="95"/>
          <w:sz w:val="32"/>
          <w:szCs w:val="24"/>
        </w:rPr>
      </w:pPr>
      <w:r>
        <w:rPr>
          <w:rFonts w:ascii="黑体" w:eastAsia="黑体" w:hAnsi="黑体" w:hint="eastAsia"/>
          <w:spacing w:val="-2"/>
          <w:w w:val="95"/>
          <w:sz w:val="32"/>
          <w:szCs w:val="24"/>
        </w:rPr>
        <w:t>三、</w:t>
      </w:r>
      <w:r>
        <w:rPr>
          <w:rFonts w:ascii="黑体" w:eastAsia="黑体" w:hAnsi="黑体"/>
          <w:spacing w:val="-2"/>
          <w:w w:val="95"/>
          <w:sz w:val="32"/>
          <w:szCs w:val="24"/>
        </w:rPr>
        <w:t>供应商资格要求</w:t>
      </w:r>
    </w:p>
    <w:p w:rsidR="00D5099B" w:rsidRDefault="00D5099B" w:rsidP="00D5099B">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1.具有独立法人。</w:t>
      </w:r>
    </w:p>
    <w:p w:rsidR="00D5099B" w:rsidRDefault="00D5099B" w:rsidP="00D5099B">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参加本项目投标前三年内，在经营活动中没有重大违法记录。违法记录的认定标准为在公开网站能查到的被财政部门处理（或处罚）而处于暂停政府采购资格期的或处于暂停承接业务资格期的；或被行业主管部门处罚处于暂停承接业务资格期的；或被政府采购监管部门列入不良行为还在公示期内的或者处于暂停政府采购资格期的。</w:t>
      </w:r>
    </w:p>
    <w:p w:rsidR="00D5099B" w:rsidRDefault="00D5099B" w:rsidP="00D5099B">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3.经验范围包含曾经有过党政机关关于调查数据分析评估指导方面服务的投标单位优先考虑。</w:t>
      </w:r>
    </w:p>
    <w:p w:rsidR="00D5099B" w:rsidRDefault="00D5099B" w:rsidP="00D5099B">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4.本项目不接受联合体投标，不允许</w:t>
      </w:r>
      <w:r>
        <w:rPr>
          <w:rFonts w:ascii="仿宋_GB2312" w:eastAsia="仿宋_GB2312"/>
          <w:sz w:val="32"/>
          <w:szCs w:val="24"/>
        </w:rPr>
        <w:t>分包或转包</w:t>
      </w:r>
      <w:r>
        <w:rPr>
          <w:rFonts w:ascii="仿宋_GB2312" w:eastAsia="仿宋_GB2312" w:hAnsi="仿宋" w:hint="eastAsia"/>
          <w:sz w:val="32"/>
          <w:szCs w:val="32"/>
        </w:rPr>
        <w:t>。</w:t>
      </w:r>
    </w:p>
    <w:p w:rsidR="00D5099B" w:rsidRDefault="00D5099B" w:rsidP="00D5099B">
      <w:pPr>
        <w:widowControl/>
        <w:numPr>
          <w:ilvl w:val="0"/>
          <w:numId w:val="1"/>
        </w:numPr>
        <w:tabs>
          <w:tab w:val="left" w:pos="1923"/>
        </w:tabs>
        <w:kinsoku w:val="0"/>
        <w:overflowPunct w:val="0"/>
        <w:autoSpaceDE w:val="0"/>
        <w:autoSpaceDN w:val="0"/>
        <w:adjustRightInd w:val="0"/>
        <w:spacing w:line="360" w:lineRule="auto"/>
        <w:ind w:firstLine="597"/>
        <w:rPr>
          <w:rFonts w:ascii="黑体" w:eastAsia="黑体" w:hAnsi="黑体"/>
          <w:spacing w:val="-2"/>
          <w:w w:val="95"/>
          <w:sz w:val="32"/>
          <w:szCs w:val="24"/>
        </w:rPr>
      </w:pPr>
      <w:r>
        <w:rPr>
          <w:rFonts w:ascii="黑体" w:eastAsia="黑体" w:hAnsi="黑体"/>
          <w:spacing w:val="-2"/>
          <w:w w:val="95"/>
          <w:sz w:val="32"/>
          <w:szCs w:val="24"/>
        </w:rPr>
        <w:t>评标定标方法</w:t>
      </w:r>
    </w:p>
    <w:p w:rsidR="00D5099B" w:rsidRDefault="00D5099B" w:rsidP="00D5099B">
      <w:pPr>
        <w:tabs>
          <w:tab w:val="left" w:pos="1923"/>
        </w:tabs>
        <w:kinsoku w:val="0"/>
        <w:overflowPunct w:val="0"/>
        <w:autoSpaceDE w:val="0"/>
        <w:autoSpaceDN w:val="0"/>
        <w:adjustRightInd w:val="0"/>
        <w:spacing w:line="360" w:lineRule="auto"/>
        <w:ind w:left="200" w:firstLineChars="200" w:firstLine="599"/>
        <w:rPr>
          <w:rFonts w:ascii="黑体" w:eastAsia="黑体" w:hAnsi="黑体" w:hint="eastAsia"/>
          <w:spacing w:val="-2"/>
          <w:w w:val="95"/>
          <w:sz w:val="32"/>
          <w:szCs w:val="24"/>
        </w:rPr>
      </w:pPr>
      <w:r>
        <w:rPr>
          <w:rFonts w:ascii="仿宋_GB2312" w:eastAsia="仿宋_GB2312" w:hint="eastAsia"/>
          <w:spacing w:val="-2"/>
          <w:w w:val="95"/>
          <w:sz w:val="32"/>
          <w:szCs w:val="24"/>
        </w:rPr>
        <w:t>采用票决法。</w:t>
      </w:r>
    </w:p>
    <w:p w:rsidR="00D5099B" w:rsidRDefault="00D5099B" w:rsidP="00D5099B">
      <w:pPr>
        <w:widowControl/>
        <w:numPr>
          <w:ilvl w:val="0"/>
          <w:numId w:val="1"/>
        </w:numPr>
        <w:tabs>
          <w:tab w:val="left" w:pos="1923"/>
        </w:tabs>
        <w:kinsoku w:val="0"/>
        <w:overflowPunct w:val="0"/>
        <w:autoSpaceDE w:val="0"/>
        <w:autoSpaceDN w:val="0"/>
        <w:adjustRightInd w:val="0"/>
        <w:spacing w:line="360" w:lineRule="auto"/>
        <w:ind w:firstLine="597"/>
        <w:rPr>
          <w:rFonts w:ascii="黑体" w:eastAsia="黑体" w:hAnsi="黑体"/>
          <w:spacing w:val="-2"/>
          <w:w w:val="95"/>
          <w:sz w:val="32"/>
          <w:szCs w:val="24"/>
        </w:rPr>
      </w:pPr>
      <w:r>
        <w:rPr>
          <w:rFonts w:ascii="黑体" w:eastAsia="黑体" w:hAnsi="黑体"/>
          <w:spacing w:val="-2"/>
          <w:w w:val="95"/>
          <w:sz w:val="32"/>
          <w:szCs w:val="24"/>
        </w:rPr>
        <w:t>商务需求</w:t>
      </w:r>
    </w:p>
    <w:p w:rsidR="00D5099B" w:rsidRDefault="00D5099B" w:rsidP="00D5099B">
      <w:pPr>
        <w:widowControl/>
        <w:spacing w:line="580" w:lineRule="exact"/>
        <w:ind w:firstLineChars="200" w:firstLine="599"/>
        <w:rPr>
          <w:rFonts w:ascii="仿宋_GB2312" w:eastAsia="仿宋_GB2312"/>
          <w:spacing w:val="-2"/>
          <w:w w:val="95"/>
          <w:sz w:val="32"/>
          <w:szCs w:val="24"/>
        </w:rPr>
      </w:pPr>
      <w:r>
        <w:rPr>
          <w:rFonts w:ascii="仿宋_GB2312" w:eastAsia="仿宋_GB2312" w:hint="eastAsia"/>
          <w:spacing w:val="-2"/>
          <w:w w:val="95"/>
          <w:sz w:val="32"/>
          <w:szCs w:val="24"/>
        </w:rPr>
        <w:t>（一）服务期：自合同签订之日起至2023年12月31日。</w:t>
      </w:r>
    </w:p>
    <w:p w:rsidR="00D5099B" w:rsidRDefault="00D5099B" w:rsidP="00D5099B">
      <w:pPr>
        <w:widowControl/>
        <w:spacing w:line="580" w:lineRule="exact"/>
        <w:ind w:firstLineChars="200" w:firstLine="599"/>
        <w:rPr>
          <w:rFonts w:ascii="仿宋_GB2312" w:eastAsia="仿宋_GB2312"/>
          <w:spacing w:val="-2"/>
          <w:w w:val="95"/>
          <w:sz w:val="32"/>
          <w:szCs w:val="24"/>
        </w:rPr>
      </w:pPr>
      <w:r>
        <w:rPr>
          <w:rFonts w:ascii="仿宋_GB2312" w:eastAsia="仿宋_GB2312" w:hint="eastAsia"/>
          <w:spacing w:val="-2"/>
          <w:w w:val="95"/>
          <w:sz w:val="32"/>
          <w:szCs w:val="24"/>
        </w:rPr>
        <w:t>（二）服务地点：深圳市。</w:t>
      </w:r>
    </w:p>
    <w:p w:rsidR="00D5099B" w:rsidRDefault="00D5099B" w:rsidP="00D5099B">
      <w:pPr>
        <w:widowControl/>
        <w:spacing w:line="580" w:lineRule="exact"/>
        <w:ind w:firstLineChars="200" w:firstLine="599"/>
        <w:rPr>
          <w:rFonts w:ascii="仿宋_GB2312" w:eastAsia="仿宋_GB2312"/>
          <w:spacing w:val="-2"/>
          <w:w w:val="95"/>
          <w:sz w:val="32"/>
          <w:szCs w:val="24"/>
        </w:rPr>
      </w:pPr>
      <w:r>
        <w:rPr>
          <w:rFonts w:ascii="仿宋_GB2312" w:eastAsia="仿宋_GB2312" w:hint="eastAsia"/>
          <w:spacing w:val="-2"/>
          <w:w w:val="95"/>
          <w:sz w:val="32"/>
          <w:szCs w:val="24"/>
        </w:rPr>
        <w:lastRenderedPageBreak/>
        <w:t>（三）保密要求：签署保密协议，保守本单位的秘密</w:t>
      </w:r>
      <w:r>
        <w:rPr>
          <w:rFonts w:ascii="仿宋_GB2312" w:eastAsia="仿宋_GB2312"/>
          <w:spacing w:val="-2"/>
          <w:w w:val="95"/>
          <w:sz w:val="32"/>
          <w:szCs w:val="24"/>
        </w:rPr>
        <w:t>,除法律规定和单位领导人同意外,不得私自向外界提供或者泄露本单位的政务信息和残疾人个人信息。</w:t>
      </w:r>
    </w:p>
    <w:p w:rsidR="00D5099B" w:rsidRDefault="00D5099B" w:rsidP="00D5099B">
      <w:pPr>
        <w:widowControl/>
        <w:spacing w:line="580" w:lineRule="exact"/>
        <w:ind w:firstLineChars="200" w:firstLine="599"/>
        <w:rPr>
          <w:rFonts w:ascii="仿宋_GB2312" w:eastAsia="仿宋_GB2312" w:hAnsi="宋体"/>
          <w:sz w:val="32"/>
          <w:szCs w:val="44"/>
        </w:rPr>
      </w:pPr>
      <w:r>
        <w:rPr>
          <w:rFonts w:ascii="仿宋_GB2312" w:eastAsia="仿宋_GB2312" w:hint="eastAsia"/>
          <w:spacing w:val="-2"/>
          <w:w w:val="95"/>
          <w:sz w:val="32"/>
          <w:szCs w:val="24"/>
        </w:rPr>
        <w:t>（四）违约责任：以合同签订的违约责任确定。</w:t>
      </w:r>
    </w:p>
    <w:p w:rsidR="00D5099B" w:rsidRPr="00D5099B" w:rsidRDefault="00D5099B"/>
    <w:sectPr w:rsidR="00D5099B" w:rsidRPr="00D50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0D2F1"/>
    <w:multiLevelType w:val="singleLevel"/>
    <w:tmpl w:val="62D0D2F1"/>
    <w:lvl w:ilvl="0">
      <w:start w:val="1"/>
      <w:numFmt w:val="chineseCounting"/>
      <w:suff w:val="space"/>
      <w:lvlText w:val="%1."/>
      <w:lvlJc w:val="left"/>
      <w:pPr>
        <w:ind w:left="243"/>
      </w:pPr>
      <w:rPr>
        <w:rFonts w:hint="eastAsia"/>
      </w:rPr>
    </w:lvl>
  </w:abstractNum>
  <w:num w:numId="1" w16cid:durableId="181085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9B"/>
    <w:rsid w:val="00D5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4DE3C-BA5D-4699-A3A7-31F228A7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5099B"/>
    <w:pPr>
      <w:widowControl w:val="0"/>
      <w:jc w:val="both"/>
    </w:pPr>
    <w:rPr>
      <w:rFonts w:ascii="Times New Roman" w:eastAsia="宋体" w:hAnsi="Times New Roman" w:cs="Times New Roma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D509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2023-05-16T01:46:00Z</dcterms:created>
  <dcterms:modified xsi:type="dcterms:W3CDTF">2023-05-16T01:46:00Z</dcterms:modified>
</cp:coreProperties>
</file>