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hAnsi="宋体"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hAnsi="仿宋" w:eastAsia="仿宋_GB2312"/>
          <w:color w:val="auto"/>
          <w:sz w:val="32"/>
          <w:szCs w:val="32"/>
        </w:rPr>
        <w:t>招标编号：</w:t>
      </w:r>
      <w:r>
        <w:rPr>
          <w:rFonts w:hint="eastAsia" w:ascii="仿宋_GB2312" w:eastAsia="仿宋_GB2312"/>
          <w:color w:val="auto"/>
          <w:sz w:val="32"/>
          <w:szCs w:val="32"/>
        </w:rPr>
        <w:t>ZHZB2022029</w:t>
      </w:r>
    </w:p>
    <w:p>
      <w:pPr>
        <w:jc w:val="center"/>
        <w:rPr>
          <w:color w:val="auto"/>
          <w:sz w:val="44"/>
          <w:szCs w:val="44"/>
        </w:rPr>
      </w:pPr>
    </w:p>
    <w:p>
      <w:pPr>
        <w:spacing w:line="54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招标公告</w:t>
      </w:r>
    </w:p>
    <w:p>
      <w:pPr>
        <w:jc w:val="center"/>
        <w:rPr>
          <w:rFonts w:hint="eastAsia" w:ascii="仿宋_GB2312" w:eastAsia="仿宋_GB2312"/>
          <w:color w:val="auto"/>
          <w:sz w:val="32"/>
          <w:szCs w:val="32"/>
        </w:rPr>
      </w:pPr>
      <w:r>
        <w:rPr>
          <w:rFonts w:hint="eastAsia" w:ascii="仿宋_GB2312" w:eastAsia="仿宋_GB2312"/>
          <w:color w:val="auto"/>
          <w:sz w:val="32"/>
          <w:szCs w:val="32"/>
        </w:rPr>
        <w:t>（特殊儿童康复教育示范性服务——主题墙等专用材料及布置项目）</w:t>
      </w:r>
    </w:p>
    <w:p/>
    <w:p>
      <w:pPr>
        <w:adjustRightInd w:val="0"/>
        <w:ind w:firstLine="640" w:firstLineChars="200"/>
        <w:jc w:val="left"/>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根据《中华人民共和国招标投标法》、《中华人民共和国政府采购法》和《深圳经济特区政府采购条例》及我中心自行采购规定等有关要求，现公开征召、择优选定项目承接机构。具体公告如下：</w:t>
      </w:r>
    </w:p>
    <w:p>
      <w:pPr>
        <w:ind w:firstLine="640" w:firstLineChars="200"/>
        <w:jc w:val="left"/>
        <w:rPr>
          <w:rFonts w:ascii="黑体" w:hAnsi="黑体" w:eastAsia="黑体"/>
          <w:color w:val="auto"/>
          <w:sz w:val="32"/>
          <w:szCs w:val="32"/>
        </w:rPr>
      </w:pPr>
      <w:r>
        <w:rPr>
          <w:rFonts w:hint="eastAsia" w:ascii="黑体" w:hAnsi="黑体" w:eastAsia="黑体"/>
          <w:snapToGrid w:val="0"/>
          <w:color w:val="auto"/>
          <w:kern w:val="0"/>
          <w:sz w:val="32"/>
          <w:szCs w:val="32"/>
        </w:rPr>
        <w:t>一、项目基本情况</w:t>
      </w:r>
    </w:p>
    <w:p>
      <w:pPr>
        <w:adjustRightInd w:val="0"/>
        <w:ind w:firstLine="640" w:firstLineChars="200"/>
        <w:jc w:val="left"/>
        <w:rPr>
          <w:rFonts w:ascii="仿宋_GB2312" w:eastAsia="仿宋_GB2312"/>
          <w:snapToGrid w:val="0"/>
          <w:color w:val="auto"/>
          <w:kern w:val="0"/>
          <w:sz w:val="32"/>
          <w:szCs w:val="32"/>
        </w:rPr>
      </w:pPr>
      <w:bookmarkStart w:id="0" w:name="项目概况2"/>
      <w:r>
        <w:rPr>
          <w:rFonts w:ascii="仿宋_GB2312" w:eastAsia="仿宋_GB2312"/>
          <w:snapToGrid w:val="0"/>
          <w:color w:val="auto"/>
          <w:kern w:val="0"/>
          <w:sz w:val="32"/>
          <w:szCs w:val="32"/>
        </w:rPr>
        <w:t>1</w:t>
      </w:r>
      <w:r>
        <w:rPr>
          <w:rFonts w:hint="eastAsia" w:ascii="仿宋_GB2312" w:eastAsia="仿宋_GB2312"/>
          <w:snapToGrid w:val="0"/>
          <w:color w:val="auto"/>
          <w:kern w:val="0"/>
          <w:sz w:val="32"/>
          <w:szCs w:val="32"/>
        </w:rPr>
        <w:t>.项目编号：JB2022-26-7</w:t>
      </w:r>
    </w:p>
    <w:p>
      <w:pPr>
        <w:adjustRightInd w:val="0"/>
        <w:ind w:firstLine="640" w:firstLineChars="200"/>
        <w:jc w:val="left"/>
        <w:rPr>
          <w:rFonts w:ascii="仿宋_GB2312" w:eastAsia="仿宋_GB2312"/>
          <w:color w:val="auto"/>
          <w:sz w:val="32"/>
          <w:szCs w:val="32"/>
        </w:rPr>
      </w:pPr>
      <w:r>
        <w:rPr>
          <w:rFonts w:ascii="仿宋_GB2312" w:eastAsia="仿宋_GB2312"/>
          <w:snapToGrid w:val="0"/>
          <w:color w:val="auto"/>
          <w:kern w:val="0"/>
          <w:sz w:val="32"/>
          <w:szCs w:val="32"/>
        </w:rPr>
        <w:t>2.</w:t>
      </w:r>
      <w:r>
        <w:rPr>
          <w:rFonts w:hint="eastAsia" w:ascii="仿宋_GB2312" w:eastAsia="仿宋_GB2312"/>
          <w:snapToGrid w:val="0"/>
          <w:color w:val="auto"/>
          <w:kern w:val="0"/>
          <w:sz w:val="32"/>
          <w:szCs w:val="32"/>
        </w:rPr>
        <w:t>项目名称：</w:t>
      </w:r>
      <w:r>
        <w:rPr>
          <w:rFonts w:hint="eastAsia" w:ascii="仿宋_GB2312" w:eastAsia="仿宋_GB2312"/>
          <w:color w:val="auto"/>
          <w:sz w:val="32"/>
          <w:szCs w:val="32"/>
        </w:rPr>
        <w:t>特殊儿童康复教育示范性服务——主题墙等专用材料及布置项目</w:t>
      </w:r>
    </w:p>
    <w:p>
      <w:pPr>
        <w:adjustRightInd w:val="0"/>
        <w:ind w:firstLine="640" w:firstLineChars="200"/>
        <w:jc w:val="left"/>
        <w:rPr>
          <w:rFonts w:ascii="仿宋_GB2312" w:eastAsia="仿宋_GB2312"/>
          <w:snapToGrid w:val="0"/>
          <w:color w:val="auto"/>
          <w:kern w:val="0"/>
          <w:sz w:val="32"/>
          <w:szCs w:val="32"/>
        </w:rPr>
      </w:pPr>
      <w:r>
        <w:rPr>
          <w:rFonts w:ascii="仿宋_GB2312" w:eastAsia="仿宋_GB2312"/>
          <w:snapToGrid w:val="0"/>
          <w:color w:val="auto"/>
          <w:kern w:val="0"/>
          <w:sz w:val="32"/>
          <w:szCs w:val="32"/>
        </w:rPr>
        <w:t>3.预算金额：</w:t>
      </w:r>
      <w:r>
        <w:rPr>
          <w:rFonts w:hint="eastAsia" w:ascii="仿宋_GB2312" w:eastAsia="仿宋_GB2312"/>
          <w:snapToGrid w:val="0"/>
          <w:color w:val="auto"/>
          <w:kern w:val="0"/>
          <w:sz w:val="32"/>
          <w:szCs w:val="32"/>
        </w:rPr>
        <w:t>人民币</w:t>
      </w:r>
      <w:r>
        <w:rPr>
          <w:rFonts w:ascii="仿宋_GB2312" w:eastAsia="仿宋_GB2312"/>
          <w:snapToGrid w:val="0"/>
          <w:color w:val="auto"/>
          <w:kern w:val="0"/>
          <w:sz w:val="32"/>
          <w:szCs w:val="32"/>
        </w:rPr>
        <w:t>12万元</w:t>
      </w:r>
    </w:p>
    <w:p>
      <w:pPr>
        <w:adjustRightInd w:val="0"/>
        <w:ind w:firstLine="640" w:firstLineChars="200"/>
        <w:jc w:val="left"/>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4.最高限价</w:t>
      </w:r>
      <w:r>
        <w:rPr>
          <w:rFonts w:ascii="仿宋_GB2312" w:eastAsia="仿宋_GB2312"/>
          <w:snapToGrid w:val="0"/>
          <w:color w:val="auto"/>
          <w:kern w:val="0"/>
          <w:sz w:val="32"/>
          <w:szCs w:val="32"/>
        </w:rPr>
        <w:t>：</w:t>
      </w:r>
      <w:r>
        <w:rPr>
          <w:rFonts w:hint="eastAsia" w:ascii="仿宋_GB2312" w:eastAsia="仿宋_GB2312"/>
          <w:snapToGrid w:val="0"/>
          <w:color w:val="auto"/>
          <w:kern w:val="0"/>
          <w:sz w:val="32"/>
          <w:szCs w:val="32"/>
        </w:rPr>
        <w:t>人民币</w:t>
      </w:r>
      <w:r>
        <w:rPr>
          <w:rFonts w:ascii="仿宋_GB2312" w:eastAsia="仿宋_GB2312"/>
          <w:snapToGrid w:val="0"/>
          <w:color w:val="auto"/>
          <w:kern w:val="0"/>
          <w:sz w:val="32"/>
          <w:szCs w:val="32"/>
        </w:rPr>
        <w:t>12万元</w:t>
      </w:r>
    </w:p>
    <w:p>
      <w:pPr>
        <w:adjustRightInd w:val="0"/>
        <w:ind w:firstLine="640" w:firstLineChars="200"/>
        <w:jc w:val="left"/>
        <w:rPr>
          <w:rFonts w:ascii="仿宋_GB2312" w:eastAsia="仿宋_GB2312"/>
          <w:snapToGrid w:val="0"/>
          <w:color w:val="auto"/>
          <w:kern w:val="0"/>
          <w:sz w:val="32"/>
          <w:szCs w:val="32"/>
        </w:rPr>
      </w:pPr>
      <w:r>
        <w:rPr>
          <w:rFonts w:hint="eastAsia" w:ascii="仿宋_GB2312" w:eastAsia="仿宋_GB2312"/>
          <w:snapToGrid w:val="0"/>
          <w:color w:val="auto"/>
          <w:kern w:val="0"/>
          <w:sz w:val="32"/>
          <w:szCs w:val="32"/>
        </w:rPr>
        <w:t>5</w:t>
      </w:r>
      <w:r>
        <w:rPr>
          <w:rFonts w:ascii="仿宋_GB2312" w:eastAsia="仿宋_GB2312"/>
          <w:snapToGrid w:val="0"/>
          <w:color w:val="auto"/>
          <w:kern w:val="0"/>
          <w:sz w:val="32"/>
          <w:szCs w:val="32"/>
        </w:rPr>
        <w:t>.</w:t>
      </w:r>
      <w:r>
        <w:rPr>
          <w:rFonts w:hint="eastAsia" w:ascii="仿宋_GB2312" w:eastAsia="仿宋_GB2312"/>
          <w:snapToGrid w:val="0"/>
          <w:color w:val="auto"/>
          <w:kern w:val="0"/>
          <w:sz w:val="32"/>
          <w:szCs w:val="32"/>
        </w:rPr>
        <w:t>采购需求：详见招标文件相关内容</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color w:val="auto"/>
          <w:kern w:val="0"/>
          <w:sz w:val="32"/>
          <w:szCs w:val="32"/>
        </w:rPr>
        <w:t>6</w:t>
      </w:r>
      <w:r>
        <w:rPr>
          <w:rFonts w:ascii="仿宋_GB2312" w:eastAsia="仿宋_GB2312"/>
          <w:snapToGrid w:val="0"/>
          <w:color w:val="auto"/>
          <w:kern w:val="0"/>
          <w:sz w:val="32"/>
          <w:szCs w:val="32"/>
        </w:rPr>
        <w:t>.</w:t>
      </w:r>
      <w:r>
        <w:rPr>
          <w:rFonts w:hint="eastAsia" w:ascii="仿宋_GB2312" w:eastAsia="仿宋_GB2312"/>
          <w:snapToGrid w:val="0"/>
          <w:color w:val="auto"/>
          <w:kern w:val="0"/>
          <w:sz w:val="32"/>
          <w:szCs w:val="32"/>
        </w:rPr>
        <w:t>合同履行期限：详见招标文件</w:t>
      </w:r>
      <w:r>
        <w:rPr>
          <w:rFonts w:hint="eastAsia" w:ascii="仿宋_GB2312" w:eastAsia="仿宋_GB2312"/>
          <w:snapToGrid w:val="0"/>
          <w:kern w:val="0"/>
          <w:sz w:val="32"/>
          <w:szCs w:val="32"/>
        </w:rPr>
        <w:t>相关内容</w:t>
      </w:r>
    </w:p>
    <w:p>
      <w:pPr>
        <w:adjustRightInd w:val="0"/>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7</w:t>
      </w:r>
      <w:r>
        <w:rPr>
          <w:rFonts w:ascii="仿宋_GB2312" w:eastAsia="仿宋_GB2312"/>
          <w:snapToGrid w:val="0"/>
          <w:kern w:val="0"/>
          <w:sz w:val="32"/>
          <w:szCs w:val="32"/>
        </w:rPr>
        <w:t>.</w:t>
      </w:r>
      <w:r>
        <w:rPr>
          <w:rFonts w:hint="eastAsia" w:ascii="仿宋_GB2312" w:eastAsia="仿宋_GB2312"/>
          <w:snapToGrid w:val="0"/>
          <w:kern w:val="0"/>
          <w:sz w:val="32"/>
          <w:szCs w:val="32"/>
        </w:rPr>
        <w:t>本项目是否接受联合体投标：否</w:t>
      </w:r>
    </w:p>
    <w:bookmarkEnd w:id="0"/>
    <w:p>
      <w:pPr>
        <w:adjustRightInd w:val="0"/>
        <w:ind w:firstLine="640" w:firstLineChars="200"/>
        <w:jc w:val="left"/>
        <w:rPr>
          <w:rFonts w:ascii="黑体" w:hAnsi="黑体" w:eastAsia="黑体"/>
          <w:snapToGrid w:val="0"/>
          <w:kern w:val="0"/>
          <w:sz w:val="32"/>
          <w:szCs w:val="32"/>
        </w:rPr>
      </w:pPr>
      <w:r>
        <w:rPr>
          <w:rFonts w:hint="eastAsia" w:ascii="黑体" w:hAnsi="黑体" w:eastAsia="黑体" w:cs="宋体"/>
          <w:bCs/>
          <w:kern w:val="0"/>
          <w:sz w:val="32"/>
          <w:szCs w:val="32"/>
        </w:rPr>
        <w:t>二、</w:t>
      </w:r>
      <w:r>
        <w:rPr>
          <w:rFonts w:hint="eastAsia" w:ascii="黑体" w:hAnsi="黑体" w:eastAsia="黑体"/>
          <w:snapToGrid w:val="0"/>
          <w:kern w:val="0"/>
          <w:sz w:val="32"/>
          <w:szCs w:val="32"/>
        </w:rPr>
        <w:t>投标人的资格要求</w:t>
      </w:r>
    </w:p>
    <w:p>
      <w:pPr>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具有独立法人资格或具有独立承担民事责任的能力的其它组织（提供营业执照或事业单位法人证等法人证明扫描件，原件备查）；</w:t>
      </w:r>
    </w:p>
    <w:p>
      <w:pPr>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2.投标单位应</w:t>
      </w:r>
      <w:r>
        <w:rPr>
          <w:rFonts w:ascii="仿宋_GB2312" w:eastAsia="仿宋_GB2312"/>
          <w:snapToGrid w:val="0"/>
          <w:kern w:val="0"/>
          <w:sz w:val="32"/>
          <w:szCs w:val="32"/>
        </w:rPr>
        <w:t>为：深圳市政府采购中心注册供应商；</w:t>
      </w:r>
    </w:p>
    <w:p>
      <w:pPr>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w:t>
      </w:r>
      <w:r>
        <w:rPr>
          <w:rFonts w:ascii="仿宋_GB2312" w:eastAsia="仿宋_GB2312"/>
          <w:snapToGrid w:val="0"/>
          <w:kern w:val="0"/>
          <w:sz w:val="32"/>
          <w:szCs w:val="32"/>
        </w:rPr>
        <w:t>.</w:t>
      </w:r>
      <w:r>
        <w:rPr>
          <w:rFonts w:hint="eastAsia" w:ascii="仿宋_GB2312" w:eastAsia="仿宋_GB2312"/>
          <w:snapToGrid w:val="0"/>
          <w:kern w:val="0"/>
          <w:sz w:val="32"/>
          <w:szCs w:val="32"/>
        </w:rPr>
        <w:t>参与本项目投标前三年内，在经营活动中没有重大违法记录（由供应商在《政府采购投标及履约承诺函》中作出声明）；</w:t>
      </w:r>
    </w:p>
    <w:p>
      <w:pPr>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4.法律、行政法规规定的其他条件。</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三、答疑咨询时间</w:t>
      </w:r>
    </w:p>
    <w:p>
      <w:pPr>
        <w:adjustRightInd w:val="0"/>
        <w:ind w:firstLine="640" w:firstLineChars="200"/>
        <w:jc w:val="left"/>
        <w:rPr>
          <w:rFonts w:ascii="仿宋_GB2312" w:eastAsia="仿宋_GB2312"/>
          <w:snapToGrid w:val="0"/>
          <w:color w:val="auto"/>
          <w:kern w:val="0"/>
          <w:sz w:val="32"/>
          <w:szCs w:val="32"/>
        </w:rPr>
      </w:pPr>
      <w:r>
        <w:rPr>
          <w:rFonts w:hint="eastAsia" w:ascii="仿宋_GB2312" w:eastAsia="仿宋_GB2312"/>
          <w:snapToGrid w:val="0"/>
          <w:kern w:val="0"/>
          <w:sz w:val="32"/>
          <w:szCs w:val="32"/>
        </w:rPr>
        <w:t>应在</w:t>
      </w:r>
      <w:r>
        <w:rPr>
          <w:rFonts w:ascii="仿宋_GB2312" w:eastAsia="仿宋_GB2312"/>
          <w:snapToGrid w:val="0"/>
          <w:kern w:val="0"/>
          <w:sz w:val="32"/>
          <w:szCs w:val="32"/>
        </w:rPr>
        <w:t>2022</w:t>
      </w:r>
      <w:r>
        <w:rPr>
          <w:rFonts w:hint="eastAsia" w:ascii="仿宋_GB2312" w:eastAsia="仿宋_GB2312"/>
          <w:snapToGrid w:val="0"/>
          <w:kern w:val="0"/>
          <w:sz w:val="32"/>
          <w:szCs w:val="32"/>
        </w:rPr>
        <w:t>年</w:t>
      </w:r>
      <w:r>
        <w:rPr>
          <w:rFonts w:hint="eastAsia" w:ascii="仿宋_GB2312" w:eastAsia="仿宋_GB2312"/>
          <w:snapToGrid w:val="0"/>
          <w:kern w:val="0"/>
          <w:sz w:val="32"/>
          <w:szCs w:val="32"/>
          <w:lang w:val="en-US" w:eastAsia="zh-CN"/>
        </w:rPr>
        <w:t>9</w:t>
      </w:r>
      <w:r>
        <w:rPr>
          <w:rFonts w:hint="eastAsia" w:ascii="仿宋_GB2312" w:eastAsia="仿宋_GB2312"/>
          <w:snapToGrid w:val="0"/>
          <w:kern w:val="0"/>
          <w:sz w:val="32"/>
          <w:szCs w:val="32"/>
        </w:rPr>
        <w:t>月</w:t>
      </w:r>
      <w:r>
        <w:rPr>
          <w:rFonts w:hint="eastAsia" w:ascii="仿宋_GB2312" w:eastAsia="仿宋_GB2312"/>
          <w:snapToGrid w:val="0"/>
          <w:kern w:val="0"/>
          <w:sz w:val="32"/>
          <w:szCs w:val="32"/>
          <w:lang w:val="en-US" w:eastAsia="zh-CN"/>
        </w:rPr>
        <w:t>22</w:t>
      </w:r>
      <w:r>
        <w:rPr>
          <w:rFonts w:hint="eastAsia" w:ascii="仿宋_GB2312" w:eastAsia="仿宋_GB2312"/>
          <w:snapToGrid w:val="0"/>
          <w:kern w:val="0"/>
          <w:sz w:val="32"/>
          <w:szCs w:val="32"/>
        </w:rPr>
        <w:t>日17:00时前电话或以书面形式咨询招标机构，逾期恕不受理</w:t>
      </w:r>
      <w:r>
        <w:rPr>
          <w:rFonts w:hint="eastAsia" w:ascii="仿宋_GB2312" w:eastAsia="仿宋_GB2312"/>
          <w:snapToGrid w:val="0"/>
          <w:color w:val="auto"/>
          <w:kern w:val="0"/>
          <w:sz w:val="32"/>
          <w:szCs w:val="32"/>
        </w:rPr>
        <w:t>。在答疑咨询截止日期之后，我中心不再受理对招标参数的质疑。（联系人：曹容林</w:t>
      </w:r>
      <w:r>
        <w:rPr>
          <w:rFonts w:ascii="仿宋_GB2312" w:eastAsia="仿宋_GB2312"/>
          <w:snapToGrid w:val="0"/>
          <w:color w:val="auto"/>
          <w:kern w:val="0"/>
          <w:sz w:val="32"/>
          <w:szCs w:val="32"/>
        </w:rPr>
        <w:t>13632928939</w:t>
      </w:r>
      <w:r>
        <w:rPr>
          <w:rFonts w:hint="eastAsia" w:ascii="仿宋_GB2312" w:eastAsia="仿宋_GB2312"/>
          <w:snapToGrid w:val="0"/>
          <w:color w:val="auto"/>
          <w:kern w:val="0"/>
          <w:sz w:val="32"/>
          <w:szCs w:val="32"/>
        </w:rPr>
        <w:t>）</w:t>
      </w:r>
    </w:p>
    <w:p>
      <w:pPr>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2022</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eastAsia" w:ascii="仿宋_GB2312" w:hAnsi="宋体" w:eastAsia="仿宋_GB2312"/>
          <w:sz w:val="32"/>
          <w:szCs w:val="32"/>
        </w:rPr>
        <w:t>17:00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联系人：</w:t>
      </w:r>
      <w:r>
        <w:rPr>
          <w:rFonts w:ascii="仿宋_GB2312" w:eastAsia="仿宋_GB2312"/>
          <w:sz w:val="32"/>
          <w:szCs w:val="32"/>
        </w:rPr>
        <w:t>钟</w:t>
      </w:r>
      <w:r>
        <w:rPr>
          <w:rFonts w:hint="eastAsia" w:ascii="仿宋_GB2312" w:eastAsia="仿宋_GB2312"/>
          <w:sz w:val="32"/>
          <w:szCs w:val="32"/>
        </w:rPr>
        <w:t>小姐</w:t>
      </w:r>
      <w:r>
        <w:rPr>
          <w:rFonts w:hint="eastAsia" w:ascii="仿宋_GB2312" w:eastAsia="仿宋_GB2312"/>
          <w:sz w:val="32"/>
          <w:szCs w:val="32"/>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传  真：0755-83169320</w:t>
      </w:r>
      <w:r>
        <w:rPr>
          <w:rFonts w:hint="eastAsia" w:ascii="仿宋_GB2312" w:eastAsia="仿宋_GB2312"/>
          <w:sz w:val="32"/>
          <w:szCs w:val="32"/>
        </w:rPr>
        <w:cr/>
      </w:r>
      <w:r>
        <w:rPr>
          <w:rFonts w:hint="eastAsia" w:ascii="仿宋_GB2312" w:eastAsia="仿宋_GB2312"/>
          <w:sz w:val="32"/>
          <w:szCs w:val="32"/>
        </w:rPr>
        <w:t xml:space="preserve">    附件：《招标文件》</w:t>
      </w:r>
    </w:p>
    <w:p>
      <w:pPr>
        <w:jc w:val="left"/>
        <w:rPr>
          <w:rFonts w:ascii="仿宋_GB2312" w:eastAsia="仿宋_GB2312"/>
          <w:sz w:val="32"/>
          <w:szCs w:val="32"/>
        </w:rPr>
      </w:pPr>
    </w:p>
    <w:p>
      <w:pPr>
        <w:ind w:firstLine="640" w:firstLineChars="200"/>
        <w:jc w:val="left"/>
        <w:rPr>
          <w:rFonts w:ascii="仿宋_GB2312" w:eastAsia="仿宋_GB2312"/>
          <w:sz w:val="32"/>
          <w:szCs w:val="32"/>
        </w:rPr>
      </w:pPr>
    </w:p>
    <w:p>
      <w:pPr>
        <w:ind w:left="1050" w:leftChars="500" w:firstLine="2720" w:firstLineChars="850"/>
        <w:jc w:val="right"/>
        <w:rPr>
          <w:rFonts w:ascii="仿宋_GB2312" w:eastAsia="仿宋_GB2312"/>
          <w:sz w:val="32"/>
          <w:szCs w:val="32"/>
        </w:rPr>
      </w:pPr>
      <w:r>
        <w:rPr>
          <w:rFonts w:hint="eastAsia" w:ascii="仿宋_GB2312" w:eastAsia="仿宋_GB2312"/>
          <w:sz w:val="32"/>
          <w:szCs w:val="32"/>
        </w:rPr>
        <w:t>深圳市残疾人综合服务中心</w:t>
      </w:r>
    </w:p>
    <w:p>
      <w:pPr>
        <w:ind w:left="1050" w:leftChars="500" w:firstLine="4000" w:firstLineChars="1250"/>
        <w:jc w:val="left"/>
        <w:rPr>
          <w:rFonts w:ascii="仿宋_GB2312" w:eastAsia="仿宋_GB2312"/>
          <w:color w:val="auto"/>
          <w:sz w:val="32"/>
          <w:szCs w:val="32"/>
        </w:rPr>
      </w:pPr>
      <w:r>
        <w:rPr>
          <w:rFonts w:hint="eastAsia" w:ascii="仿宋_GB2312" w:hAnsi="宋体"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 xml:space="preserve">日 </w:t>
      </w:r>
    </w:p>
    <w:p>
      <w:pPr>
        <w:ind w:left="1050" w:leftChars="500" w:firstLine="3360" w:firstLineChars="1050"/>
        <w:jc w:val="left"/>
        <w:rPr>
          <w:rFonts w:ascii="仿宋_GB2312" w:eastAsia="仿宋_GB2312"/>
          <w:sz w:val="32"/>
          <w:szCs w:val="32"/>
        </w:rPr>
      </w:pPr>
    </w:p>
    <w:p>
      <w:pPr>
        <w:ind w:left="1050" w:leftChars="500" w:firstLine="3360" w:firstLineChars="1050"/>
        <w:jc w:val="left"/>
        <w:rPr>
          <w:rFonts w:ascii="仿宋_GB2312" w:eastAsia="仿宋_GB2312"/>
          <w:sz w:val="32"/>
          <w:szCs w:val="32"/>
        </w:rPr>
      </w:pPr>
    </w:p>
    <w:p>
      <w:pPr>
        <w:adjustRightInd w:val="0"/>
        <w:spacing w:before="312" w:beforeLines="100" w:after="312" w:afterLines="10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adjustRightInd w:val="0"/>
        <w:spacing w:before="312" w:beforeLines="100" w:after="312" w:afterLines="10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招标文件</w:t>
      </w:r>
    </w:p>
    <w:p>
      <w:pPr>
        <w:snapToGrid w:val="0"/>
        <w:jc w:val="center"/>
        <w:rPr>
          <w:rFonts w:ascii="宋体" w:hAnsi="宋体"/>
          <w:b/>
          <w:sz w:val="36"/>
          <w:szCs w:val="36"/>
        </w:rPr>
      </w:pPr>
    </w:p>
    <w:p>
      <w:pPr>
        <w:snapToGrid w:val="0"/>
        <w:jc w:val="center"/>
        <w:rPr>
          <w:rFonts w:ascii="宋体" w:hAnsi="宋体"/>
          <w:b/>
          <w:sz w:val="36"/>
          <w:szCs w:val="36"/>
        </w:rPr>
      </w:pPr>
    </w:p>
    <w:p>
      <w:pPr>
        <w:snapToGrid w:val="0"/>
        <w:jc w:val="center"/>
        <w:rPr>
          <w:rFonts w:ascii="宋体" w:hAnsi="宋体"/>
          <w:b/>
          <w:color w:val="auto"/>
          <w:sz w:val="36"/>
          <w:szCs w:val="36"/>
        </w:rPr>
      </w:pPr>
    </w:p>
    <w:p>
      <w:pPr>
        <w:snapToGrid w:val="0"/>
        <w:jc w:val="center"/>
        <w:rPr>
          <w:rFonts w:ascii="宋体" w:hAnsi="宋体"/>
          <w:b/>
          <w:color w:val="auto"/>
          <w:sz w:val="36"/>
          <w:szCs w:val="36"/>
        </w:rPr>
      </w:pPr>
    </w:p>
    <w:p>
      <w:pPr>
        <w:snapToGrid w:val="0"/>
        <w:jc w:val="center"/>
        <w:rPr>
          <w:rFonts w:ascii="宋体" w:hAnsi="宋体"/>
          <w:b/>
          <w:color w:val="auto"/>
          <w:sz w:val="36"/>
          <w:szCs w:val="36"/>
        </w:rPr>
      </w:pPr>
    </w:p>
    <w:p>
      <w:pPr>
        <w:pStyle w:val="59"/>
        <w:ind w:left="2430" w:leftChars="300" w:hanging="1800" w:hangingChars="500"/>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项目名称：特殊儿童康复教育示范性服务——主题墙等专用材料及布置项目</w:t>
      </w:r>
    </w:p>
    <w:p>
      <w:pPr>
        <w:pStyle w:val="59"/>
        <w:ind w:left="2430" w:leftChars="300" w:hanging="1800" w:hangingChars="500"/>
        <w:jc w:val="both"/>
        <w:rPr>
          <w:rFonts w:asciiTheme="minorEastAsia" w:hAnsiTheme="minorEastAsia" w:eastAsiaTheme="minorEastAsia"/>
          <w:color w:val="auto"/>
          <w:sz w:val="36"/>
          <w:szCs w:val="36"/>
        </w:rPr>
      </w:pPr>
      <w:r>
        <w:rPr>
          <w:rFonts w:asciiTheme="minorEastAsia" w:hAnsiTheme="minorEastAsia" w:eastAsiaTheme="minorEastAsia"/>
          <w:color w:val="auto"/>
          <w:sz w:val="36"/>
          <w:szCs w:val="36"/>
        </w:rPr>
        <w:t>项目编号：</w:t>
      </w:r>
      <w:r>
        <w:rPr>
          <w:rFonts w:hint="eastAsia" w:asciiTheme="minorEastAsia" w:hAnsiTheme="minorEastAsia" w:eastAsiaTheme="minorEastAsia"/>
          <w:color w:val="auto"/>
          <w:sz w:val="36"/>
          <w:szCs w:val="36"/>
        </w:rPr>
        <w:t>JB2022-26-7</w:t>
      </w:r>
    </w:p>
    <w:p>
      <w:pPr>
        <w:pStyle w:val="59"/>
        <w:ind w:firstLine="637" w:firstLineChars="177"/>
        <w:jc w:val="both"/>
        <w:rPr>
          <w:rFonts w:asciiTheme="minorEastAsia" w:hAnsiTheme="minorEastAsia" w:eastAsiaTheme="minorEastAsia"/>
          <w:color w:val="auto"/>
          <w:sz w:val="36"/>
          <w:szCs w:val="36"/>
        </w:rPr>
      </w:pPr>
      <w:r>
        <w:rPr>
          <w:rFonts w:hint="eastAsia" w:asciiTheme="minorEastAsia" w:hAnsiTheme="minorEastAsia" w:eastAsiaTheme="minorEastAsia"/>
          <w:color w:val="auto"/>
          <w:sz w:val="36"/>
          <w:szCs w:val="36"/>
        </w:rPr>
        <w:t>招标编号：ZHZB2022029</w:t>
      </w:r>
    </w:p>
    <w:p>
      <w:pPr>
        <w:pStyle w:val="59"/>
        <w:ind w:firstLine="720" w:firstLineChars="200"/>
        <w:jc w:val="both"/>
        <w:rPr>
          <w:rFonts w:asciiTheme="minorEastAsia" w:hAnsiTheme="minorEastAsia" w:eastAsiaTheme="minorEastAsia"/>
          <w:color w:val="auto"/>
          <w:sz w:val="36"/>
          <w:szCs w:val="36"/>
        </w:rPr>
      </w:pPr>
    </w:p>
    <w:p>
      <w:pPr>
        <w:rPr>
          <w:rFonts w:ascii="宋体" w:hAnsi="宋体"/>
          <w:b/>
          <w:color w:val="auto"/>
          <w:sz w:val="32"/>
          <w:szCs w:val="32"/>
        </w:rPr>
      </w:pPr>
    </w:p>
    <w:p>
      <w:pPr>
        <w:jc w:val="center"/>
        <w:rPr>
          <w:rFonts w:ascii="宋体" w:hAnsi="宋体"/>
          <w:color w:val="auto"/>
          <w:sz w:val="32"/>
          <w:szCs w:val="32"/>
        </w:rPr>
      </w:pPr>
    </w:p>
    <w:p>
      <w:pPr>
        <w:jc w:val="center"/>
        <w:rPr>
          <w:rFonts w:ascii="宋体" w:hAnsi="宋体"/>
          <w:color w:val="auto"/>
          <w:sz w:val="32"/>
          <w:szCs w:val="32"/>
        </w:rPr>
      </w:pPr>
    </w:p>
    <w:p>
      <w:pPr>
        <w:rPr>
          <w:rFonts w:ascii="宋体" w:hAnsi="宋体"/>
          <w:color w:val="auto"/>
          <w:sz w:val="32"/>
          <w:szCs w:val="32"/>
        </w:rPr>
      </w:pPr>
    </w:p>
    <w:p>
      <w:pPr>
        <w:jc w:val="center"/>
        <w:rPr>
          <w:rFonts w:ascii="宋体" w:hAnsi="宋体"/>
          <w:color w:val="auto"/>
          <w:sz w:val="32"/>
          <w:szCs w:val="32"/>
        </w:rPr>
      </w:pPr>
    </w:p>
    <w:p>
      <w:pPr>
        <w:jc w:val="center"/>
        <w:rPr>
          <w:rFonts w:hint="eastAsia" w:ascii="仿宋_GB2312" w:eastAsia="仿宋_GB2312"/>
          <w:color w:val="auto"/>
          <w:sz w:val="32"/>
          <w:szCs w:val="32"/>
        </w:rPr>
      </w:pPr>
      <w:r>
        <w:rPr>
          <w:rFonts w:hint="eastAsia" w:ascii="仿宋_GB2312" w:hAnsi="宋体"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p>
    <w:p>
      <w:pPr>
        <w:rPr>
          <w:rFonts w:hint="eastAsia" w:ascii="仿宋_GB2312" w:eastAsia="仿宋_GB2312"/>
          <w:color w:val="FF0000"/>
          <w:sz w:val="32"/>
          <w:szCs w:val="32"/>
        </w:rPr>
      </w:pPr>
      <w:r>
        <w:rPr>
          <w:rFonts w:hint="eastAsia" w:ascii="仿宋_GB2312" w:eastAsia="仿宋_GB2312"/>
          <w:color w:val="FF0000"/>
          <w:sz w:val="32"/>
          <w:szCs w:val="32"/>
        </w:rPr>
        <w:br w:type="page"/>
      </w:r>
    </w:p>
    <w:p/>
    <w:p>
      <w:pPr>
        <w:spacing w:line="240" w:lineRule="atLeast"/>
        <w:jc w:val="center"/>
        <w:rPr>
          <w:rFonts w:ascii="方正小标宋简体" w:hAnsi="黑体" w:eastAsia="方正小标宋简体"/>
          <w:sz w:val="44"/>
          <w:szCs w:val="44"/>
        </w:rPr>
      </w:pPr>
      <w:r>
        <w:rPr>
          <w:rFonts w:hint="eastAsia" w:ascii="方正小标宋简体" w:hAnsi="黑体" w:eastAsia="方正小标宋简体"/>
          <w:sz w:val="44"/>
          <w:szCs w:val="44"/>
        </w:rPr>
        <w:t>第一部分、招标公告</w:t>
      </w:r>
    </w:p>
    <w:p>
      <w:pPr>
        <w:widowControl/>
        <w:spacing w:line="540" w:lineRule="exact"/>
        <w:ind w:firstLine="640" w:firstLineChars="200"/>
        <w:jc w:val="left"/>
        <w:rPr>
          <w:rFonts w:ascii="仿宋_GB2312" w:hAnsi="华文仿宋" w:eastAsia="仿宋_GB2312" w:cs="Times New Roman"/>
          <w:sz w:val="32"/>
          <w:szCs w:val="32"/>
        </w:rPr>
      </w:pPr>
      <w:r>
        <w:rPr>
          <w:rFonts w:hint="eastAsia" w:ascii="黑体" w:hAnsi="黑体" w:eastAsia="黑体" w:cs="黑体"/>
          <w:sz w:val="32"/>
          <w:szCs w:val="32"/>
        </w:rPr>
        <w:t>特别警示条款</w:t>
      </w:r>
      <w:r>
        <w:rPr>
          <w:rFonts w:hint="eastAsia" w:ascii="仿宋_GB2312" w:hAnsi="华文仿宋" w:eastAsia="仿宋_GB2312" w:cs="Times New Roman"/>
          <w:sz w:val="32"/>
          <w:szCs w:val="32"/>
        </w:rPr>
        <w:t>：</w:t>
      </w:r>
    </w:p>
    <w:p>
      <w:pPr>
        <w:widowControl/>
        <w:spacing w:line="540" w:lineRule="exact"/>
        <w:ind w:firstLine="640" w:firstLineChars="200"/>
        <w:jc w:val="left"/>
        <w:rPr>
          <w:rFonts w:ascii="仿宋_GB2312" w:hAnsi="华文仿宋" w:eastAsia="仿宋_GB2312" w:cs="Times New Roman"/>
          <w:sz w:val="32"/>
          <w:szCs w:val="32"/>
        </w:rPr>
      </w:pPr>
      <w:r>
        <w:rPr>
          <w:rFonts w:ascii="仿宋_GB2312" w:hAnsi="华文仿宋" w:eastAsia="仿宋_GB2312"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（一）未按照本条例规定签订、履行采购合同，造成严重后果的；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（二）隐瞒真实情况，提供虚假资料的；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1.通过转让或者租借等方式从其他单位获取资格或者资质证书投标的;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2.由其他单位或者其他单位负责人在投标供应商编制的投标文件上加盖印章或者签字的;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3.项目负责人或者主要技术人员不是本单位人员的;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4.投标保证金不是从投标供应商基本账户转出的;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5.其他隐瞒真实情况、提供虚假资料的行为。</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投标供应商不能提供项目负责人或者主要技术人员的劳动合同、社会保险等劳动关系证明材料的，视为存在前款第3项规定的情形。</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（三）以非法手段排斥其他供应商参与竞争的；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（四）与其他采购参加人串通投标的；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1.投标供应商之间相互约定给予未中标的供应商利益补偿;</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2.不同投标供应商的法定代表人、主要经营负责人、项目投标授权代表人、项目负责人、主要技术人员为同一人、属同一单位或者在同一单位缴纳社会保险;</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3.不同投标供应商的投标文件由同一单位或者同一人编制，或者由同一人分阶段参与编制的;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4.不同投标供应商的投标文件或部分投标文件相互混装;</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5.不同投标供应商的投标文件内容存在非正常一致;</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6.由同一单位工作人员为两家以上(含两家)供应商进行同一项投标活动的;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7.主管部门依照法律、法规认定的其他情形。</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（五）恶意投诉的；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（六）向采购项目相关人行贿或者提供其他不当利益的；</w:t>
      </w:r>
    </w:p>
    <w:p>
      <w:pPr>
        <w:spacing w:line="540" w:lineRule="exact"/>
        <w:ind w:firstLine="640" w:firstLineChars="200"/>
        <w:jc w:val="left"/>
        <w:rPr>
          <w:rFonts w:ascii="仿宋_GB2312" w:hAnsi="华文仿宋" w:eastAsia="仿宋_GB2312" w:cs="Times New Roman"/>
          <w:sz w:val="32"/>
          <w:szCs w:val="32"/>
        </w:rPr>
      </w:pPr>
      <w:r>
        <w:rPr>
          <w:rFonts w:hint="eastAsia" w:ascii="仿宋_GB2312" w:hAnsi="华文仿宋" w:eastAsia="仿宋_GB2312" w:cs="Times New Roman"/>
          <w:sz w:val="32"/>
          <w:szCs w:val="32"/>
        </w:rPr>
        <w:t>（七）其他违反本条例规定的行为。</w:t>
      </w:r>
    </w:p>
    <w:p>
      <w:pPr>
        <w:rPr>
          <w:rFonts w:ascii="黑体" w:hAnsi="黑体" w:eastAsia="黑体"/>
          <w:sz w:val="32"/>
          <w:szCs w:val="32"/>
        </w:rPr>
      </w:pPr>
      <w:r>
        <w:rPr>
          <w:rFonts w:ascii="仿宋_GB2312" w:hAnsi="华文仿宋" w:eastAsia="仿宋_GB2312"/>
          <w:sz w:val="32"/>
          <w:szCs w:val="32"/>
        </w:rPr>
        <w:br w:type="page"/>
      </w:r>
      <w:r>
        <w:rPr>
          <w:rFonts w:hint="eastAsia" w:ascii="仿宋_GB2312" w:hAnsi="华文仿宋" w:eastAsia="仿宋_GB2312"/>
          <w:sz w:val="32"/>
          <w:szCs w:val="32"/>
        </w:rPr>
        <w:t xml:space="preserve">    </w:t>
      </w:r>
      <w:r>
        <w:rPr>
          <w:rFonts w:hint="eastAsia" w:ascii="黑体" w:hAnsi="黑体" w:eastAsia="黑体"/>
          <w:sz w:val="32"/>
          <w:szCs w:val="32"/>
        </w:rPr>
        <w:t>一、项目概况</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1.项目编号：JB2022-26-7</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2.采购方式：公开招标</w:t>
      </w:r>
    </w:p>
    <w:p>
      <w:pPr>
        <w:spacing w:line="540" w:lineRule="exact"/>
        <w:ind w:firstLine="640" w:firstLineChars="200"/>
        <w:jc w:val="left"/>
        <w:rPr>
          <w:rFonts w:ascii="仿宋_GB2312" w:eastAsia="仿宋_GB2312"/>
          <w:color w:val="auto"/>
          <w:sz w:val="32"/>
          <w:szCs w:val="32"/>
        </w:rPr>
      </w:pPr>
      <w:r>
        <w:rPr>
          <w:rFonts w:hint="eastAsia" w:ascii="仿宋_GB2312" w:hAnsi="华文仿宋" w:eastAsia="仿宋_GB2312"/>
          <w:color w:val="auto"/>
          <w:sz w:val="32"/>
          <w:szCs w:val="32"/>
        </w:rPr>
        <w:t>3.项目名称：</w:t>
      </w:r>
      <w:r>
        <w:rPr>
          <w:rFonts w:hint="eastAsia" w:ascii="仿宋_GB2312" w:eastAsia="仿宋_GB2312"/>
          <w:color w:val="auto"/>
          <w:sz w:val="32"/>
          <w:szCs w:val="32"/>
        </w:rPr>
        <w:t>特殊儿童康复教育示范性服务——主题墙等专用材料及布置项目</w:t>
      </w:r>
    </w:p>
    <w:p>
      <w:pPr>
        <w:spacing w:line="54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二、联系人及联络方式</w:t>
      </w:r>
    </w:p>
    <w:p>
      <w:pPr>
        <w:widowControl/>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联系人：钟小姐</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联系方式：0755-82547017</w:t>
      </w:r>
    </w:p>
    <w:p>
      <w:pPr>
        <w:spacing w:line="54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三、投标人资质要求</w:t>
      </w:r>
    </w:p>
    <w:p>
      <w:pPr>
        <w:adjustRightInd w:val="0"/>
        <w:spacing w:line="540" w:lineRule="exact"/>
        <w:ind w:firstLine="640" w:firstLineChars="200"/>
        <w:jc w:val="left"/>
        <w:rPr>
          <w:rFonts w:ascii="仿宋_GB2312" w:eastAsia="仿宋_GB2312"/>
          <w:snapToGrid w:val="0"/>
          <w:kern w:val="0"/>
          <w:sz w:val="32"/>
          <w:szCs w:val="32"/>
        </w:rPr>
      </w:pPr>
      <w:r>
        <w:rPr>
          <w:rFonts w:ascii="仿宋_GB2312" w:eastAsia="仿宋_GB2312"/>
          <w:snapToGrid w:val="0"/>
          <w:kern w:val="0"/>
          <w:sz w:val="32"/>
          <w:szCs w:val="32"/>
        </w:rPr>
        <w:t>1.</w:t>
      </w:r>
      <w:r>
        <w:rPr>
          <w:rFonts w:hint="eastAsia" w:ascii="仿宋_GB2312" w:eastAsia="仿宋_GB2312"/>
          <w:snapToGrid w:val="0"/>
          <w:kern w:val="0"/>
          <w:sz w:val="32"/>
          <w:szCs w:val="32"/>
        </w:rPr>
        <w:t>具有独立法人资格或具有独立承担民事责任的能力的其它组织（提供营业执照或事业单位法人证等法人证明扫描件，原件备查）；</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2.投标单位应为：深圳市政府采购中心注册供应商。</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3.参与本项目投标前三年内，在经营活动中没有重大违法记录（由供应商在《政府采购投标及履约承诺函》中作出声明）。</w:t>
      </w:r>
    </w:p>
    <w:p>
      <w:pPr>
        <w:adjustRightInd w:val="0"/>
        <w:spacing w:line="540" w:lineRule="exact"/>
        <w:ind w:firstLine="640" w:firstLineChars="200"/>
        <w:jc w:val="left"/>
        <w:rPr>
          <w:rFonts w:ascii="仿宋_GB2312" w:eastAsia="仿宋_GB2312"/>
          <w:snapToGrid w:val="0"/>
          <w:kern w:val="0"/>
          <w:sz w:val="32"/>
          <w:szCs w:val="32"/>
        </w:rPr>
      </w:pPr>
      <w:r>
        <w:rPr>
          <w:rFonts w:hint="eastAsia" w:ascii="仿宋_GB2312" w:eastAsia="仿宋_GB2312"/>
          <w:snapToGrid w:val="0"/>
          <w:kern w:val="0"/>
          <w:sz w:val="32"/>
          <w:szCs w:val="32"/>
        </w:rPr>
        <w:t>4.法律、行政法规规定的其他条件。</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四、开标时间、方式</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投标人从</w:t>
      </w:r>
      <w:r>
        <w:rPr>
          <w:rFonts w:hint="eastAsia" w:ascii="仿宋_GB2312" w:hAnsi="华文仿宋" w:eastAsia="仿宋_GB2312" w:cs="Arial"/>
          <w:bCs/>
          <w:kern w:val="0"/>
          <w:sz w:val="32"/>
          <w:szCs w:val="32"/>
        </w:rPr>
        <w:t>“深圳市残疾人联合会”官网（网址：</w:t>
      </w:r>
      <w:r>
        <w:fldChar w:fldCharType="begin"/>
      </w:r>
      <w:r>
        <w:instrText xml:space="preserve"> HYPERLINK "http://www.cjr.org.cn/" </w:instrText>
      </w:r>
      <w:r>
        <w:fldChar w:fldCharType="separate"/>
      </w:r>
      <w:r>
        <w:rPr>
          <w:rFonts w:hint="eastAsia" w:ascii="仿宋_GB2312" w:hAnsi="华文仿宋" w:eastAsia="仿宋_GB2312" w:cs="Arial"/>
          <w:bCs/>
          <w:kern w:val="0"/>
          <w:sz w:val="32"/>
          <w:szCs w:val="32"/>
        </w:rPr>
        <w:t>http://www.cjr.org.cn/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）-采购公示、“深圳市残疾人综合服务中心”官网（网址：</w:t>
      </w:r>
      <w:r>
        <w:fldChar w:fldCharType="begin"/>
      </w:r>
      <w:r>
        <w:instrText xml:space="preserve"> HYPERLINK "http://szcjrzhfw.cjr.org.cn/" </w:instrText>
      </w:r>
      <w:r>
        <w:fldChar w:fldCharType="separate"/>
      </w:r>
      <w:r>
        <w:rPr>
          <w:rFonts w:hint="eastAsia" w:ascii="仿宋_GB2312" w:hAnsi="华文仿宋" w:eastAsia="仿宋_GB2312" w:cs="Arial"/>
          <w:bCs/>
          <w:kern w:val="0"/>
          <w:sz w:val="32"/>
          <w:szCs w:val="32"/>
        </w:rPr>
        <w:t>http://szcjrzhfw.cjr.org.cn/</w:t>
      </w:r>
      <w:r>
        <w:rPr>
          <w:rFonts w:hint="eastAsia" w:ascii="仿宋_GB2312" w:hAnsi="华文仿宋" w:eastAsia="仿宋_GB2312" w:cs="Arial"/>
          <w:bCs/>
          <w:kern w:val="0"/>
          <w:sz w:val="32"/>
          <w:szCs w:val="32"/>
        </w:rPr>
        <w:fldChar w:fldCharType="end"/>
      </w:r>
      <w:r>
        <w:rPr>
          <w:rFonts w:hint="eastAsia" w:ascii="仿宋_GB2312" w:hAnsi="华文仿宋" w:eastAsia="仿宋_GB2312" w:cs="Arial"/>
          <w:bCs/>
          <w:kern w:val="0"/>
          <w:sz w:val="32"/>
          <w:szCs w:val="32"/>
        </w:rPr>
        <w:t>）—通知公告和“深圳市残疾人综合服务”微信公众号</w:t>
      </w:r>
      <w:r>
        <w:rPr>
          <w:rFonts w:hint="eastAsia" w:ascii="仿宋_GB2312" w:hAnsi="华文仿宋" w:eastAsia="仿宋_GB2312"/>
          <w:sz w:val="32"/>
          <w:szCs w:val="32"/>
        </w:rPr>
        <w:t>下载招</w:t>
      </w:r>
      <w:r>
        <w:rPr>
          <w:rFonts w:hint="eastAsia" w:ascii="仿宋_GB2312" w:hAnsi="华文仿宋" w:eastAsia="仿宋_GB2312"/>
          <w:color w:val="auto"/>
          <w:sz w:val="32"/>
          <w:szCs w:val="32"/>
        </w:rPr>
        <w:t>标文件，于</w:t>
      </w:r>
      <w:r>
        <w:rPr>
          <w:rFonts w:ascii="仿宋_GB2312" w:hAnsi="宋体" w:eastAsia="仿宋_GB2312"/>
          <w:color w:val="auto"/>
          <w:sz w:val="32"/>
          <w:szCs w:val="32"/>
        </w:rPr>
        <w:t>2022</w:t>
      </w:r>
      <w:r>
        <w:rPr>
          <w:rFonts w:hint="eastAsia" w:ascii="仿宋_GB2312" w:hAnsi="华文仿宋" w:eastAsia="仿宋_GB2312"/>
          <w:color w:val="auto"/>
          <w:sz w:val="32"/>
          <w:szCs w:val="32"/>
        </w:rPr>
        <w:t>年</w:t>
      </w:r>
      <w:r>
        <w:rPr>
          <w:rFonts w:hint="eastAsia" w:ascii="仿宋_GB2312" w:hAnsi="华文仿宋" w:eastAsia="仿宋_GB2312"/>
          <w:color w:val="auto"/>
          <w:sz w:val="32"/>
          <w:szCs w:val="32"/>
          <w:lang w:val="en-US" w:eastAsia="zh-CN"/>
        </w:rPr>
        <w:t>9</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26</w:t>
      </w:r>
      <w:r>
        <w:rPr>
          <w:rFonts w:hint="eastAsia" w:ascii="仿宋_GB2312" w:hAnsi="华文仿宋" w:eastAsia="仿宋_GB2312"/>
          <w:color w:val="auto"/>
          <w:sz w:val="32"/>
          <w:szCs w:val="32"/>
        </w:rPr>
        <w:t>日下午1</w:t>
      </w:r>
      <w:r>
        <w:rPr>
          <w:rFonts w:ascii="仿宋_GB2312" w:hAnsi="华文仿宋" w:eastAsia="仿宋_GB2312"/>
          <w:color w:val="auto"/>
          <w:sz w:val="32"/>
          <w:szCs w:val="32"/>
        </w:rPr>
        <w:t>7</w:t>
      </w:r>
      <w:r>
        <w:rPr>
          <w:rFonts w:hint="eastAsia" w:ascii="仿宋_GB2312" w:hAnsi="华文仿宋" w:eastAsia="仿宋_GB2312"/>
          <w:color w:val="auto"/>
          <w:sz w:val="32"/>
          <w:szCs w:val="32"/>
        </w:rPr>
        <w:t>:00前，携带下列资料</w:t>
      </w:r>
      <w:r>
        <w:rPr>
          <w:rFonts w:hint="eastAsia" w:ascii="仿宋_GB2312" w:hAnsi="华文仿宋" w:eastAsia="仿宋_GB2312"/>
          <w:sz w:val="32"/>
          <w:szCs w:val="32"/>
        </w:rPr>
        <w:t>到深圳市福田区梅林路2号，过期未提交或资料不齐者视为放弃投标，以下资料均需加盖公章。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spacing w:line="540" w:lineRule="exact"/>
        <w:ind w:firstLine="640" w:firstLineChars="200"/>
        <w:jc w:val="left"/>
        <w:rPr>
          <w:rFonts w:hint="eastAsia" w:ascii="仿宋_GB2312" w:hAnsi="宋体" w:eastAsia="仿宋_GB2312"/>
          <w:sz w:val="32"/>
          <w:szCs w:val="32"/>
          <w:lang w:val="en-US" w:eastAsia="zh-CN"/>
        </w:rPr>
      </w:pPr>
      <w:r>
        <w:rPr>
          <w:rFonts w:hint="eastAsia" w:ascii="仿宋_GB2312" w:hAnsi="华文仿宋" w:eastAsia="仿宋_GB2312"/>
          <w:sz w:val="32"/>
          <w:szCs w:val="32"/>
        </w:rPr>
        <w:t>5.提交投标文件电子档一份（</w:t>
      </w:r>
      <w:r>
        <w:rPr>
          <w:rFonts w:hint="eastAsia" w:ascii="仿宋_GB2312" w:hAnsi="宋体" w:eastAsia="仿宋_GB2312"/>
          <w:sz w:val="32"/>
          <w:szCs w:val="32"/>
        </w:rPr>
        <w:t>与投标纸质文件一致，</w:t>
      </w:r>
      <w:r>
        <w:rPr>
          <w:rFonts w:ascii="仿宋_GB2312" w:hAnsi="宋体" w:eastAsia="仿宋_GB2312"/>
          <w:sz w:val="32"/>
          <w:szCs w:val="32"/>
        </w:rPr>
        <w:t>需要加盖公章</w:t>
      </w:r>
      <w:r>
        <w:rPr>
          <w:rFonts w:hint="eastAsia" w:ascii="仿宋_GB2312" w:hAnsi="宋体" w:eastAsia="仿宋_GB2312"/>
          <w:sz w:val="32"/>
          <w:szCs w:val="32"/>
        </w:rPr>
        <w:t>）</w:t>
      </w:r>
      <w:r>
        <w:rPr>
          <w:rFonts w:hint="eastAsia" w:ascii="仿宋_GB2312" w:hAnsi="宋体" w:eastAsia="仿宋_GB2312"/>
          <w:sz w:val="32"/>
          <w:szCs w:val="32"/>
          <w:lang w:val="en-US" w:eastAsia="zh-CN"/>
        </w:rPr>
        <w:t>；</w:t>
      </w:r>
    </w:p>
    <w:p>
      <w:pPr>
        <w:widowControl/>
        <w:spacing w:line="540"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spacing w:line="54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综上</w:t>
      </w:r>
      <w:r>
        <w:rPr>
          <w:rFonts w:ascii="仿宋_GB2312" w:hAnsi="宋体" w:eastAsia="仿宋_GB2312"/>
          <w:b/>
          <w:sz w:val="32"/>
          <w:szCs w:val="32"/>
        </w:rPr>
        <w:t>，</w:t>
      </w:r>
      <w:r>
        <w:rPr>
          <w:rFonts w:hint="eastAsia" w:ascii="仿宋_GB2312" w:hAnsi="宋体" w:eastAsia="仿宋_GB2312"/>
          <w:b/>
          <w:sz w:val="32"/>
          <w:szCs w:val="32"/>
        </w:rPr>
        <w:t>投标时</w:t>
      </w:r>
      <w:r>
        <w:rPr>
          <w:rFonts w:ascii="仿宋_GB2312" w:hAnsi="宋体" w:eastAsia="仿宋_GB2312"/>
          <w:b/>
          <w:sz w:val="32"/>
          <w:szCs w:val="32"/>
        </w:rPr>
        <w:t>需要提供的资料有：</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1.纸质</w:t>
      </w:r>
      <w:r>
        <w:rPr>
          <w:rFonts w:ascii="仿宋_GB2312" w:hAnsi="宋体" w:eastAsia="仿宋_GB2312"/>
          <w:sz w:val="32"/>
          <w:szCs w:val="32"/>
        </w:rPr>
        <w:t>版投标文件</w:t>
      </w:r>
      <w:r>
        <w:rPr>
          <w:rFonts w:hint="eastAsia" w:ascii="仿宋_GB2312" w:hAnsi="宋体" w:eastAsia="仿宋_GB2312"/>
          <w:sz w:val="32"/>
          <w:szCs w:val="32"/>
        </w:rPr>
        <w:t>一式五份（正本一份副本四份）</w:t>
      </w:r>
      <w:r>
        <w:rPr>
          <w:rFonts w:ascii="仿宋_GB2312" w:hAnsi="宋体" w:eastAsia="仿宋_GB2312"/>
          <w:sz w:val="32"/>
          <w:szCs w:val="32"/>
        </w:rPr>
        <w:t>（</w:t>
      </w:r>
      <w:r>
        <w:rPr>
          <w:rFonts w:hint="eastAsia" w:ascii="仿宋_GB2312" w:hAnsi="宋体" w:eastAsia="仿宋_GB2312"/>
          <w:sz w:val="32"/>
          <w:szCs w:val="32"/>
        </w:rPr>
        <w:t>独立</w:t>
      </w:r>
      <w:r>
        <w:rPr>
          <w:rFonts w:ascii="仿宋_GB2312" w:hAnsi="宋体" w:eastAsia="仿宋_GB2312"/>
          <w:sz w:val="32"/>
          <w:szCs w:val="32"/>
        </w:rPr>
        <w:t>封装，</w:t>
      </w:r>
      <w:r>
        <w:rPr>
          <w:rFonts w:hint="eastAsia" w:ascii="仿宋_GB2312" w:hAnsi="宋体" w:eastAsia="仿宋_GB2312"/>
          <w:sz w:val="32"/>
          <w:szCs w:val="32"/>
        </w:rPr>
        <w:t>加盖</w:t>
      </w:r>
      <w:r>
        <w:rPr>
          <w:rFonts w:ascii="仿宋_GB2312" w:hAnsi="宋体" w:eastAsia="仿宋_GB2312"/>
          <w:sz w:val="32"/>
          <w:szCs w:val="32"/>
        </w:rPr>
        <w:t>公章</w:t>
      </w:r>
      <w:r>
        <w:rPr>
          <w:rFonts w:hint="eastAsia" w:ascii="仿宋_GB2312" w:hAnsi="宋体" w:eastAsia="仿宋_GB2312"/>
          <w:sz w:val="32"/>
          <w:szCs w:val="32"/>
        </w:rPr>
        <w:t>，含</w:t>
      </w:r>
      <w:r>
        <w:rPr>
          <w:rFonts w:ascii="仿宋_GB2312" w:hAnsi="宋体" w:eastAsia="仿宋_GB2312"/>
          <w:sz w:val="32"/>
          <w:szCs w:val="32"/>
        </w:rPr>
        <w:t>报价一栏</w:t>
      </w:r>
      <w:r>
        <w:rPr>
          <w:rFonts w:hint="eastAsia" w:ascii="仿宋_GB2312" w:hAnsi="宋体" w:eastAsia="仿宋_GB2312"/>
          <w:sz w:val="32"/>
          <w:szCs w:val="32"/>
        </w:rPr>
        <w:t>；标书</w:t>
      </w:r>
      <w:r>
        <w:rPr>
          <w:rFonts w:ascii="仿宋_GB2312" w:hAnsi="宋体" w:eastAsia="仿宋_GB2312"/>
          <w:sz w:val="32"/>
          <w:szCs w:val="32"/>
        </w:rPr>
        <w:t>封面</w:t>
      </w:r>
      <w:r>
        <w:rPr>
          <w:rFonts w:hint="eastAsia" w:ascii="仿宋_GB2312" w:hAnsi="宋体" w:eastAsia="仿宋_GB2312"/>
          <w:sz w:val="32"/>
          <w:szCs w:val="32"/>
        </w:rPr>
        <w:t>纸张</w:t>
      </w:r>
      <w:r>
        <w:rPr>
          <w:rFonts w:ascii="仿宋_GB2312" w:hAnsi="宋体" w:eastAsia="仿宋_GB2312"/>
          <w:sz w:val="32"/>
          <w:szCs w:val="32"/>
        </w:rPr>
        <w:t>区别于具体内容纸张，切忌用</w:t>
      </w:r>
      <w:r>
        <w:rPr>
          <w:rFonts w:hint="eastAsia" w:ascii="仿宋_GB2312" w:hAnsi="宋体" w:eastAsia="仿宋_GB2312"/>
          <w:sz w:val="32"/>
          <w:szCs w:val="32"/>
        </w:rPr>
        <w:t>A4纸直接</w:t>
      </w:r>
      <w:r>
        <w:rPr>
          <w:rFonts w:ascii="仿宋_GB2312" w:hAnsi="宋体" w:eastAsia="仿宋_GB2312"/>
          <w:sz w:val="32"/>
          <w:szCs w:val="32"/>
        </w:rPr>
        <w:t>打印</w:t>
      </w:r>
      <w:r>
        <w:rPr>
          <w:rFonts w:hint="eastAsia" w:ascii="仿宋_GB2312" w:hAnsi="宋体" w:eastAsia="仿宋_GB2312"/>
          <w:sz w:val="32"/>
          <w:szCs w:val="32"/>
        </w:rPr>
        <w:t>封面</w:t>
      </w:r>
      <w:r>
        <w:rPr>
          <w:rFonts w:ascii="仿宋_GB2312" w:hAnsi="宋体" w:eastAsia="仿宋_GB2312"/>
          <w:sz w:val="32"/>
          <w:szCs w:val="32"/>
        </w:rPr>
        <w:t>）</w:t>
      </w:r>
      <w:r>
        <w:rPr>
          <w:rFonts w:hint="eastAsia" w:ascii="仿宋_GB2312" w:hAnsi="宋体" w:eastAsia="仿宋_GB2312"/>
          <w:sz w:val="32"/>
          <w:szCs w:val="32"/>
        </w:rPr>
        <w:t>;</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电子档</w:t>
      </w:r>
      <w:r>
        <w:rPr>
          <w:rFonts w:ascii="仿宋_GB2312" w:hAnsi="宋体" w:eastAsia="仿宋_GB2312"/>
          <w:sz w:val="32"/>
          <w:szCs w:val="32"/>
        </w:rPr>
        <w:t>投标文件（</w:t>
      </w:r>
      <w:r>
        <w:rPr>
          <w:rFonts w:hint="eastAsia" w:ascii="仿宋_GB2312" w:hAnsi="宋体" w:eastAsia="仿宋_GB2312"/>
          <w:sz w:val="32"/>
          <w:szCs w:val="32"/>
        </w:rPr>
        <w:t>为盖章</w:t>
      </w:r>
      <w:r>
        <w:rPr>
          <w:rFonts w:ascii="仿宋_GB2312" w:hAnsi="宋体" w:eastAsia="仿宋_GB2312"/>
          <w:sz w:val="32"/>
          <w:szCs w:val="32"/>
        </w:rPr>
        <w:t>的纸质标书</w:t>
      </w:r>
      <w:r>
        <w:rPr>
          <w:rFonts w:hint="eastAsia" w:ascii="仿宋_GB2312" w:hAnsi="宋体" w:eastAsia="仿宋_GB2312"/>
          <w:sz w:val="32"/>
          <w:szCs w:val="32"/>
        </w:rPr>
        <w:t>扫描件，用U盘存储，与纸制版投标文件一起</w:t>
      </w:r>
      <w:r>
        <w:rPr>
          <w:rFonts w:ascii="仿宋_GB2312" w:hAnsi="宋体" w:eastAsia="仿宋_GB2312"/>
          <w:sz w:val="32"/>
          <w:szCs w:val="32"/>
        </w:rPr>
        <w:t>封装）</w:t>
      </w:r>
      <w:r>
        <w:rPr>
          <w:rFonts w:hint="eastAsia" w:ascii="仿宋_GB2312" w:hAnsi="宋体" w:eastAsia="仿宋_GB2312"/>
          <w:sz w:val="32"/>
          <w:szCs w:val="32"/>
        </w:rPr>
        <w:t>。</w:t>
      </w:r>
    </w:p>
    <w:p>
      <w:pPr>
        <w:spacing w:line="5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五、项目评标</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1.本单位在收到投标方提供的标书之后，由中心评标委员会统一审查投标文件的真实性、有效性、完整性，并对投标方提供的活动方案、安全保障方案及应急预案进行综合评审。</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2.评标委员会现场根据技术保障措施</w:t>
      </w:r>
      <w:r>
        <w:rPr>
          <w:rFonts w:hint="eastAsia" w:ascii="仿宋_GB2312" w:hAnsi="华文仿宋" w:eastAsia="仿宋_GB2312" w:cs="Arial"/>
          <w:bCs/>
          <w:kern w:val="0"/>
          <w:sz w:val="32"/>
          <w:szCs w:val="32"/>
          <w:lang w:eastAsia="zh-CN"/>
        </w:rPr>
        <w:t>、</w:t>
      </w:r>
      <w:r>
        <w:rPr>
          <w:rFonts w:hint="eastAsia" w:ascii="仿宋_GB2312" w:hAnsi="华文仿宋" w:eastAsia="仿宋_GB2312" w:cs="Arial"/>
          <w:bCs/>
          <w:kern w:val="0"/>
          <w:sz w:val="32"/>
          <w:szCs w:val="32"/>
        </w:rPr>
        <w:t>技术规格偏离情况</w:t>
      </w:r>
      <w:r>
        <w:rPr>
          <w:rFonts w:hint="eastAsia" w:ascii="仿宋_GB2312" w:hAnsi="华文仿宋" w:eastAsia="仿宋_GB2312" w:cs="Arial"/>
          <w:bCs/>
          <w:kern w:val="0"/>
          <w:sz w:val="32"/>
          <w:szCs w:val="32"/>
          <w:lang w:eastAsia="zh-CN"/>
        </w:rPr>
        <w:t>、</w:t>
      </w:r>
      <w:r>
        <w:rPr>
          <w:rFonts w:hint="eastAsia" w:ascii="仿宋_GB2312" w:hAnsi="华文仿宋" w:eastAsia="仿宋_GB2312" w:cs="Arial"/>
          <w:bCs/>
          <w:kern w:val="0"/>
          <w:sz w:val="32"/>
          <w:szCs w:val="32"/>
          <w:lang w:val="en-US" w:eastAsia="zh-CN"/>
        </w:rPr>
        <w:t>价格分和</w:t>
      </w:r>
      <w:r>
        <w:rPr>
          <w:rFonts w:hint="eastAsia" w:ascii="仿宋_GB2312" w:hAnsi="华文仿宋" w:eastAsia="仿宋_GB2312" w:cs="Arial"/>
          <w:bCs/>
          <w:kern w:val="0"/>
          <w:sz w:val="32"/>
          <w:szCs w:val="32"/>
        </w:rPr>
        <w:t>免费保修期内售后服务条款偏离情况等</w:t>
      </w:r>
      <w:r>
        <w:rPr>
          <w:rFonts w:hint="eastAsia" w:ascii="仿宋_GB2312" w:hAnsi="华文仿宋" w:eastAsia="仿宋_GB2312" w:cs="Arial"/>
          <w:bCs/>
          <w:kern w:val="0"/>
          <w:sz w:val="32"/>
          <w:szCs w:val="32"/>
          <w:lang w:val="en-US" w:eastAsia="zh-CN"/>
        </w:rPr>
        <w:t>四</w:t>
      </w:r>
      <w:r>
        <w:rPr>
          <w:rFonts w:hint="eastAsia" w:ascii="仿宋_GB2312" w:hAnsi="华文仿宋" w:eastAsia="仿宋_GB2312" w:cs="Arial"/>
          <w:bCs/>
          <w:kern w:val="0"/>
          <w:sz w:val="32"/>
          <w:szCs w:val="32"/>
        </w:rPr>
        <w:t>项进行逐一评审，根据得分多少评出拟中标单位。</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4.有下列情形之一者，视为无效标书。</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（1）未能按招标公告要求提供完整的标书文件；</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（2）未能提供投标方及合作单位的各项有效证件或证件未加盖公章；</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（3）标书未密封处理或密封口未加盖公章；</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（4）标书不符合正规标书规范及要求；</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（5）标书在招标截止时间之后送达；</w:t>
      </w:r>
    </w:p>
    <w:p>
      <w:pPr>
        <w:spacing w:line="540" w:lineRule="exact"/>
        <w:ind w:firstLine="640" w:firstLineChars="200"/>
        <w:jc w:val="left"/>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spacing w:line="540" w:lineRule="exact"/>
        <w:ind w:firstLine="640" w:firstLineChars="200"/>
        <w:jc w:val="left"/>
        <w:rPr>
          <w:rFonts w:ascii="仿宋_GB2312" w:hAnsi="华文仿宋" w:eastAsia="仿宋_GB2312" w:cs="Arial"/>
          <w:bCs/>
          <w:kern w:val="0"/>
          <w:sz w:val="32"/>
          <w:szCs w:val="32"/>
        </w:rPr>
      </w:pPr>
      <w:r>
        <w:rPr>
          <w:rFonts w:hint="eastAsia" w:ascii="黑体" w:hAnsi="黑体" w:eastAsia="黑体" w:cs="Arial"/>
          <w:bCs/>
          <w:kern w:val="0"/>
          <w:sz w:val="32"/>
          <w:szCs w:val="32"/>
        </w:rPr>
        <w:t>六、质疑提出与答复</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（一）提出质疑。参与本项目采购的供应商认为自己的权益在采购活动中受到损害的，须在公示期内向采购人以书面形式提出质疑。</w:t>
      </w:r>
    </w:p>
    <w:p>
      <w:pPr>
        <w:spacing w:line="540" w:lineRule="exact"/>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540" w:lineRule="exact"/>
        <w:ind w:firstLine="640" w:firstLineChars="200"/>
        <w:rPr>
          <w:rFonts w:ascii="仿宋_GB2312" w:hAnsi="华文仿宋" w:eastAsia="仿宋_GB2312" w:cs="Arial"/>
          <w:bCs/>
          <w:kern w:val="0"/>
          <w:sz w:val="32"/>
          <w:szCs w:val="32"/>
        </w:rPr>
      </w:pP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质疑条件</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1</w:t>
      </w:r>
      <w:r>
        <w:rPr>
          <w:rFonts w:hint="eastAsia" w:ascii="仿宋_GB2312" w:hAnsi="华文仿宋" w:eastAsia="仿宋_GB2312" w:cs="Arial"/>
          <w:bCs/>
          <w:kern w:val="0"/>
          <w:sz w:val="32"/>
          <w:szCs w:val="32"/>
        </w:rPr>
        <w:t>）提出质疑的供应商应当是参与所质疑项目采购活动的供应商；</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2</w:t>
      </w:r>
      <w:r>
        <w:rPr>
          <w:rFonts w:hint="eastAsia" w:ascii="仿宋_GB2312" w:hAnsi="华文仿宋" w:eastAsia="仿宋_GB2312" w:cs="Arial"/>
          <w:bCs/>
          <w:kern w:val="0"/>
          <w:sz w:val="32"/>
          <w:szCs w:val="32"/>
        </w:rPr>
        <w:t>）应当在法定质疑期内一次性提出针对同一采购程序环节的质疑。</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3</w:t>
      </w:r>
      <w:r>
        <w:rPr>
          <w:rFonts w:hint="eastAsia" w:ascii="仿宋_GB2312" w:hAnsi="华文仿宋" w:eastAsia="仿宋_GB2312" w:cs="Arial"/>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4</w:t>
      </w:r>
      <w:r>
        <w:rPr>
          <w:rFonts w:hint="eastAsia" w:ascii="仿宋_GB2312" w:hAnsi="华文仿宋" w:eastAsia="仿宋_GB2312" w:cs="Arial"/>
          <w:bCs/>
          <w:kern w:val="0"/>
          <w:sz w:val="32"/>
          <w:szCs w:val="32"/>
        </w:rPr>
        <w:t>）提交材料。质疑函、营业执照复印件、法定代表人证明。如委托代理人提交的，还需提交授权委托书及代理人身份证明。</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5</w:t>
      </w:r>
      <w:r>
        <w:rPr>
          <w:rFonts w:hint="eastAsia" w:ascii="仿宋_GB2312" w:hAnsi="华文仿宋" w:eastAsia="仿宋_GB2312" w:cs="Arial"/>
          <w:bCs/>
          <w:kern w:val="0"/>
          <w:sz w:val="32"/>
          <w:szCs w:val="32"/>
        </w:rPr>
        <w:t>）收文办理程序。供应商提交的质疑材料符合质疑条件的办理收文，出具收文回执；</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6</w:t>
      </w:r>
      <w:r>
        <w:rPr>
          <w:rFonts w:hint="eastAsia" w:ascii="仿宋_GB2312" w:hAnsi="华文仿宋" w:eastAsia="仿宋_GB2312" w:cs="Arial"/>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w:t>
      </w:r>
      <w:r>
        <w:rPr>
          <w:rFonts w:ascii="仿宋_GB2312" w:hAnsi="华文仿宋" w:eastAsia="仿宋_GB2312" w:cs="Arial"/>
          <w:bCs/>
          <w:kern w:val="0"/>
          <w:sz w:val="32"/>
          <w:szCs w:val="32"/>
        </w:rPr>
        <w:t>7</w:t>
      </w:r>
      <w:r>
        <w:rPr>
          <w:rFonts w:hint="eastAsia" w:ascii="仿宋_GB2312" w:hAnsi="华文仿宋" w:eastAsia="仿宋_GB2312" w:cs="Arial"/>
          <w:bCs/>
          <w:kern w:val="0"/>
          <w:sz w:val="32"/>
          <w:szCs w:val="32"/>
        </w:rPr>
        <w:t>）质疑答复时限。自收文之日起7个工作日内。</w:t>
      </w:r>
    </w:p>
    <w:p>
      <w:pPr>
        <w:spacing w:line="540" w:lineRule="exact"/>
        <w:ind w:firstLine="640" w:firstLineChars="200"/>
        <w:rPr>
          <w:rFonts w:ascii="仿宋_GB2312" w:hAnsi="华文仿宋" w:eastAsia="仿宋_GB2312" w:cs="Arial"/>
          <w:bCs/>
          <w:kern w:val="0"/>
          <w:sz w:val="32"/>
          <w:szCs w:val="32"/>
        </w:rPr>
      </w:pPr>
      <w:r>
        <w:rPr>
          <w:rFonts w:hint="eastAsia" w:ascii="仿宋_GB2312" w:hAnsi="华文仿宋" w:eastAsia="仿宋_GB2312" w:cs="Arial"/>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spacing w:line="540" w:lineRule="exact"/>
        <w:ind w:firstLine="640" w:firstLineChars="200"/>
        <w:rPr>
          <w:rFonts w:ascii="仿宋_GB2312" w:hAnsi="华文仿宋" w:eastAsia="仿宋_GB2312" w:cs="Arial"/>
          <w:b/>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jc w:val="center"/>
        <w:rPr>
          <w:rFonts w:ascii="黑体" w:hAnsi="黑体" w:eastAsia="黑体"/>
          <w:b/>
          <w:sz w:val="32"/>
          <w:szCs w:val="32"/>
        </w:rPr>
      </w:pPr>
      <w:r>
        <w:rPr>
          <w:rFonts w:hint="eastAsia" w:ascii="黑体" w:hAnsi="黑体" w:eastAsia="黑体"/>
          <w:bCs/>
          <w:sz w:val="32"/>
          <w:szCs w:val="32"/>
        </w:rPr>
        <w:t>第二部分、服务需求</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一、项目介绍</w:t>
      </w:r>
    </w:p>
    <w:p>
      <w:pPr>
        <w:adjustRightInd w:val="0"/>
        <w:snapToGrid w:val="0"/>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给残疾儿童营造一个丰富、和谐、美好的学习生活环境，提供各种操作性、探索性的元素来满足他们各方面发展的需要，深圳市残疾人综合服务中心融合教育部拟购置主题墙、区角设置、多元探索区域创设、情境创设等专用材料，用于园区环境的创设。</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二、具体要求</w:t>
      </w:r>
    </w:p>
    <w:p>
      <w:pPr>
        <w:spacing w:before="156" w:beforeLines="50" w:line="540" w:lineRule="exact"/>
        <w:ind w:firstLine="640" w:firstLineChars="200"/>
        <w:jc w:val="left"/>
        <w:rPr>
          <w:rFonts w:hint="eastAsia" w:ascii="仿宋_GB2312" w:hAnsi="华文仿宋" w:eastAsia="仿宋_GB2312"/>
          <w:sz w:val="32"/>
          <w:szCs w:val="32"/>
          <w:lang w:eastAsia="zh-CN"/>
        </w:rPr>
      </w:pPr>
      <w:r>
        <w:rPr>
          <w:rFonts w:hint="eastAsia" w:ascii="仿宋_GB2312" w:hAnsi="华文仿宋" w:eastAsia="仿宋_GB2312"/>
          <w:sz w:val="32"/>
          <w:szCs w:val="32"/>
        </w:rPr>
        <w:t>1.服务名称、数量—技术要求</w:t>
      </w:r>
      <w:r>
        <w:rPr>
          <w:rFonts w:hint="eastAsia" w:ascii="仿宋_GB2312" w:hAnsi="华文仿宋" w:eastAsia="仿宋_GB2312"/>
          <w:sz w:val="32"/>
          <w:szCs w:val="32"/>
          <w:lang w:eastAsia="zh-CN"/>
        </w:rPr>
        <w:t>：</w:t>
      </w:r>
    </w:p>
    <w:p>
      <w:pPr>
        <w:spacing w:before="156" w:beforeLines="50" w:line="540" w:lineRule="exact"/>
        <w:ind w:firstLine="640" w:firstLineChars="200"/>
        <w:jc w:val="left"/>
        <w:rPr>
          <w:color w:val="auto"/>
        </w:rPr>
      </w:pPr>
      <w:r>
        <w:rPr>
          <w:rFonts w:hint="eastAsia" w:ascii="仿宋_GB2312" w:hAnsi="华文仿宋" w:eastAsia="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专用材料规格与数量需求</w:t>
      </w:r>
      <w:r>
        <w:rPr>
          <w:rFonts w:hint="eastAsia" w:ascii="仿宋_GB2312" w:hAnsi="华文仿宋" w:eastAsia="仿宋_GB2312"/>
          <w:color w:val="auto"/>
          <w:sz w:val="32"/>
          <w:szCs w:val="32"/>
        </w:rPr>
        <w:t>：</w:t>
      </w:r>
    </w:p>
    <w:tbl>
      <w:tblPr>
        <w:tblStyle w:val="44"/>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2816"/>
        <w:gridCol w:w="2816"/>
        <w:gridCol w:w="767"/>
        <w:gridCol w:w="767"/>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87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0"/>
                <w:szCs w:val="30"/>
                <w:u w:val="none"/>
              </w:rPr>
            </w:pPr>
            <w:r>
              <w:rPr>
                <w:rFonts w:hint="eastAsia" w:ascii="仿宋_GB2312" w:hAnsi="仿宋_GB2312" w:eastAsia="仿宋_GB2312" w:cs="仿宋_GB2312"/>
                <w:b/>
                <w:bCs/>
                <w:color w:val="auto"/>
                <w:sz w:val="32"/>
                <w:szCs w:val="32"/>
                <w:lang w:val="en-US" w:eastAsia="zh-CN"/>
              </w:rPr>
              <w:t>主题墙专业材料及布置清单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 xml:space="preserve">  名称</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规格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单位</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双面胶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三个款</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桶</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4开卡纸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12色各1包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软木板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牛皮纸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80克</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圆卡纸30CM</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黑 牛皮 白色各2包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魔术贴</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100对</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即时贴</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大胶枪</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把</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小酒精胶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支</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PVC桌垫</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120X120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PVC桌垫</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60X120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英文报纸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两个款各1包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蓝丁胶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白色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纳米胶小</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纳米胶大</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粘土</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500克12色</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小丙烯颜料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24色要5套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瓶</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打孔机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双面布基胶带</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KT板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黑5张 白9张 灰9张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8开素描纸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木托盘</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木动物</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6格木框笔桶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手印</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红黄蓝绿各2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10格木框</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托把勾</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皱纹纸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12色每色各6包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DIY动物</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活动眼睛小</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松壁挂50CM</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个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北欧简约书架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小沙发</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桌子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1.2米4件套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绿色桌布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120*120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防撞条</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防撞角</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遮阳棚材料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遮阳棚</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绿色格子布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120*120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帘子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大圆魔术</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软木板框</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折纸扇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麻布边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太空人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彩贝壳</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海洋小配件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米色花边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兔子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黄树枝</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绿植生活</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透明标木瓶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4.5米蓝色网</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藤编竹篮</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蓝边长方框</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大包木片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木片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圆绿色卡纸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叶绳</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小松果</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各款珠子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甲虫</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手工刺猬</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小圆木片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彩色满天星</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束</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带杆棉花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束</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手工花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带盖小篮</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麻布卷</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盒装珠子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植物标本</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长方包边木板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云朵麻布板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小油纸底</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大油纸底</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45米各款纱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叶绳麻绳</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小木头人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中10米边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小10米边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木牌吊饰三角</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中草兔子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小伞</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麻布花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蓝色沙子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木房子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白果拉毛片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手工花红花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手工黄花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珍珠</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盒装干花</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盒</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雪梨纸</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手工木桩成品</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植物标本</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扎染布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米</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大伞</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一包10把</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50米花边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小黑板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木片</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大长方木底</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星空大幅成品</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太空八大星</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手绘星空球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大摆件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透明球手绘</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森系主题</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画板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拼太空拍拍鼓自制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个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咪咪兔自制望远镜</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烹饪无明火的迷你厨房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忙碌木板屋半开锁质自</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撞色风格王环创主题</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太空人作品展示区</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木格板</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绿边框</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大白伞10把</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10米边</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119</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动物成品</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120</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植物标本</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儿童桌子</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木桩手工材料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123</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植物标本木瓶</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124</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大中小毛球</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125</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幼儿鞋柜双层柜16格</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200*40*35浅灰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126</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幼儿鞋柜双层20格</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240*40*35浅灰</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127</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开学装饰KT板背景墙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128</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毕业装饰KT板背景墙</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套</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933" w:type="dxa"/>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合计</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u w:val="none"/>
              </w:rPr>
            </w:pPr>
          </w:p>
        </w:tc>
      </w:tr>
    </w:tbl>
    <w:p>
      <w:pPr>
        <w:spacing w:line="540" w:lineRule="exact"/>
        <w:ind w:firstLine="640" w:firstLineChars="200"/>
        <w:jc w:val="left"/>
        <w:rPr>
          <w:rFonts w:hint="eastAsia" w:ascii="仿宋" w:hAnsi="仿宋" w:eastAsia="仿宋" w:cs="仿宋"/>
          <w:color w:val="auto"/>
          <w:sz w:val="32"/>
          <w:szCs w:val="32"/>
        </w:rPr>
      </w:pPr>
    </w:p>
    <w:p>
      <w:pPr>
        <w:spacing w:line="540" w:lineRule="exact"/>
        <w:ind w:firstLine="640" w:firstLineChars="200"/>
        <w:jc w:val="lef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1.2.投标方需提供</w:t>
      </w:r>
      <w:r>
        <w:rPr>
          <w:rFonts w:hint="eastAsia" w:ascii="仿宋_GB2312" w:hAnsi="华文仿宋" w:eastAsia="仿宋_GB2312"/>
          <w:color w:val="auto"/>
          <w:sz w:val="32"/>
          <w:szCs w:val="32"/>
          <w:lang w:eastAsia="zh-CN"/>
        </w:rPr>
        <w:t>专用材料包括区角物品、遮阳棚、帘子</w:t>
      </w:r>
      <w:r>
        <w:rPr>
          <w:rFonts w:hint="eastAsia" w:ascii="仿宋_GB2312" w:hAnsi="华文仿宋" w:eastAsia="仿宋_GB2312"/>
          <w:color w:val="auto"/>
          <w:sz w:val="32"/>
          <w:szCs w:val="32"/>
        </w:rPr>
        <w:t>的详细参数、报价、功能及使用说明</w:t>
      </w:r>
      <w:r>
        <w:rPr>
          <w:rFonts w:hint="eastAsia" w:ascii="仿宋_GB2312" w:hAnsi="华文仿宋" w:eastAsia="仿宋_GB2312"/>
          <w:color w:val="auto"/>
          <w:sz w:val="32"/>
          <w:szCs w:val="32"/>
          <w:lang w:eastAsia="zh-CN"/>
        </w:rPr>
        <w:t>，并</w:t>
      </w:r>
      <w:r>
        <w:rPr>
          <w:rFonts w:hint="eastAsia" w:ascii="仿宋_GB2312" w:hAnsi="华文仿宋" w:eastAsia="仿宋_GB2312"/>
          <w:color w:val="auto"/>
          <w:sz w:val="32"/>
          <w:szCs w:val="32"/>
        </w:rPr>
        <w:t>提供产品上墙的安装、调试方案。</w:t>
      </w:r>
    </w:p>
    <w:p>
      <w:pPr>
        <w:spacing w:line="540" w:lineRule="exact"/>
        <w:ind w:firstLine="640" w:firstLineChars="200"/>
        <w:jc w:val="lef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1.3.投标方所提供的产品应兼顾实用性、耐用性及安全性。</w:t>
      </w:r>
    </w:p>
    <w:p>
      <w:pPr>
        <w:spacing w:line="540" w:lineRule="exact"/>
        <w:ind w:firstLine="640" w:firstLineChars="200"/>
        <w:jc w:val="lef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1.4.投标方需对</w:t>
      </w:r>
      <w:r>
        <w:rPr>
          <w:rFonts w:hint="eastAsia" w:ascii="仿宋_GB2312" w:hAnsi="华文仿宋" w:eastAsia="仿宋_GB2312"/>
          <w:color w:val="auto"/>
          <w:sz w:val="32"/>
          <w:szCs w:val="32"/>
          <w:lang w:eastAsia="zh-CN"/>
        </w:rPr>
        <w:t>区角物品、遮阳棚、帘子</w:t>
      </w:r>
      <w:r>
        <w:rPr>
          <w:rFonts w:hint="eastAsia" w:ascii="仿宋_GB2312" w:hAnsi="华文仿宋" w:eastAsia="仿宋_GB2312"/>
          <w:color w:val="auto"/>
          <w:sz w:val="32"/>
          <w:szCs w:val="32"/>
        </w:rPr>
        <w:t>在质保期内的非人为损坏、破损、给出相应的更换、维修等质保服务解决方案。</w:t>
      </w:r>
    </w:p>
    <w:p>
      <w:pPr>
        <w:spacing w:line="540" w:lineRule="exact"/>
        <w:ind w:firstLine="640" w:firstLineChars="200"/>
        <w:jc w:val="left"/>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1.5.</w:t>
      </w:r>
      <w:r>
        <w:rPr>
          <w:rFonts w:hint="eastAsia" w:ascii="仿宋_GB2312" w:hAnsi="华文仿宋" w:eastAsia="仿宋_GB2312"/>
          <w:color w:val="auto"/>
          <w:sz w:val="32"/>
          <w:szCs w:val="32"/>
        </w:rPr>
        <w:t>投标方须保障所有产品的合理包装及安全运输。</w:t>
      </w:r>
    </w:p>
    <w:p>
      <w:pPr>
        <w:spacing w:line="540" w:lineRule="exact"/>
        <w:ind w:left="-2" w:leftChars="-1"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2.其它要求：</w:t>
      </w:r>
    </w:p>
    <w:p>
      <w:pPr>
        <w:spacing w:line="540" w:lineRule="exact"/>
        <w:ind w:firstLine="643" w:firstLineChars="200"/>
        <w:jc w:val="left"/>
        <w:rPr>
          <w:rFonts w:ascii="仿宋_GB2312" w:hAnsi="华文仿宋" w:eastAsia="仿宋_GB2312"/>
          <w:color w:val="auto"/>
          <w:sz w:val="32"/>
          <w:szCs w:val="32"/>
        </w:rPr>
      </w:pPr>
      <w:r>
        <w:rPr>
          <w:rFonts w:ascii="仿宋_GB2312" w:hAnsi="华文仿宋" w:eastAsia="仿宋_GB2312"/>
          <w:b/>
          <w:color w:val="auto"/>
          <w:sz w:val="32"/>
          <w:szCs w:val="32"/>
        </w:rPr>
        <w:t>2.1</w:t>
      </w:r>
      <w:r>
        <w:rPr>
          <w:rFonts w:hint="eastAsia" w:ascii="仿宋_GB2312" w:hAnsi="华文仿宋" w:eastAsia="仿宋_GB2312"/>
          <w:b/>
          <w:color w:val="auto"/>
          <w:sz w:val="32"/>
          <w:szCs w:val="32"/>
        </w:rPr>
        <w:t>对投标服务的要求：</w:t>
      </w:r>
      <w:r>
        <w:rPr>
          <w:rFonts w:hint="eastAsia" w:ascii="仿宋_GB2312" w:hAnsi="仿宋" w:eastAsia="仿宋_GB2312"/>
          <w:color w:val="auto"/>
          <w:sz w:val="32"/>
          <w:szCs w:val="32"/>
        </w:rPr>
        <w:t>服</w:t>
      </w:r>
      <w:r>
        <w:rPr>
          <w:rFonts w:hint="eastAsia" w:ascii="仿宋_GB2312" w:hAnsi="华文仿宋" w:eastAsia="仿宋_GB2312"/>
          <w:color w:val="auto"/>
          <w:sz w:val="32"/>
          <w:szCs w:val="32"/>
        </w:rPr>
        <w:t>务过程必须遵守《</w:t>
      </w:r>
      <w:r>
        <w:rPr>
          <w:rFonts w:ascii="仿宋_GB2312" w:hAnsi="华文仿宋" w:eastAsia="仿宋_GB2312"/>
          <w:color w:val="auto"/>
          <w:sz w:val="32"/>
          <w:szCs w:val="32"/>
        </w:rPr>
        <w:t>中华人民共和国民法典</w:t>
      </w:r>
      <w:r>
        <w:rPr>
          <w:rFonts w:hint="eastAsia" w:ascii="仿宋_GB2312" w:hAnsi="华文仿宋" w:eastAsia="仿宋_GB2312"/>
          <w:color w:val="auto"/>
          <w:sz w:val="32"/>
          <w:szCs w:val="32"/>
        </w:rPr>
        <w:t>》及《中华人民共和国经济合同法》等有关国家法律法规。</w:t>
      </w:r>
    </w:p>
    <w:p>
      <w:pPr>
        <w:pStyle w:val="26"/>
        <w:spacing w:before="50" w:line="540" w:lineRule="exact"/>
        <w:ind w:left="-2" w:leftChars="-1" w:firstLine="640" w:firstLineChars="200"/>
        <w:jc w:val="left"/>
        <w:rPr>
          <w:rFonts w:ascii="仿宋_GB2312" w:hAnsi="华文仿宋" w:eastAsia="仿宋_GB2312" w:cstheme="minorBidi"/>
          <w:color w:val="auto"/>
          <w:sz w:val="32"/>
          <w:szCs w:val="32"/>
        </w:rPr>
      </w:pPr>
      <w:r>
        <w:rPr>
          <w:rFonts w:hint="eastAsia" w:ascii="仿宋_GB2312" w:hAnsi="华文仿宋" w:eastAsia="仿宋_GB2312" w:cstheme="minorBidi"/>
          <w:color w:val="auto"/>
          <w:sz w:val="32"/>
          <w:szCs w:val="32"/>
        </w:rPr>
        <w:t>2.2人员资质要求：投标人须是在中华人民共和国境内注册，能够独立承担民事责任的法人或其他组织，且参与本项目投标前三年内，在经营活动中没有重大违法记录（由供应商在《政府采购投标及履约承诺函》中作出声明）。</w:t>
      </w:r>
    </w:p>
    <w:p>
      <w:pPr>
        <w:spacing w:line="540" w:lineRule="exact"/>
        <w:ind w:firstLine="640" w:firstLineChars="200"/>
        <w:rPr>
          <w:rFonts w:hint="eastAsia" w:ascii="仿宋_GB2312" w:hAnsi="华文仿宋" w:eastAsia="仿宋_GB2312" w:cstheme="minorBidi"/>
          <w:color w:val="auto"/>
          <w:kern w:val="2"/>
          <w:sz w:val="32"/>
          <w:szCs w:val="32"/>
          <w:lang w:val="en-US" w:eastAsia="zh-CN" w:bidi="ar-SA"/>
        </w:rPr>
      </w:pPr>
      <w:r>
        <w:rPr>
          <w:rFonts w:hint="eastAsia" w:ascii="仿宋_GB2312" w:hAnsi="华文仿宋" w:eastAsia="仿宋_GB2312" w:cstheme="minorBidi"/>
          <w:color w:val="auto"/>
          <w:kern w:val="2"/>
          <w:sz w:val="32"/>
          <w:szCs w:val="32"/>
          <w:lang w:val="en-US" w:eastAsia="zh-CN" w:bidi="ar-SA"/>
        </w:rPr>
        <w:t>2.3服务期: 自合同签订之日起至2022年12月。</w:t>
      </w:r>
    </w:p>
    <w:p>
      <w:pPr>
        <w:spacing w:line="540" w:lineRule="exact"/>
        <w:ind w:firstLine="640" w:firstLineChars="200"/>
        <w:rPr>
          <w:rFonts w:hint="eastAsia" w:ascii="仿宋_GB2312" w:hAnsi="华文仿宋" w:eastAsia="仿宋_GB2312" w:cstheme="minorBidi"/>
          <w:color w:val="auto"/>
          <w:kern w:val="2"/>
          <w:sz w:val="32"/>
          <w:szCs w:val="32"/>
          <w:lang w:val="en-US" w:eastAsia="zh-CN" w:bidi="ar-SA"/>
        </w:rPr>
      </w:pPr>
      <w:r>
        <w:rPr>
          <w:rFonts w:hint="eastAsia" w:ascii="仿宋_GB2312" w:hAnsi="华文仿宋" w:eastAsia="仿宋_GB2312" w:cstheme="minorBidi"/>
          <w:color w:val="auto"/>
          <w:kern w:val="2"/>
          <w:sz w:val="32"/>
          <w:szCs w:val="32"/>
          <w:lang w:val="en-US" w:eastAsia="zh-CN" w:bidi="ar-SA"/>
        </w:rPr>
        <w:t>2.4服务地点：深圳市残疾人综合服务中心。</w:t>
      </w:r>
    </w:p>
    <w:p>
      <w:pPr>
        <w:spacing w:line="540" w:lineRule="exact"/>
        <w:ind w:firstLine="640" w:firstLineChars="200"/>
        <w:rPr>
          <w:rFonts w:ascii="仿宋_GB2312" w:hAnsi="华文仿宋" w:eastAsia="仿宋_GB2312"/>
          <w:color w:val="auto"/>
          <w:sz w:val="32"/>
          <w:szCs w:val="32"/>
        </w:rPr>
      </w:pPr>
      <w:r>
        <w:rPr>
          <w:rFonts w:hint="eastAsia" w:ascii="仿宋_GB2312" w:hAnsi="华文仿宋" w:eastAsia="仿宋_GB2312" w:cstheme="minorBidi"/>
          <w:color w:val="auto"/>
          <w:kern w:val="2"/>
          <w:sz w:val="32"/>
          <w:szCs w:val="32"/>
          <w:lang w:val="en-US" w:eastAsia="zh-CN" w:bidi="ar-SA"/>
        </w:rPr>
        <w:t>2.5结算方式: 对公转账，分成两期付款。第一期支付</w:t>
      </w:r>
      <w:r>
        <w:rPr>
          <w:rFonts w:hint="eastAsia" w:ascii="仿宋_GB2312" w:hAnsi="华文仿宋" w:eastAsia="仿宋_GB2312"/>
          <w:color w:val="auto"/>
          <w:sz w:val="32"/>
          <w:szCs w:val="32"/>
        </w:rPr>
        <w:t>中标金额的70%，于签署协议后的20个工作日内付款；第二期支付中标金额的30%，于提交项目验收合格报告后付款。</w:t>
      </w:r>
    </w:p>
    <w:p>
      <w:pPr>
        <w:adjustRightInd w:val="0"/>
        <w:snapToGrid w:val="0"/>
        <w:spacing w:line="540" w:lineRule="exact"/>
        <w:ind w:firstLine="640" w:firstLineChars="200"/>
        <w:rPr>
          <w:rFonts w:ascii="黑体" w:hAnsi="黑体" w:eastAsia="黑体" w:cstheme="majorEastAsia"/>
          <w:color w:val="auto"/>
          <w:sz w:val="32"/>
          <w:szCs w:val="32"/>
        </w:rPr>
      </w:pPr>
      <w:r>
        <w:rPr>
          <w:rFonts w:hint="eastAsia" w:ascii="黑体" w:hAnsi="黑体" w:eastAsia="黑体"/>
          <w:color w:val="auto"/>
          <w:sz w:val="32"/>
          <w:szCs w:val="32"/>
        </w:rPr>
        <w:t>三、</w:t>
      </w:r>
      <w:r>
        <w:rPr>
          <w:rFonts w:hint="eastAsia" w:ascii="黑体" w:hAnsi="黑体" w:eastAsia="黑体" w:cstheme="majorEastAsia"/>
          <w:color w:val="auto"/>
          <w:sz w:val="32"/>
          <w:szCs w:val="32"/>
        </w:rPr>
        <w:t>投标报价</w:t>
      </w:r>
    </w:p>
    <w:p>
      <w:pPr>
        <w:spacing w:line="540" w:lineRule="exact"/>
        <w:ind w:firstLine="640" w:firstLineChars="200"/>
        <w:rPr>
          <w:rFonts w:ascii="仿宋_GB2312" w:hAnsi="华文仿宋" w:eastAsia="仿宋_GB2312"/>
          <w:color w:val="auto"/>
          <w:sz w:val="32"/>
          <w:szCs w:val="32"/>
        </w:rPr>
      </w:pPr>
      <w:r>
        <w:rPr>
          <w:rFonts w:ascii="仿宋_GB2312" w:hAnsi="华文仿宋" w:eastAsia="仿宋_GB2312"/>
          <w:color w:val="auto"/>
          <w:sz w:val="32"/>
          <w:szCs w:val="32"/>
        </w:rPr>
        <w:t>1.</w:t>
      </w:r>
      <w:r>
        <w:rPr>
          <w:rFonts w:hint="eastAsia" w:ascii="仿宋_GB2312" w:hAnsi="华文仿宋" w:eastAsia="仿宋_GB2312"/>
          <w:color w:val="auto"/>
          <w:sz w:val="32"/>
          <w:szCs w:val="32"/>
        </w:rPr>
        <w:t>本项目中预算控制金额为人民币1</w:t>
      </w:r>
      <w:r>
        <w:rPr>
          <w:rFonts w:ascii="仿宋_GB2312" w:hAnsi="华文仿宋" w:eastAsia="仿宋_GB2312"/>
          <w:color w:val="auto"/>
          <w:sz w:val="32"/>
          <w:szCs w:val="32"/>
        </w:rPr>
        <w:t>2</w:t>
      </w:r>
      <w:r>
        <w:rPr>
          <w:rFonts w:hint="eastAsia" w:ascii="仿宋_GB2312" w:hAnsi="华文仿宋" w:eastAsia="仿宋_GB2312"/>
          <w:color w:val="auto"/>
          <w:sz w:val="32"/>
          <w:szCs w:val="32"/>
        </w:rPr>
        <w:t>万元，投标人的投标总价超过预算控制金额为无效投标；</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2</w:t>
      </w:r>
      <w:r>
        <w:rPr>
          <w:rFonts w:ascii="仿宋_GB2312" w:hAnsi="华文仿宋" w:eastAsia="仿宋_GB2312"/>
          <w:sz w:val="32"/>
          <w:szCs w:val="32"/>
        </w:rPr>
        <w:t>.</w:t>
      </w:r>
      <w:r>
        <w:rPr>
          <w:rFonts w:hint="eastAsia" w:ascii="仿宋_GB2312" w:hAnsi="华文仿宋" w:eastAsia="仿宋_GB2312"/>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54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小型企业、微型企业、监狱企业、残疾人福利性单位提供本企业制造的货物，承担的工程或服务，或者提供其他符合优惠主体资格条件企业制造的货物，对其所投产品的价格给予</w:t>
      </w:r>
      <w:r>
        <w:rPr>
          <w:rFonts w:hint="eastAsia" w:ascii="仿宋_GB2312" w:hAnsi="华文仿宋" w:eastAsia="仿宋_GB2312"/>
          <w:sz w:val="32"/>
          <w:szCs w:val="32"/>
          <w:lang w:val="en-US" w:eastAsia="zh-CN"/>
        </w:rPr>
        <w:t>20</w:t>
      </w:r>
      <w:r>
        <w:rPr>
          <w:rFonts w:ascii="仿宋_GB2312" w:hAnsi="华文仿宋" w:eastAsia="仿宋_GB2312"/>
          <w:sz w:val="32"/>
          <w:szCs w:val="32"/>
        </w:rPr>
        <w:t>%</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widowControl/>
        <w:spacing w:line="540" w:lineRule="exact"/>
        <w:jc w:val="left"/>
        <w:rPr>
          <w:rFonts w:ascii="华文仿宋" w:hAnsi="华文仿宋" w:eastAsia="华文仿宋"/>
          <w:sz w:val="32"/>
          <w:szCs w:val="32"/>
        </w:rPr>
      </w:pPr>
    </w:p>
    <w:p>
      <w:pPr>
        <w:widowControl/>
        <w:spacing w:line="540" w:lineRule="exact"/>
        <w:jc w:val="left"/>
        <w:rPr>
          <w:rFonts w:ascii="华文仿宋" w:hAnsi="华文仿宋" w:eastAsia="华文仿宋"/>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eastAsia="仿宋_GB2312" w:cs="Arial"/>
          <w:bCs/>
          <w:kern w:val="0"/>
          <w:sz w:val="32"/>
          <w:szCs w:val="32"/>
        </w:rPr>
      </w:pPr>
      <w:r>
        <w:rPr>
          <w:rFonts w:hint="eastAsia" w:ascii="仿宋_GB2312" w:hAnsi="仿宋" w:eastAsia="仿宋_GB2312" w:cs="Arial"/>
          <w:bCs/>
          <w:kern w:val="0"/>
          <w:sz w:val="32"/>
          <w:szCs w:val="32"/>
        </w:rPr>
        <w:t>（中标后由我单位另行发送）</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rPr>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jc w:val="left"/>
      </w:pPr>
      <w:r>
        <w:br w:type="page"/>
      </w:r>
    </w:p>
    <w:p>
      <w:pPr>
        <w:spacing w:line="540" w:lineRule="exact"/>
        <w:ind w:firstLine="560" w:firstLineChars="200"/>
        <w:jc w:val="center"/>
        <w:rPr>
          <w:rFonts w:ascii="等线" w:hAnsi="等线" w:eastAsia="仿宋_GB2312" w:cs="Times New Roman"/>
          <w:sz w:val="28"/>
          <w:szCs w:val="21"/>
        </w:rPr>
      </w:pPr>
      <w:r>
        <w:rPr>
          <w:rFonts w:hint="eastAsia" w:ascii="等线" w:hAnsi="等线" w:eastAsia="仿宋_GB2312" w:cs="Times New Roman"/>
          <w:sz w:val="28"/>
          <w:szCs w:val="21"/>
        </w:rPr>
        <w:t>封面</w:t>
      </w:r>
    </w:p>
    <w:p>
      <w:pPr>
        <w:ind w:firstLine="7840" w:firstLineChars="2800"/>
        <w:rPr>
          <w:rFonts w:ascii="宋体" w:hAnsi="宋体" w:cs="宋体"/>
          <w:sz w:val="28"/>
          <w:szCs w:val="28"/>
        </w:rPr>
      </w:pPr>
    </w:p>
    <w:p>
      <w:pPr>
        <w:jc w:val="center"/>
        <w:rPr>
          <w:rFonts w:ascii="宋体" w:hAnsi="宋体" w:cs="宋体"/>
          <w:b/>
          <w:bCs/>
          <w:sz w:val="48"/>
          <w:szCs w:val="48"/>
        </w:rPr>
      </w:pPr>
    </w:p>
    <w:p>
      <w:pPr>
        <w:jc w:val="center"/>
        <w:rPr>
          <w:rFonts w:ascii="宋体" w:hAnsi="宋体" w:cs="宋体"/>
          <w:b/>
          <w:bCs/>
          <w:sz w:val="48"/>
          <w:szCs w:val="48"/>
        </w:rPr>
      </w:pPr>
      <w:r>
        <w:rPr>
          <w:rFonts w:hint="eastAsia" w:ascii="方正小标宋简体" w:hAnsi="方正小标宋简体" w:eastAsia="方正小标宋简体" w:cs="方正小标宋简体"/>
          <w:sz w:val="48"/>
          <w:szCs w:val="48"/>
        </w:rPr>
        <w:t>X</w:t>
      </w:r>
      <w:r>
        <w:rPr>
          <w:rFonts w:ascii="方正小标宋简体" w:hAnsi="方正小标宋简体" w:eastAsia="方正小标宋简体" w:cs="方正小标宋简体"/>
          <w:sz w:val="48"/>
          <w:szCs w:val="48"/>
        </w:rPr>
        <w:t>XXX(投标单位名称)</w:t>
      </w:r>
    </w:p>
    <w:p>
      <w:pPr>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jc w:val="center"/>
        <w:rPr>
          <w:rFonts w:ascii="宋体" w:hAnsi="宋体" w:cs="宋体"/>
          <w:b/>
          <w:bCs/>
          <w:sz w:val="72"/>
          <w:szCs w:val="72"/>
        </w:rPr>
      </w:pPr>
      <w:r>
        <w:rPr>
          <w:rFonts w:hint="eastAsia" w:ascii="方正小标宋简体" w:hAnsi="方正小标宋简体" w:eastAsia="方正小标宋简体" w:cs="方正小标宋简体"/>
          <w:sz w:val="72"/>
          <w:szCs w:val="72"/>
        </w:rPr>
        <w:t>件</w:t>
      </w:r>
    </w:p>
    <w:p>
      <w:pPr>
        <w:jc w:val="center"/>
        <w:rPr>
          <w:rFonts w:ascii="宋体" w:hAnsi="宋体" w:cs="宋体"/>
          <w:b/>
          <w:bCs/>
          <w:sz w:val="72"/>
          <w:szCs w:val="72"/>
        </w:rPr>
      </w:pPr>
    </w:p>
    <w:p>
      <w:pPr>
        <w:rPr>
          <w:rFonts w:ascii="宋体" w:hAnsi="宋体" w:cs="宋体"/>
          <w:b/>
          <w:bCs/>
          <w:sz w:val="72"/>
          <w:szCs w:val="72"/>
        </w:rPr>
      </w:pPr>
    </w:p>
    <w:p>
      <w:pPr>
        <w:spacing w:line="540" w:lineRule="exact"/>
        <w:ind w:firstLine="720" w:firstLineChars="200"/>
        <w:jc w:val="left"/>
        <w:rPr>
          <w:rFonts w:ascii="宋体" w:hAnsi="宋体" w:eastAsia="仿宋_GB2312" w:cs="宋体"/>
          <w:bCs/>
          <w:sz w:val="36"/>
          <w:szCs w:val="36"/>
        </w:rPr>
      </w:pPr>
      <w:bookmarkStart w:id="27" w:name="_GoBack"/>
      <w:bookmarkEnd w:id="27"/>
      <w:r>
        <w:rPr>
          <w:rFonts w:hint="eastAsia" w:ascii="宋体" w:hAnsi="宋体" w:eastAsia="仿宋_GB2312" w:cs="宋体"/>
          <w:bCs/>
          <w:sz w:val="36"/>
          <w:szCs w:val="36"/>
        </w:rPr>
        <w:t>项目名称：特殊儿童康复教育示范性服务——主题墙等专用材料及布置项目</w:t>
      </w:r>
    </w:p>
    <w:p>
      <w:pPr>
        <w:spacing w:line="540" w:lineRule="exact"/>
        <w:ind w:firstLine="720" w:firstLineChars="200"/>
        <w:jc w:val="left"/>
        <w:rPr>
          <w:rFonts w:ascii="宋体" w:hAnsi="宋体" w:eastAsia="仿宋_GB2312" w:cs="宋体"/>
          <w:bCs/>
          <w:sz w:val="36"/>
          <w:szCs w:val="36"/>
        </w:rPr>
      </w:pPr>
      <w:r>
        <w:rPr>
          <w:rFonts w:hint="eastAsia" w:ascii="宋体" w:hAnsi="宋体" w:eastAsia="仿宋_GB2312" w:cs="宋体"/>
          <w:bCs/>
          <w:sz w:val="36"/>
          <w:szCs w:val="36"/>
        </w:rPr>
        <w:t>项目编号：JB2022-26-7</w:t>
      </w:r>
    </w:p>
    <w:p>
      <w:pPr>
        <w:spacing w:line="540" w:lineRule="exact"/>
        <w:ind w:firstLine="720" w:firstLineChars="200"/>
        <w:jc w:val="left"/>
        <w:rPr>
          <w:rFonts w:ascii="宋体" w:hAnsi="宋体" w:eastAsia="仿宋_GB2312" w:cs="宋体"/>
          <w:bCs/>
          <w:sz w:val="36"/>
          <w:szCs w:val="36"/>
        </w:rPr>
      </w:pPr>
      <w:r>
        <w:rPr>
          <w:rFonts w:hint="eastAsia" w:ascii="宋体" w:hAnsi="宋体" w:eastAsia="仿宋_GB2312" w:cs="宋体"/>
          <w:bCs/>
          <w:sz w:val="36"/>
          <w:szCs w:val="36"/>
        </w:rPr>
        <w:t>招标编号：ZHZB2022029</w:t>
      </w:r>
    </w:p>
    <w:p>
      <w:pPr>
        <w:ind w:firstLine="720" w:firstLineChars="200"/>
        <w:jc w:val="left"/>
        <w:rPr>
          <w:rFonts w:ascii="宋体" w:hAnsi="宋体" w:cs="宋体"/>
          <w:bCs/>
          <w:sz w:val="36"/>
          <w:szCs w:val="36"/>
        </w:rPr>
      </w:pPr>
      <w:r>
        <w:rPr>
          <w:rFonts w:hint="eastAsia" w:ascii="宋体" w:hAnsi="宋体" w:eastAsia="仿宋_GB2312" w:cs="宋体"/>
          <w:bCs/>
          <w:sz w:val="36"/>
          <w:szCs w:val="36"/>
        </w:rPr>
        <w:t>投标人：（盖公章）</w:t>
      </w:r>
    </w:p>
    <w:p>
      <w:pPr>
        <w:jc w:val="left"/>
        <w:rPr>
          <w:rFonts w:ascii="宋体" w:hAnsi="宋体" w:cs="宋体"/>
          <w:bCs/>
          <w:sz w:val="36"/>
          <w:szCs w:val="36"/>
        </w:rPr>
      </w:pPr>
    </w:p>
    <w:p>
      <w:pPr>
        <w:rPr>
          <w:rFonts w:hint="eastAsia" w:ascii="等线" w:hAnsi="等线" w:eastAsia="仿宋_GB2312" w:cs="Times New Roman"/>
          <w:b/>
          <w:sz w:val="32"/>
          <w:szCs w:val="32"/>
        </w:rPr>
      </w:pPr>
      <w:r>
        <w:rPr>
          <w:rFonts w:hint="eastAsia" w:ascii="等线" w:hAnsi="等线" w:eastAsia="仿宋_GB2312" w:cs="Times New Roman"/>
          <w:b/>
          <w:sz w:val="32"/>
          <w:szCs w:val="32"/>
        </w:rPr>
        <w:br w:type="page"/>
      </w:r>
    </w:p>
    <w:p>
      <w:pPr>
        <w:spacing w:line="360" w:lineRule="auto"/>
        <w:ind w:firstLine="643" w:firstLineChars="200"/>
        <w:rPr>
          <w:rFonts w:ascii="等线" w:hAnsi="等线" w:eastAsia="仿宋_GB2312" w:cs="Times New Roman"/>
          <w:b/>
          <w:sz w:val="32"/>
          <w:szCs w:val="32"/>
        </w:rPr>
      </w:pPr>
      <w:r>
        <w:rPr>
          <w:rFonts w:hint="eastAsia" w:ascii="等线" w:hAnsi="等线" w:eastAsia="仿宋_GB2312" w:cs="Times New Roman"/>
          <w:b/>
          <w:sz w:val="32"/>
          <w:szCs w:val="32"/>
        </w:rPr>
        <w:t>目录</w:t>
      </w:r>
    </w:p>
    <w:p>
      <w:pPr>
        <w:spacing w:line="360" w:lineRule="auto"/>
        <w:ind w:firstLine="640" w:firstLineChars="200"/>
        <w:rPr>
          <w:rFonts w:ascii="等线" w:hAnsi="等线" w:eastAsia="仿宋_GB2312" w:cs="Times New Roman"/>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 政府采购违法行为风险知悉确认书</w:t>
      </w:r>
    </w:p>
    <w:p>
      <w:pPr>
        <w:spacing w:line="360" w:lineRule="auto"/>
        <w:ind w:firstLine="640"/>
        <w:jc w:val="left"/>
        <w:rPr>
          <w:rFonts w:ascii="仿宋_GB2312" w:eastAsia="仿宋_GB2312" w:hAnsiTheme="minorEastAsia"/>
          <w:color w:val="000000" w:themeColor="text1"/>
          <w:sz w:val="32"/>
          <w:szCs w:val="32"/>
          <w14:textFill>
            <w14:solidFill>
              <w14:schemeClr w14:val="tx1"/>
            </w14:solidFill>
          </w14:textFill>
        </w:rPr>
      </w:pPr>
      <w:r>
        <w:rPr>
          <w:rFonts w:ascii="仿宋_GB2312" w:eastAsia="仿宋_GB2312" w:hAnsiTheme="minorEastAsia"/>
          <w:color w:val="000000" w:themeColor="text1"/>
          <w:sz w:val="32"/>
          <w:szCs w:val="32"/>
          <w14:textFill>
            <w14:solidFill>
              <w14:schemeClr w14:val="tx1"/>
            </w14:solidFill>
          </w14:textFill>
        </w:rPr>
        <w:t>3</w:t>
      </w:r>
      <w:r>
        <w:rPr>
          <w:rFonts w:hint="eastAsia" w:ascii="仿宋_GB2312" w:eastAsia="仿宋_GB2312" w:hAnsiTheme="minorEastAsia"/>
          <w:color w:val="000000" w:themeColor="text1"/>
          <w:sz w:val="32"/>
          <w:szCs w:val="32"/>
          <w14:textFill>
            <w14:solidFill>
              <w14:schemeClr w14:val="tx1"/>
            </w14:solidFill>
          </w14:textFill>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.质量（完成时间、安全）保障措施及方案</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hint="eastAsia" w:ascii="仿宋_GB2312" w:eastAsia="仿宋_GB2312" w:hAnsiTheme="minorEastAsia"/>
          <w:sz w:val="32"/>
          <w:szCs w:val="32"/>
        </w:rPr>
        <w:t>.拟安排的项目负责人及项目团队成员情况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1</w:t>
      </w:r>
      <w:r>
        <w:rPr>
          <w:rFonts w:hint="eastAsia" w:ascii="仿宋_GB2312" w:eastAsia="仿宋_GB2312" w:hAnsiTheme="minorEastAsia"/>
          <w:sz w:val="32"/>
          <w:szCs w:val="32"/>
        </w:rPr>
        <w:t>.招标文件要求的其他内容及投标人认为需要加以说明的其他内容</w:t>
      </w:r>
    </w:p>
    <w:p>
      <w:pPr>
        <w:jc w:val="left"/>
        <w:rPr>
          <w:rFonts w:ascii="仿宋_GB2312" w:eastAsia="仿宋_GB2312" w:hAnsiTheme="minorEastAsia"/>
          <w:sz w:val="32"/>
          <w:szCs w:val="32"/>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spacing w:line="540" w:lineRule="exact"/>
        <w:ind w:firstLine="640" w:firstLineChars="200"/>
        <w:jc w:val="center"/>
        <w:outlineLvl w:val="4"/>
        <w:rPr>
          <w:rFonts w:ascii="方正小标宋简体" w:hAnsi="方正小标宋简体" w:eastAsia="方正小标宋简体" w:cs="方正小标宋简体"/>
          <w:sz w:val="32"/>
        </w:rPr>
      </w:pPr>
      <w:bookmarkStart w:id="1" w:name="_Toc24833"/>
    </w:p>
    <w:p>
      <w:pPr>
        <w:spacing w:line="540" w:lineRule="exact"/>
        <w:ind w:firstLine="640" w:firstLineChars="200"/>
        <w:jc w:val="center"/>
        <w:outlineLvl w:val="4"/>
        <w:rPr>
          <w:rFonts w:ascii="方正小标宋简体" w:hAnsi="方正小标宋简体" w:eastAsia="方正小标宋简体" w:cs="方正小标宋简体"/>
          <w:sz w:val="32"/>
        </w:rPr>
      </w:pPr>
    </w:p>
    <w:p>
      <w:pPr>
        <w:spacing w:line="540" w:lineRule="exact"/>
        <w:ind w:firstLine="640" w:firstLineChars="200"/>
        <w:jc w:val="center"/>
        <w:outlineLvl w:val="4"/>
        <w:rPr>
          <w:rFonts w:ascii="方正小标宋简体" w:hAnsi="方正小标宋简体" w:eastAsia="方正小标宋简体" w:cs="方正小标宋简体"/>
          <w:sz w:val="32"/>
        </w:rPr>
      </w:pPr>
    </w:p>
    <w:bookmarkEnd w:id="1"/>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pStyle w:val="2"/>
        <w:shd w:val="clear" w:color="auto" w:fill="auto"/>
        <w:spacing w:after="156" w:line="240" w:lineRule="auto"/>
        <w:rPr>
          <w:rFonts w:ascii="仿宋_GB2312" w:eastAsia="仿宋_GB2312"/>
          <w:sz w:val="32"/>
          <w:szCs w:val="32"/>
        </w:rPr>
      </w:pPr>
    </w:p>
    <w:p>
      <w:pPr>
        <w:pStyle w:val="2"/>
        <w:shd w:val="clear" w:color="auto" w:fill="auto"/>
        <w:spacing w:after="156" w:line="240" w:lineRule="auto"/>
        <w:ind w:left="3360" w:firstLine="480"/>
        <w:rPr>
          <w:rFonts w:ascii="仿宋_GB2312" w:eastAsia="仿宋_GB2312"/>
          <w:sz w:val="32"/>
          <w:szCs w:val="32"/>
        </w:rPr>
      </w:pPr>
    </w:p>
    <w:p>
      <w:pPr>
        <w:pStyle w:val="2"/>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仿宋_GB2312" w:eastAsia="仿宋_GB2312" w:hAnsiTheme="minorEastAsia"/>
          <w:sz w:val="32"/>
          <w:szCs w:val="32"/>
        </w:rPr>
        <w:br w:type="page"/>
      </w: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eastAsia="仿宋_GB2312"/>
          <w:sz w:val="32"/>
          <w:szCs w:val="32"/>
        </w:rPr>
      </w:pPr>
      <w:r>
        <w:rPr>
          <w:rFonts w:hint="eastAsia" w:ascii="仿宋_GB2312" w:eastAsia="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ascii="仿宋_GB2312" w:eastAsia="仿宋_GB2312"/>
          <w:sz w:val="32"/>
          <w:szCs w:val="32"/>
        </w:rPr>
      </w:pPr>
      <w:r>
        <w:rPr>
          <w:rFonts w:hint="eastAsia" w:ascii="仿宋_GB2312" w:eastAsia="仿宋_GB2312"/>
          <w:sz w:val="32"/>
          <w:szCs w:val="32"/>
        </w:rPr>
        <w:t>（一）通过转让或者租借等方式从其他单位获取资格或者资质证书投标的。</w:t>
      </w:r>
    </w:p>
    <w:p>
      <w:pPr>
        <w:ind w:firstLine="640" w:firstLineChars="200"/>
        <w:rPr>
          <w:rFonts w:ascii="仿宋_GB2312" w:eastAsia="仿宋_GB2312"/>
          <w:sz w:val="32"/>
          <w:szCs w:val="32"/>
        </w:rPr>
      </w:pPr>
      <w:r>
        <w:rPr>
          <w:rFonts w:hint="eastAsia" w:ascii="仿宋_GB2312" w:eastAsia="仿宋_GB2312"/>
          <w:sz w:val="32"/>
          <w:szCs w:val="32"/>
        </w:rPr>
        <w:t>（二）由其他单位或者其他单位负责人在投标供应商编制的投标文件上加盖印章或者签字的。</w:t>
      </w:r>
    </w:p>
    <w:p>
      <w:pPr>
        <w:ind w:firstLine="640" w:firstLineChars="200"/>
        <w:rPr>
          <w:rFonts w:ascii="仿宋_GB2312" w:eastAsia="仿宋_GB2312"/>
          <w:sz w:val="32"/>
          <w:szCs w:val="32"/>
        </w:rPr>
      </w:pPr>
      <w:r>
        <w:rPr>
          <w:rFonts w:hint="eastAsia" w:ascii="仿宋_GB2312" w:eastAsia="仿宋_GB2312"/>
          <w:sz w:val="32"/>
          <w:szCs w:val="32"/>
        </w:rPr>
        <w:t>（三）项目负责人或者主要技术人员不是本单位人员的。</w:t>
      </w:r>
    </w:p>
    <w:p>
      <w:pPr>
        <w:ind w:firstLine="640" w:firstLineChars="200"/>
        <w:rPr>
          <w:rFonts w:ascii="仿宋_GB2312" w:eastAsia="仿宋_GB2312"/>
          <w:sz w:val="32"/>
          <w:szCs w:val="32"/>
        </w:rPr>
      </w:pPr>
      <w:r>
        <w:rPr>
          <w:rFonts w:hint="eastAsia" w:ascii="仿宋_GB2312" w:eastAsia="仿宋_GB2312"/>
          <w:sz w:val="32"/>
          <w:szCs w:val="32"/>
        </w:rPr>
        <w:t>（四）投标保证金不是从投标供应商基本账户转出的。</w:t>
      </w:r>
    </w:p>
    <w:p>
      <w:pPr>
        <w:ind w:firstLine="640" w:firstLineChars="200"/>
        <w:rPr>
          <w:rFonts w:ascii="仿宋_GB2312" w:eastAsia="仿宋_GB2312"/>
          <w:sz w:val="32"/>
          <w:szCs w:val="32"/>
        </w:rPr>
      </w:pPr>
      <w:r>
        <w:rPr>
          <w:rFonts w:hint="eastAsia" w:ascii="仿宋_GB2312" w:eastAsia="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ind w:firstLine="640" w:firstLineChars="200"/>
        <w:rPr>
          <w:rFonts w:ascii="仿宋_GB2312" w:eastAsia="仿宋_GB2312"/>
          <w:sz w:val="32"/>
          <w:szCs w:val="32"/>
        </w:rPr>
      </w:pPr>
      <w:r>
        <w:rPr>
          <w:rFonts w:hint="eastAsia" w:ascii="仿宋_GB2312" w:eastAsia="仿宋_GB2312"/>
          <w:sz w:val="32"/>
          <w:szCs w:val="32"/>
        </w:rPr>
        <w:t xml:space="preserve">（一）投标供应商之间相互约定给予未中标的供应商利益补偿。 </w:t>
      </w:r>
    </w:p>
    <w:p>
      <w:pPr>
        <w:ind w:firstLine="640" w:firstLineChars="200"/>
        <w:rPr>
          <w:rFonts w:ascii="仿宋_GB2312" w:eastAsia="仿宋_GB2312"/>
          <w:sz w:val="32"/>
          <w:szCs w:val="32"/>
        </w:rPr>
      </w:pPr>
      <w:r>
        <w:rPr>
          <w:rFonts w:hint="eastAsia" w:ascii="仿宋_GB2312" w:eastAsia="仿宋_GB2312"/>
          <w:sz w:val="32"/>
          <w:szCs w:val="32"/>
        </w:rPr>
        <w:t>（二）不同投标供应商的法定代表人、主要经营负责人、项目投标授权代表人、项目负责人、主要技术人员为同一人、属同一单位或者在同一单位缴纳社会保险。</w:t>
      </w:r>
    </w:p>
    <w:p>
      <w:pPr>
        <w:ind w:firstLine="640" w:firstLineChars="200"/>
        <w:rPr>
          <w:rFonts w:ascii="仿宋_GB2312" w:eastAsia="仿宋_GB2312"/>
          <w:sz w:val="32"/>
          <w:szCs w:val="32"/>
        </w:rPr>
      </w:pPr>
      <w:r>
        <w:rPr>
          <w:rFonts w:hint="eastAsia" w:ascii="仿宋_GB2312" w:eastAsia="仿宋_GB2312"/>
          <w:sz w:val="32"/>
          <w:szCs w:val="32"/>
        </w:rPr>
        <w:t>（三）不同投标供应商的投标文件由同一单位或者同一人编制，或者由同一人分阶段参与编制的。</w:t>
      </w:r>
    </w:p>
    <w:p>
      <w:pPr>
        <w:ind w:firstLine="640" w:firstLineChars="200"/>
        <w:rPr>
          <w:rFonts w:ascii="仿宋_GB2312" w:eastAsia="仿宋_GB2312"/>
          <w:sz w:val="32"/>
          <w:szCs w:val="32"/>
        </w:rPr>
      </w:pPr>
      <w:r>
        <w:rPr>
          <w:rFonts w:hint="eastAsia" w:ascii="仿宋_GB2312" w:eastAsia="仿宋_GB2312"/>
          <w:sz w:val="32"/>
          <w:szCs w:val="32"/>
        </w:rPr>
        <w:t>（四）不同投标供应商的投标文件或部分投标文件相互混装。</w:t>
      </w:r>
    </w:p>
    <w:p>
      <w:pPr>
        <w:ind w:firstLine="640" w:firstLineChars="200"/>
        <w:rPr>
          <w:rFonts w:ascii="仿宋_GB2312" w:eastAsia="仿宋_GB2312"/>
          <w:sz w:val="32"/>
          <w:szCs w:val="32"/>
        </w:rPr>
      </w:pPr>
      <w:r>
        <w:rPr>
          <w:rFonts w:hint="eastAsia" w:ascii="仿宋_GB2312" w:eastAsia="仿宋_GB2312"/>
          <w:sz w:val="32"/>
          <w:szCs w:val="32"/>
        </w:rPr>
        <w:t>（五）不同投标供应商的投标文件内容存在非正常一致。</w:t>
      </w:r>
    </w:p>
    <w:p>
      <w:pPr>
        <w:ind w:firstLine="640" w:firstLineChars="200"/>
        <w:rPr>
          <w:rFonts w:ascii="仿宋_GB2312" w:eastAsia="仿宋_GB2312"/>
          <w:sz w:val="32"/>
          <w:szCs w:val="32"/>
        </w:rPr>
      </w:pPr>
      <w:r>
        <w:rPr>
          <w:rFonts w:hint="eastAsia" w:ascii="仿宋_GB2312" w:eastAsia="仿宋_GB2312"/>
          <w:sz w:val="32"/>
          <w:szCs w:val="32"/>
        </w:rPr>
        <w:t>（六）由同一单位工作人员为两家以上（含两家）供应商进行同一项投标活动的。</w:t>
      </w:r>
    </w:p>
    <w:p>
      <w:pPr>
        <w:ind w:firstLine="640" w:firstLineChars="200"/>
        <w:rPr>
          <w:rFonts w:ascii="仿宋_GB2312" w:eastAsia="仿宋_GB2312"/>
          <w:sz w:val="32"/>
          <w:szCs w:val="32"/>
        </w:rPr>
      </w:pPr>
      <w:r>
        <w:rPr>
          <w:rFonts w:hint="eastAsia" w:ascii="仿宋_GB2312" w:eastAsia="仿宋_GB2312"/>
          <w:sz w:val="32"/>
          <w:szCs w:val="32"/>
        </w:rPr>
        <w:t>（七）不同投标人的投标报价呈规律性差异。</w:t>
      </w:r>
    </w:p>
    <w:p>
      <w:pPr>
        <w:ind w:firstLine="640" w:firstLineChars="200"/>
        <w:rPr>
          <w:rFonts w:ascii="仿宋_GB2312" w:eastAsia="仿宋_GB2312"/>
          <w:sz w:val="32"/>
          <w:szCs w:val="32"/>
        </w:rPr>
      </w:pPr>
      <w:r>
        <w:rPr>
          <w:rFonts w:hint="eastAsia" w:ascii="仿宋_GB2312" w:eastAsia="仿宋_GB2312"/>
          <w:sz w:val="32"/>
          <w:szCs w:val="32"/>
        </w:rPr>
        <w:t>（八）不同投标人的投标保证金从同一单位或者个人的账户转出。</w:t>
      </w:r>
    </w:p>
    <w:p>
      <w:pPr>
        <w:ind w:firstLine="640" w:firstLineChars="200"/>
        <w:rPr>
          <w:rFonts w:ascii="仿宋_GB2312" w:eastAsia="仿宋_GB2312"/>
          <w:sz w:val="32"/>
          <w:szCs w:val="32"/>
        </w:rPr>
      </w:pPr>
      <w:r>
        <w:rPr>
          <w:rFonts w:hint="eastAsia" w:ascii="仿宋_GB2312" w:eastAsia="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eastAsia="仿宋_GB2312"/>
          <w:sz w:val="32"/>
          <w:szCs w:val="32"/>
        </w:rPr>
        <w:t>（一）对于从其他主体获取的投标资料，供应商应审慎核查，确保投标资料的真实性。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ascii="仿宋_GB2312" w:eastAsia="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eastAsia="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以下文字请投标供应商抄写并确认：“本公司已仔细阅读《政府采购违法行为风险知悉确认书》，充分知悉违法行为的法律后果，并承诺将严谨、诚信、依法依规参与政府采购活动”。</w:t>
      </w:r>
    </w:p>
    <w:p>
      <w:pPr>
        <w:pStyle w:val="4"/>
        <w:numPr>
          <w:ilvl w:val="1"/>
          <w:numId w:val="0"/>
        </w:numPr>
        <w:rPr>
          <w:u w:val="single"/>
          <w:lang w:val="en-US"/>
        </w:rPr>
      </w:pPr>
      <w:r>
        <w:rPr>
          <w:rFonts w:hint="eastAsia"/>
          <w:u w:val="single"/>
          <w:lang w:val="en-US"/>
        </w:rPr>
        <w:t xml:space="preserve">                                                                                </w:t>
      </w:r>
    </w:p>
    <w:p>
      <w:pPr>
        <w:pStyle w:val="4"/>
        <w:numPr>
          <w:ilvl w:val="1"/>
          <w:numId w:val="0"/>
        </w:numPr>
        <w:rPr>
          <w:u w:val="single"/>
          <w:lang w:val="en-US"/>
        </w:rPr>
      </w:pPr>
      <w:r>
        <w:rPr>
          <w:rFonts w:hint="eastAsia"/>
          <w:u w:val="single"/>
          <w:lang w:val="en-US"/>
        </w:rPr>
        <w:t xml:space="preserve">                                                     </w:t>
      </w:r>
    </w:p>
    <w:p>
      <w:pPr>
        <w:pStyle w:val="4"/>
        <w:numPr>
          <w:ilvl w:val="1"/>
          <w:numId w:val="0"/>
        </w:numPr>
        <w:rPr>
          <w:u w:val="single"/>
          <w:lang w:val="en-US"/>
        </w:rPr>
      </w:pPr>
      <w:r>
        <w:rPr>
          <w:rFonts w:hint="eastAsia"/>
          <w:u w:val="single"/>
          <w:lang w:val="en-US"/>
        </w:rPr>
        <w:t xml:space="preserve">                                                      </w:t>
      </w:r>
    </w:p>
    <w:p>
      <w:pPr>
        <w:pStyle w:val="4"/>
        <w:numPr>
          <w:ilvl w:val="1"/>
          <w:numId w:val="0"/>
        </w:numPr>
        <w:rPr>
          <w:u w:val="single"/>
          <w:lang w:val="en-US"/>
        </w:rPr>
      </w:pPr>
      <w:r>
        <w:rPr>
          <w:rFonts w:hint="eastAsia"/>
          <w:u w:val="single"/>
          <w:lang w:val="en-US"/>
        </w:rPr>
        <w:t xml:space="preserve">                                                     </w:t>
      </w:r>
    </w:p>
    <w:p>
      <w:pPr>
        <w:pStyle w:val="4"/>
        <w:numPr>
          <w:ilvl w:val="1"/>
          <w:numId w:val="0"/>
        </w:numPr>
        <w:rPr>
          <w:lang w:val="en-US"/>
        </w:rPr>
      </w:pP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79" w:lineRule="exact"/>
        <w:ind w:firstLine="640" w:firstLineChars="200"/>
        <w:rPr>
          <w:rFonts w:ascii="仿宋_GB2312" w:eastAsia="仿宋_GB2312"/>
          <w:sz w:val="32"/>
          <w:szCs w:val="32"/>
        </w:rPr>
      </w:pP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负责人/投标授权代表签名：</w:t>
      </w:r>
    </w:p>
    <w:p>
      <w:pPr>
        <w:spacing w:line="579" w:lineRule="exact"/>
        <w:ind w:firstLine="3200" w:firstLineChars="1000"/>
        <w:rPr>
          <w:rFonts w:ascii="仿宋_GB2312" w:eastAsia="仿宋_GB2312"/>
          <w:sz w:val="32"/>
          <w:szCs w:val="32"/>
        </w:rPr>
      </w:pPr>
      <w:r>
        <w:rPr>
          <w:rFonts w:hint="eastAsia" w:ascii="仿宋_GB2312" w:eastAsia="仿宋_GB2312"/>
          <w:sz w:val="32"/>
          <w:szCs w:val="32"/>
        </w:rPr>
        <w:t>知悉人（公章）：</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 xml:space="preserve">                日期：</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br w:type="page"/>
      </w:r>
    </w:p>
    <w:p>
      <w:pPr>
        <w:jc w:val="center"/>
        <w:outlineLvl w:val="4"/>
        <w:rPr>
          <w:rFonts w:ascii="方正小标宋简体" w:hAnsi="方正小标宋简体" w:eastAsia="方正小标宋简体" w:cs="方正小标宋简体"/>
          <w:sz w:val="32"/>
        </w:rPr>
      </w:pPr>
      <w:bookmarkStart w:id="2" w:name="_Toc50737297"/>
      <w:bookmarkStart w:id="3" w:name="_Toc50737329"/>
      <w:bookmarkStart w:id="4" w:name="_Toc275865607"/>
      <w:bookmarkStart w:id="5" w:name="_Toc50736477"/>
      <w:bookmarkStart w:id="6" w:name="_Toc52165081"/>
      <w:bookmarkStart w:id="7" w:name="_Toc480754205"/>
      <w:bookmarkStart w:id="8" w:name="_Toc52165080"/>
      <w:bookmarkStart w:id="9" w:name="_Toc50691034"/>
      <w:bookmarkStart w:id="10" w:name="_Toc50737296"/>
      <w:bookmarkStart w:id="11" w:name="_Toc50737328"/>
      <w:bookmarkStart w:id="12" w:name="_Toc50736476"/>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2"/>
      <w:bookmarkEnd w:id="3"/>
      <w:bookmarkEnd w:id="4"/>
      <w:bookmarkEnd w:id="5"/>
      <w:bookmarkEnd w:id="6"/>
      <w:bookmarkEnd w:id="7"/>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8"/>
      <w:bookmarkEnd w:id="9"/>
      <w:bookmarkEnd w:id="10"/>
      <w:bookmarkEnd w:id="11"/>
      <w:bookmarkEnd w:id="12"/>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3" w:name="_Toc275865616"/>
      <w:bookmarkStart w:id="14" w:name="_Toc480789478"/>
      <w:bookmarkStart w:id="15" w:name="_Toc173553182"/>
      <w:bookmarkStart w:id="16" w:name="_Toc480756074"/>
      <w:bookmarkStart w:id="17" w:name="_Toc480755928"/>
      <w:bookmarkStart w:id="18" w:name="_Toc480754207"/>
      <w:r>
        <w:rPr>
          <w:rFonts w:hint="eastAsia" w:ascii="仿宋_GB2312" w:eastAsia="仿宋_GB2312" w:hAnsiTheme="minorEastAsia"/>
          <w:sz w:val="32"/>
          <w:szCs w:val="32"/>
        </w:rPr>
        <w:t>投标人基本情况表</w:t>
      </w:r>
      <w:bookmarkEnd w:id="13"/>
      <w:bookmarkEnd w:id="14"/>
      <w:bookmarkEnd w:id="15"/>
      <w:bookmarkEnd w:id="16"/>
      <w:bookmarkEnd w:id="17"/>
      <w:bookmarkEnd w:id="18"/>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spacing w:line="360" w:lineRule="auto"/>
        <w:jc w:val="center"/>
        <w:rPr>
          <w:rFonts w:ascii="仿宋_GB2312" w:eastAsia="仿宋_GB2312" w:hAnsiTheme="minorEastAsia"/>
          <w:sz w:val="32"/>
          <w:szCs w:val="32"/>
        </w:rPr>
      </w:pPr>
      <w:r>
        <w:rPr>
          <w:rFonts w:hint="eastAsia" w:ascii="仿宋_GB2312" w:eastAsia="仿宋_GB2312" w:hAnsiTheme="minorEastAsia"/>
          <w:sz w:val="32"/>
          <w:szCs w:val="32"/>
        </w:rPr>
        <w:t>（工作措施、工作方法、工作手段、工作流程）</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主要内容应包括（可根据项目实际情况适当调整内容）</w:t>
      </w:r>
    </w:p>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1. 实施本项目的主要技术人员情况表</w:t>
      </w:r>
    </w:p>
    <w:tbl>
      <w:tblPr>
        <w:tblStyle w:val="44"/>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类别</w:t>
            </w:r>
          </w:p>
        </w:tc>
        <w:tc>
          <w:tcPr>
            <w:tcW w:w="879"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职务</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950" w:type="dxa"/>
            <w:vMerge w:val="restart"/>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4575" w:type="dxa"/>
            <w:gridSpan w:val="4"/>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eastAsia="仿宋_GB2312" w:hAnsiTheme="minorEastAsia"/>
                <w:sz w:val="24"/>
                <w:szCs w:val="24"/>
              </w:rPr>
            </w:pPr>
          </w:p>
        </w:tc>
        <w:tc>
          <w:tcPr>
            <w:tcW w:w="879"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950" w:type="dxa"/>
            <w:vMerge w:val="continue"/>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证书</w:t>
            </w:r>
          </w:p>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名称</w:t>
            </w:r>
          </w:p>
        </w:tc>
        <w:tc>
          <w:tcPr>
            <w:tcW w:w="1234"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级别</w:t>
            </w:r>
          </w:p>
        </w:tc>
        <w:tc>
          <w:tcPr>
            <w:tcW w:w="1279"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证号</w:t>
            </w:r>
          </w:p>
        </w:tc>
        <w:tc>
          <w:tcPr>
            <w:tcW w:w="975" w:type="dxa"/>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restart"/>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技术人员</w:t>
            </w:r>
          </w:p>
        </w:tc>
        <w:tc>
          <w:tcPr>
            <w:tcW w:w="879"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950" w:type="dxa"/>
            <w:vAlign w:val="center"/>
          </w:tcPr>
          <w:p>
            <w:pPr>
              <w:spacing w:line="240" w:lineRule="atLeast"/>
              <w:jc w:val="center"/>
              <w:rPr>
                <w:rFonts w:ascii="仿宋_GB2312" w:eastAsia="仿宋_GB2312" w:hAnsiTheme="minorEastAsia"/>
                <w:sz w:val="24"/>
                <w:szCs w:val="24"/>
              </w:rPr>
            </w:pPr>
          </w:p>
        </w:tc>
        <w:tc>
          <w:tcPr>
            <w:tcW w:w="1087" w:type="dxa"/>
            <w:vAlign w:val="center"/>
          </w:tcPr>
          <w:p>
            <w:pPr>
              <w:spacing w:line="240" w:lineRule="atLeast"/>
              <w:jc w:val="center"/>
              <w:rPr>
                <w:rFonts w:ascii="仿宋_GB2312" w:eastAsia="仿宋_GB2312" w:hAnsiTheme="minorEastAsia"/>
                <w:sz w:val="24"/>
                <w:szCs w:val="24"/>
              </w:rPr>
            </w:pPr>
          </w:p>
        </w:tc>
        <w:tc>
          <w:tcPr>
            <w:tcW w:w="1234" w:type="dxa"/>
            <w:vAlign w:val="center"/>
          </w:tcPr>
          <w:p>
            <w:pPr>
              <w:spacing w:line="240" w:lineRule="atLeast"/>
              <w:jc w:val="center"/>
              <w:rPr>
                <w:rFonts w:ascii="仿宋_GB2312" w:eastAsia="仿宋_GB2312" w:hAnsiTheme="minorEastAsia"/>
                <w:sz w:val="24"/>
                <w:szCs w:val="24"/>
              </w:rPr>
            </w:pPr>
          </w:p>
        </w:tc>
        <w:tc>
          <w:tcPr>
            <w:tcW w:w="1279" w:type="dxa"/>
            <w:vAlign w:val="center"/>
          </w:tcPr>
          <w:p>
            <w:pPr>
              <w:spacing w:line="240" w:lineRule="atLeast"/>
              <w:jc w:val="center"/>
              <w:rPr>
                <w:rFonts w:ascii="仿宋_GB2312" w:eastAsia="仿宋_GB2312" w:hAnsiTheme="minorEastAsia"/>
                <w:sz w:val="24"/>
                <w:szCs w:val="24"/>
              </w:rPr>
            </w:pPr>
          </w:p>
        </w:tc>
        <w:tc>
          <w:tcPr>
            <w:tcW w:w="975" w:type="dxa"/>
            <w:vAlign w:val="center"/>
          </w:tcPr>
          <w:p>
            <w:pPr>
              <w:spacing w:line="240" w:lineRule="atLeast"/>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271" w:type="dxa"/>
            <w:vMerge w:val="continue"/>
            <w:shd w:val="clear" w:color="auto" w:fill="auto"/>
            <w:vAlign w:val="center"/>
          </w:tcPr>
          <w:p>
            <w:pPr>
              <w:spacing w:line="240" w:lineRule="atLeast"/>
              <w:jc w:val="center"/>
              <w:rPr>
                <w:rFonts w:ascii="仿宋_GB2312" w:hAnsiTheme="minorEastAsia"/>
              </w:rPr>
            </w:pPr>
          </w:p>
        </w:tc>
        <w:tc>
          <w:tcPr>
            <w:tcW w:w="879"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950" w:type="dxa"/>
            <w:vAlign w:val="center"/>
          </w:tcPr>
          <w:p>
            <w:pPr>
              <w:spacing w:line="240" w:lineRule="atLeast"/>
              <w:jc w:val="center"/>
              <w:rPr>
                <w:rFonts w:ascii="仿宋_GB2312" w:hAnsiTheme="minorEastAsia"/>
              </w:rPr>
            </w:pPr>
          </w:p>
        </w:tc>
        <w:tc>
          <w:tcPr>
            <w:tcW w:w="1087" w:type="dxa"/>
            <w:vAlign w:val="center"/>
          </w:tcPr>
          <w:p>
            <w:pPr>
              <w:spacing w:line="240" w:lineRule="atLeast"/>
              <w:jc w:val="center"/>
              <w:rPr>
                <w:rFonts w:ascii="仿宋_GB2312" w:hAnsiTheme="minorEastAsia"/>
              </w:rPr>
            </w:pPr>
          </w:p>
        </w:tc>
        <w:tc>
          <w:tcPr>
            <w:tcW w:w="1234" w:type="dxa"/>
            <w:vAlign w:val="center"/>
          </w:tcPr>
          <w:p>
            <w:pPr>
              <w:spacing w:line="240" w:lineRule="atLeast"/>
              <w:jc w:val="center"/>
              <w:rPr>
                <w:rFonts w:ascii="仿宋_GB2312" w:hAnsiTheme="minorEastAsia"/>
              </w:rPr>
            </w:pPr>
          </w:p>
        </w:tc>
        <w:tc>
          <w:tcPr>
            <w:tcW w:w="1279" w:type="dxa"/>
            <w:vAlign w:val="center"/>
          </w:tcPr>
          <w:p>
            <w:pPr>
              <w:spacing w:line="240" w:lineRule="atLeast"/>
              <w:jc w:val="center"/>
              <w:rPr>
                <w:rFonts w:ascii="仿宋_GB2312" w:hAnsiTheme="minorEastAsia"/>
              </w:rPr>
            </w:pPr>
          </w:p>
        </w:tc>
        <w:tc>
          <w:tcPr>
            <w:tcW w:w="975" w:type="dxa"/>
            <w:vAlign w:val="center"/>
          </w:tcPr>
          <w:p>
            <w:pPr>
              <w:spacing w:line="240" w:lineRule="atLeast"/>
              <w:jc w:val="center"/>
              <w:rPr>
                <w:rFonts w:ascii="仿宋_GB2312" w:hAnsiTheme="minorEastAsia"/>
              </w:rPr>
            </w:pPr>
          </w:p>
        </w:tc>
      </w:tr>
    </w:tbl>
    <w:p>
      <w:pPr>
        <w:spacing w:line="360" w:lineRule="auto"/>
        <w:rPr>
          <w:rFonts w:ascii="仿宋_GB2312" w:eastAsia="仿宋_GB2312" w:hAnsiTheme="minorEastAsia"/>
          <w:sz w:val="32"/>
          <w:szCs w:val="32"/>
        </w:rPr>
      </w:pPr>
      <w:r>
        <w:rPr>
          <w:rFonts w:hint="eastAsia" w:ascii="仿宋_GB2312" w:eastAsia="仿宋_GB2312" w:hAnsiTheme="minorEastAsia"/>
          <w:sz w:val="32"/>
          <w:szCs w:val="32"/>
        </w:rPr>
        <w:t>备注：需附上证书复印件作为证明材料</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 项目服务期、实施进度表；</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 组织设计方案；</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 质量保证措施；</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5. 相关配套措施。</w:t>
      </w:r>
    </w:p>
    <w:p>
      <w:pPr>
        <w:spacing w:line="360" w:lineRule="auto"/>
        <w:ind w:firstLine="562"/>
        <w:jc w:val="center"/>
        <w:rPr>
          <w:rFonts w:asciiTheme="minorEastAsia" w:hAnsiTheme="minorEastAsia"/>
          <w:b/>
        </w:rPr>
      </w:pPr>
      <w:bookmarkStart w:id="19" w:name="_Toc50691037"/>
      <w:bookmarkStart w:id="20" w:name="_Toc50703730"/>
      <w:bookmarkStart w:id="21" w:name="_Toc43264518"/>
    </w:p>
    <w:p>
      <w:pPr>
        <w:spacing w:line="360" w:lineRule="auto"/>
        <w:ind w:firstLine="562"/>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Theme="minorEastAsia" w:hAnsiTheme="minorEastAsia"/>
          <w:b/>
        </w:rPr>
      </w:pP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七、质量（完成时间、安全、环保）保障措施及方案</w:t>
      </w:r>
    </w:p>
    <w:p>
      <w:pPr>
        <w:spacing w:line="360" w:lineRule="auto"/>
        <w:jc w:val="center"/>
        <w:rPr>
          <w:rFonts w:asciiTheme="minorEastAsia" w:hAnsiTheme="minorEastAsia"/>
        </w:rPr>
      </w:pPr>
      <w:r>
        <w:rPr>
          <w:rFonts w:hint="eastAsia" w:asciiTheme="minorEastAsia" w:hAnsiTheme="minorEastAsia"/>
        </w:rPr>
        <w:t>（格式自定）</w:t>
      </w: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jc w:val="center"/>
        <w:rPr>
          <w:rFonts w:asciiTheme="minorEastAsia" w:hAnsiTheme="minorEastAsia"/>
        </w:rPr>
      </w:pPr>
    </w:p>
    <w:p>
      <w:pPr>
        <w:spacing w:line="360" w:lineRule="auto"/>
        <w:ind w:firstLine="560"/>
        <w:rPr>
          <w:rFonts w:asciiTheme="minorEastAsia" w:hAnsiTheme="minorEastAsia"/>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Theme="minorEastAsia" w:hAnsiTheme="minorEastAsia"/>
        </w:rPr>
      </w:pPr>
      <w:r>
        <w:rPr>
          <w:rFonts w:asciiTheme="minorEastAsia" w:hAnsiTheme="minorEastAsia"/>
        </w:rPr>
        <w:br w:type="page"/>
      </w:r>
    </w:p>
    <w:p>
      <w:pPr>
        <w:spacing w:line="360" w:lineRule="auto"/>
        <w:jc w:val="center"/>
        <w:rPr>
          <w:rFonts w:ascii="方正小标宋简体" w:hAnsi="方正小标宋简体" w:eastAsia="方正小标宋简体" w:cs="方正小标宋简体"/>
          <w:bCs/>
          <w:sz w:val="32"/>
        </w:rPr>
      </w:pPr>
      <w:bookmarkStart w:id="22" w:name="_Toc480756078"/>
      <w:bookmarkStart w:id="23" w:name="_Toc480755932"/>
      <w:bookmarkStart w:id="24" w:name="_Toc480754211"/>
      <w:bookmarkStart w:id="25" w:name="_Toc480789482"/>
      <w:bookmarkStart w:id="26" w:name="_Toc43264525"/>
      <w:r>
        <w:rPr>
          <w:rFonts w:hint="eastAsia" w:ascii="方正小标宋简体" w:hAnsi="方正小标宋简体" w:eastAsia="方正小标宋简体" w:cs="方正小标宋简体"/>
          <w:bCs/>
          <w:sz w:val="32"/>
        </w:rPr>
        <w:t>九、项目负责人及项目团队人员一览表</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项目负责人及项目团队人员一览表</w:t>
      </w:r>
      <w:bookmarkEnd w:id="22"/>
      <w:bookmarkEnd w:id="23"/>
      <w:bookmarkEnd w:id="24"/>
      <w:bookmarkEnd w:id="25"/>
    </w:p>
    <w:tbl>
      <w:tblPr>
        <w:tblStyle w:val="44"/>
        <w:tblW w:w="8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1037"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姓名</w:t>
            </w:r>
          </w:p>
        </w:tc>
        <w:tc>
          <w:tcPr>
            <w:tcW w:w="82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性别</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年龄</w:t>
            </w:r>
          </w:p>
        </w:tc>
        <w:tc>
          <w:tcPr>
            <w:tcW w:w="825"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学历</w:t>
            </w:r>
          </w:p>
        </w:tc>
        <w:tc>
          <w:tcPr>
            <w:tcW w:w="88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职称</w:t>
            </w:r>
          </w:p>
        </w:tc>
        <w:tc>
          <w:tcPr>
            <w:tcW w:w="851"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专业</w:t>
            </w:r>
          </w:p>
        </w:tc>
        <w:tc>
          <w:tcPr>
            <w:tcW w:w="124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经验年限</w:t>
            </w:r>
          </w:p>
        </w:tc>
        <w:tc>
          <w:tcPr>
            <w:tcW w:w="1686" w:type="dxa"/>
            <w:shd w:val="clear" w:color="auto" w:fill="auto"/>
            <w:vAlign w:val="center"/>
          </w:tcPr>
          <w:p>
            <w:pPr>
              <w:spacing w:line="240" w:lineRule="atLeast"/>
              <w:jc w:val="center"/>
              <w:rPr>
                <w:rFonts w:ascii="仿宋_GB2312" w:eastAsia="仿宋_GB2312" w:hAnsiTheme="minorEastAsia"/>
                <w:sz w:val="24"/>
                <w:szCs w:val="24"/>
              </w:rPr>
            </w:pPr>
            <w:r>
              <w:rPr>
                <w:rFonts w:hint="eastAsia" w:ascii="仿宋_GB2312" w:eastAsia="仿宋_GB2312" w:hAnsiTheme="minorEastAsia"/>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仿宋_GB2312" w:eastAsia="仿宋_GB2312" w:hAnsiTheme="minorEastAsia"/>
                <w:sz w:val="32"/>
                <w:szCs w:val="32"/>
              </w:rPr>
            </w:pPr>
          </w:p>
        </w:tc>
        <w:tc>
          <w:tcPr>
            <w:tcW w:w="1037" w:type="dxa"/>
            <w:shd w:val="clear" w:color="auto" w:fill="auto"/>
            <w:vAlign w:val="center"/>
          </w:tcPr>
          <w:p>
            <w:pPr>
              <w:spacing w:line="240" w:lineRule="atLeast"/>
              <w:rPr>
                <w:rFonts w:ascii="仿宋_GB2312" w:eastAsia="仿宋_GB2312" w:hAnsiTheme="minorEastAsia"/>
                <w:sz w:val="32"/>
                <w:szCs w:val="32"/>
              </w:rPr>
            </w:pPr>
          </w:p>
        </w:tc>
        <w:tc>
          <w:tcPr>
            <w:tcW w:w="826"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25" w:type="dxa"/>
            <w:shd w:val="clear" w:color="auto" w:fill="auto"/>
            <w:vAlign w:val="center"/>
          </w:tcPr>
          <w:p>
            <w:pPr>
              <w:spacing w:line="240" w:lineRule="atLeast"/>
              <w:rPr>
                <w:rFonts w:ascii="仿宋_GB2312" w:eastAsia="仿宋_GB2312" w:hAnsiTheme="minorEastAsia"/>
                <w:sz w:val="32"/>
                <w:szCs w:val="32"/>
              </w:rPr>
            </w:pPr>
          </w:p>
        </w:tc>
        <w:tc>
          <w:tcPr>
            <w:tcW w:w="881" w:type="dxa"/>
            <w:shd w:val="clear" w:color="auto" w:fill="auto"/>
            <w:vAlign w:val="center"/>
          </w:tcPr>
          <w:p>
            <w:pPr>
              <w:spacing w:line="240" w:lineRule="atLeast"/>
              <w:rPr>
                <w:rFonts w:ascii="仿宋_GB2312" w:eastAsia="仿宋_GB2312" w:hAnsiTheme="minorEastAsia"/>
                <w:sz w:val="32"/>
                <w:szCs w:val="32"/>
              </w:rPr>
            </w:pPr>
          </w:p>
        </w:tc>
        <w:tc>
          <w:tcPr>
            <w:tcW w:w="851" w:type="dxa"/>
            <w:shd w:val="clear" w:color="auto" w:fill="auto"/>
            <w:vAlign w:val="center"/>
          </w:tcPr>
          <w:p>
            <w:pPr>
              <w:spacing w:line="240" w:lineRule="atLeast"/>
              <w:rPr>
                <w:rFonts w:ascii="仿宋_GB2312" w:eastAsia="仿宋_GB2312" w:hAnsiTheme="minorEastAsia"/>
                <w:sz w:val="32"/>
                <w:szCs w:val="32"/>
              </w:rPr>
            </w:pPr>
          </w:p>
        </w:tc>
        <w:tc>
          <w:tcPr>
            <w:tcW w:w="1246" w:type="dxa"/>
            <w:shd w:val="clear" w:color="auto" w:fill="auto"/>
            <w:vAlign w:val="center"/>
          </w:tcPr>
          <w:p>
            <w:pPr>
              <w:spacing w:line="240" w:lineRule="atLeast"/>
              <w:rPr>
                <w:rFonts w:ascii="仿宋_GB2312" w:eastAsia="仿宋_GB2312" w:hAnsiTheme="minorEastAsia"/>
                <w:sz w:val="32"/>
                <w:szCs w:val="32"/>
              </w:rPr>
            </w:pPr>
          </w:p>
        </w:tc>
        <w:tc>
          <w:tcPr>
            <w:tcW w:w="1686" w:type="dxa"/>
            <w:shd w:val="clear" w:color="auto" w:fill="auto"/>
            <w:vAlign w:val="center"/>
          </w:tcPr>
          <w:p>
            <w:pPr>
              <w:spacing w:line="240" w:lineRule="atLeast"/>
              <w:rPr>
                <w:rFonts w:ascii="仿宋_GB2312" w:eastAsia="仿宋_GB2312" w:hAnsi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04" w:type="dxa"/>
            <w:shd w:val="clear" w:color="auto" w:fill="auto"/>
            <w:vAlign w:val="center"/>
          </w:tcPr>
          <w:p>
            <w:pPr>
              <w:spacing w:line="240" w:lineRule="atLeast"/>
              <w:rPr>
                <w:rFonts w:asciiTheme="minorEastAsia" w:hAnsiTheme="minorEastAsia"/>
              </w:rPr>
            </w:pPr>
          </w:p>
        </w:tc>
        <w:tc>
          <w:tcPr>
            <w:tcW w:w="1037" w:type="dxa"/>
            <w:shd w:val="clear" w:color="auto" w:fill="auto"/>
            <w:vAlign w:val="center"/>
          </w:tcPr>
          <w:p>
            <w:pPr>
              <w:spacing w:line="240" w:lineRule="atLeast"/>
              <w:rPr>
                <w:rFonts w:asciiTheme="minorEastAsia" w:hAnsiTheme="minorEastAsia"/>
              </w:rPr>
            </w:pPr>
          </w:p>
        </w:tc>
        <w:tc>
          <w:tcPr>
            <w:tcW w:w="826"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25" w:type="dxa"/>
            <w:shd w:val="clear" w:color="auto" w:fill="auto"/>
            <w:vAlign w:val="center"/>
          </w:tcPr>
          <w:p>
            <w:pPr>
              <w:spacing w:line="240" w:lineRule="atLeast"/>
              <w:rPr>
                <w:rFonts w:asciiTheme="minorEastAsia" w:hAnsiTheme="minorEastAsia"/>
              </w:rPr>
            </w:pPr>
          </w:p>
        </w:tc>
        <w:tc>
          <w:tcPr>
            <w:tcW w:w="881" w:type="dxa"/>
            <w:shd w:val="clear" w:color="auto" w:fill="auto"/>
            <w:vAlign w:val="center"/>
          </w:tcPr>
          <w:p>
            <w:pPr>
              <w:spacing w:line="240" w:lineRule="atLeast"/>
              <w:rPr>
                <w:rFonts w:asciiTheme="minorEastAsia" w:hAnsiTheme="minorEastAsia"/>
              </w:rPr>
            </w:pPr>
          </w:p>
        </w:tc>
        <w:tc>
          <w:tcPr>
            <w:tcW w:w="851" w:type="dxa"/>
            <w:shd w:val="clear" w:color="auto" w:fill="auto"/>
            <w:vAlign w:val="center"/>
          </w:tcPr>
          <w:p>
            <w:pPr>
              <w:spacing w:line="240" w:lineRule="atLeast"/>
              <w:rPr>
                <w:rFonts w:asciiTheme="minorEastAsia" w:hAnsiTheme="minorEastAsia"/>
              </w:rPr>
            </w:pPr>
          </w:p>
        </w:tc>
        <w:tc>
          <w:tcPr>
            <w:tcW w:w="1246" w:type="dxa"/>
            <w:shd w:val="clear" w:color="auto" w:fill="auto"/>
            <w:vAlign w:val="center"/>
          </w:tcPr>
          <w:p>
            <w:pPr>
              <w:spacing w:line="240" w:lineRule="atLeast"/>
              <w:rPr>
                <w:rFonts w:asciiTheme="minorEastAsia" w:hAnsiTheme="minorEastAsia"/>
              </w:rPr>
            </w:pPr>
          </w:p>
        </w:tc>
        <w:tc>
          <w:tcPr>
            <w:tcW w:w="1686" w:type="dxa"/>
            <w:shd w:val="clear" w:color="auto" w:fill="auto"/>
            <w:vAlign w:val="center"/>
          </w:tcPr>
          <w:p>
            <w:pPr>
              <w:spacing w:line="240" w:lineRule="atLeast"/>
              <w:rPr>
                <w:rFonts w:asciiTheme="minorEastAsia" w:hAnsiTheme="minorEastAsia"/>
              </w:rPr>
            </w:pPr>
          </w:p>
        </w:tc>
      </w:tr>
      <w:bookmarkEnd w:id="19"/>
      <w:bookmarkEnd w:id="20"/>
      <w:bookmarkEnd w:id="21"/>
      <w:bookmarkEnd w:id="26"/>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（3）请依照提供的格式和内容填写声明函，不要随意变更格式或增删内容；声明函不需要盖章或签字；满足多项优惠政策的企业，不重复享受多项价格扣除政策。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pStyle w:val="40"/>
        <w:shd w:val="clear" w:color="auto" w:fill="auto"/>
        <w:ind w:left="105" w:firstLine="562"/>
        <w:rPr>
          <w:rFonts w:ascii="仿宋_GB2312" w:eastAsia="仿宋_GB2312" w:hAnsiTheme="minorEastAsia" w:cstheme="majorEastAsia"/>
          <w:kern w:val="2"/>
          <w:sz w:val="32"/>
          <w:szCs w:val="32"/>
        </w:rPr>
      </w:pPr>
      <w:r>
        <w:rPr>
          <w:rFonts w:hint="eastAsia" w:ascii="仿宋_GB2312" w:eastAsia="仿宋_GB2312" w:hAnsiTheme="minorEastAsia" w:cstheme="majorEastAsia"/>
          <w:kern w:val="2"/>
          <w:sz w:val="32"/>
          <w:szCs w:val="32"/>
        </w:rPr>
        <w:t>备注：本声明函仅适用于投标人为企业，其他组织形式单位不适用。</w:t>
      </w:r>
    </w:p>
    <w:p>
      <w:pPr>
        <w:widowControl/>
        <w:jc w:val="left"/>
        <w:rPr>
          <w:rFonts w:ascii="仿宋_GB2312" w:hAnsiTheme="minorEastAsia" w:cstheme="majorEastAsia"/>
          <w:szCs w:val="28"/>
        </w:rPr>
      </w:pPr>
      <w:r>
        <w:rPr>
          <w:rFonts w:ascii="仿宋_GB2312"/>
          <w:szCs w:val="28"/>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643"/>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widowControl/>
        <w:spacing w:line="360" w:lineRule="auto"/>
        <w:jc w:val="left"/>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br w:type="page"/>
      </w:r>
    </w:p>
    <w:p>
      <w:pPr>
        <w:ind w:firstLine="560"/>
        <w:rPr>
          <w:rFonts w:ascii="仿宋_GB2312" w:hAnsiTheme="minorEastAsia" w:cstheme="majorEastAsia"/>
          <w:szCs w:val="28"/>
        </w:rPr>
      </w:pPr>
    </w:p>
    <w:p>
      <w:pPr>
        <w:widowControl/>
        <w:ind w:firstLine="640"/>
        <w:jc w:val="left"/>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十一、招标文件要求的其他内容及投标人认为需要加以说明的其他内容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widowControl/>
        <w:jc w:val="left"/>
        <w:rPr>
          <w:rFonts w:ascii="黑体" w:hAnsi="黑体" w:eastAsia="黑体"/>
          <w:sz w:val="32"/>
          <w:szCs w:val="32"/>
        </w:rPr>
      </w:pPr>
      <w:r>
        <w:rPr>
          <w:rFonts w:ascii="仿宋_GB2312" w:eastAsia="仿宋_GB2312" w:hAnsiTheme="minorEastAsia"/>
          <w:sz w:val="32"/>
          <w:szCs w:val="32"/>
        </w:rPr>
        <w:br w:type="page"/>
      </w:r>
    </w:p>
    <w:p>
      <w:pPr>
        <w:spacing w:line="640" w:lineRule="exact"/>
        <w:ind w:firstLine="0" w:firstLineChars="0"/>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深圳市残疾人综合服务中心</w:t>
      </w:r>
    </w:p>
    <w:p>
      <w:pPr>
        <w:spacing w:line="640" w:lineRule="exact"/>
        <w:ind w:firstLine="0" w:firstLineChars="0"/>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自行采购项目定标评分原则(货物类)</w:t>
      </w:r>
    </w:p>
    <w:tbl>
      <w:tblPr>
        <w:tblStyle w:val="4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855"/>
        <w:gridCol w:w="5666"/>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06" w:type="dxa"/>
            <w:vAlign w:val="center"/>
          </w:tcPr>
          <w:p>
            <w:pPr>
              <w:spacing w:line="320" w:lineRule="exact"/>
              <w:ind w:firstLine="0" w:firstLineChars="0"/>
              <w:jc w:val="center"/>
              <w:rPr>
                <w:rFonts w:ascii="仿宋_GB2312" w:cs="Times New Roman" w:hAnsiTheme="minorEastAsia"/>
                <w:b/>
                <w:kern w:val="0"/>
                <w:sz w:val="24"/>
                <w:szCs w:val="24"/>
              </w:rPr>
            </w:pPr>
            <w:r>
              <w:rPr>
                <w:rFonts w:hint="eastAsia" w:ascii="仿宋_GB2312" w:cs="Times New Roman" w:hAnsiTheme="minorEastAsia"/>
                <w:b/>
                <w:kern w:val="0"/>
                <w:sz w:val="24"/>
                <w:szCs w:val="24"/>
              </w:rPr>
              <w:t>项目</w:t>
            </w:r>
          </w:p>
        </w:tc>
        <w:tc>
          <w:tcPr>
            <w:tcW w:w="855" w:type="dxa"/>
            <w:vAlign w:val="center"/>
          </w:tcPr>
          <w:p>
            <w:pPr>
              <w:spacing w:line="320" w:lineRule="exact"/>
              <w:ind w:firstLine="0" w:firstLineChars="0"/>
              <w:jc w:val="center"/>
              <w:rPr>
                <w:rFonts w:ascii="仿宋_GB2312" w:cs="Times New Roman" w:hAnsiTheme="minorEastAsia"/>
                <w:b/>
                <w:kern w:val="0"/>
                <w:sz w:val="24"/>
                <w:szCs w:val="24"/>
              </w:rPr>
            </w:pPr>
            <w:r>
              <w:rPr>
                <w:rFonts w:hint="eastAsia" w:ascii="仿宋_GB2312" w:cs="Times New Roman" w:hAnsiTheme="minorEastAsia"/>
                <w:b/>
                <w:kern w:val="0"/>
                <w:sz w:val="24"/>
                <w:szCs w:val="24"/>
              </w:rPr>
              <w:t>权重</w:t>
            </w:r>
          </w:p>
        </w:tc>
        <w:tc>
          <w:tcPr>
            <w:tcW w:w="5666" w:type="dxa"/>
            <w:vAlign w:val="center"/>
          </w:tcPr>
          <w:p>
            <w:pPr>
              <w:spacing w:line="320" w:lineRule="exact"/>
              <w:ind w:firstLine="0" w:firstLineChars="0"/>
              <w:jc w:val="center"/>
              <w:rPr>
                <w:rFonts w:ascii="仿宋_GB2312" w:cs="Times New Roman" w:hAnsiTheme="minorEastAsia"/>
                <w:b/>
                <w:kern w:val="0"/>
                <w:sz w:val="24"/>
                <w:szCs w:val="24"/>
              </w:rPr>
            </w:pPr>
            <w:r>
              <w:rPr>
                <w:rFonts w:hint="eastAsia" w:ascii="仿宋_GB2312" w:cs="Times New Roman" w:hAnsiTheme="minorEastAsia"/>
                <w:b/>
                <w:kern w:val="0"/>
                <w:sz w:val="24"/>
                <w:szCs w:val="24"/>
              </w:rPr>
              <w:t>评分原则</w:t>
            </w:r>
          </w:p>
        </w:tc>
        <w:tc>
          <w:tcPr>
            <w:tcW w:w="815" w:type="dxa"/>
          </w:tcPr>
          <w:p>
            <w:pPr>
              <w:spacing w:line="320" w:lineRule="exact"/>
              <w:ind w:firstLine="0" w:firstLineChars="0"/>
              <w:jc w:val="center"/>
              <w:rPr>
                <w:rFonts w:ascii="仿宋_GB2312" w:cs="Times New Roman" w:hAnsiTheme="minorEastAsia"/>
                <w:b/>
                <w:kern w:val="0"/>
                <w:sz w:val="24"/>
                <w:szCs w:val="24"/>
              </w:rPr>
            </w:pPr>
            <w:r>
              <w:rPr>
                <w:rFonts w:hint="eastAsia" w:ascii="仿宋_GB2312" w:cs="Times New Roman" w:hAnsiTheme="minorEastAsia"/>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trPr>
        <w:tc>
          <w:tcPr>
            <w:tcW w:w="1306"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技术保障措施</w:t>
            </w:r>
          </w:p>
        </w:tc>
        <w:tc>
          <w:tcPr>
            <w:tcW w:w="855"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5666" w:type="dxa"/>
            <w:vAlign w:val="center"/>
          </w:tcPr>
          <w:p>
            <w:pPr>
              <w:spacing w:line="240" w:lineRule="auto"/>
              <w:ind w:firstLine="42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在投标文件中详细说明保障措施，包括产品参数、产品功能、使用说明、墙面安装调试方案、售后服务</w:t>
            </w:r>
            <w:r>
              <w:rPr>
                <w:rFonts w:hint="eastAsia" w:ascii="仿宋" w:hAnsi="仿宋" w:eastAsia="仿宋" w:cs="仿宋"/>
                <w:color w:val="000000"/>
                <w:sz w:val="24"/>
                <w:szCs w:val="24"/>
                <w:lang w:eastAsia="zh-CN"/>
              </w:rPr>
              <w:t>。</w:t>
            </w:r>
          </w:p>
          <w:p>
            <w:pPr>
              <w:spacing w:line="32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以上5项缺1项扣3分。</w:t>
            </w:r>
          </w:p>
        </w:tc>
        <w:tc>
          <w:tcPr>
            <w:tcW w:w="815" w:type="dxa"/>
          </w:tcPr>
          <w:p>
            <w:pPr>
              <w:spacing w:line="320" w:lineRule="exact"/>
              <w:ind w:firstLine="0" w:firstLineChars="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trPr>
        <w:tc>
          <w:tcPr>
            <w:tcW w:w="1306"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技术规格偏离情况</w:t>
            </w:r>
          </w:p>
        </w:tc>
        <w:tc>
          <w:tcPr>
            <w:tcW w:w="855" w:type="dxa"/>
            <w:vAlign w:val="center"/>
          </w:tcPr>
          <w:p>
            <w:pPr>
              <w:spacing w:line="30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5666" w:type="dxa"/>
            <w:vAlign w:val="center"/>
          </w:tcPr>
          <w:p>
            <w:pPr>
              <w:widowControl/>
              <w:spacing w:line="30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1.投标人应如实填写《技术规格偏离表》，评审委员会根据技术需求参数响应情况进行打分，各项技术参数指标及要求全部满足的得30分，第1、第2项负偏离减少10分，第3、第4项负偏离减少5分。</w:t>
            </w:r>
          </w:p>
          <w:p>
            <w:pPr>
              <w:spacing w:line="30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投标人三年内承接过由政府、残联、学校</w:t>
            </w:r>
            <w:r>
              <w:rPr>
                <w:rFonts w:hint="eastAsia" w:ascii="仿宋" w:hAnsi="仿宋" w:eastAsia="仿宋" w:cs="仿宋"/>
                <w:sz w:val="24"/>
                <w:szCs w:val="24"/>
                <w:lang w:eastAsia="zh-CN"/>
              </w:rPr>
              <w:t>（幼儿园）</w:t>
            </w:r>
            <w:r>
              <w:rPr>
                <w:rFonts w:hint="eastAsia" w:ascii="仿宋" w:hAnsi="仿宋" w:eastAsia="仿宋" w:cs="仿宋"/>
                <w:sz w:val="24"/>
                <w:szCs w:val="24"/>
              </w:rPr>
              <w:t>发起的</w:t>
            </w:r>
            <w:r>
              <w:rPr>
                <w:rFonts w:hint="eastAsia" w:ascii="仿宋" w:hAnsi="仿宋" w:eastAsia="仿宋" w:cs="仿宋"/>
                <w:sz w:val="24"/>
                <w:szCs w:val="24"/>
                <w:lang w:eastAsia="zh-CN"/>
              </w:rPr>
              <w:t>环境创设专用材料采购</w:t>
            </w:r>
            <w:r>
              <w:rPr>
                <w:rFonts w:hint="eastAsia" w:ascii="仿宋" w:hAnsi="仿宋" w:eastAsia="仿宋" w:cs="仿宋"/>
                <w:sz w:val="24"/>
                <w:szCs w:val="24"/>
              </w:rPr>
              <w:t>项目。提供以承接政府、残联、学校</w:t>
            </w:r>
            <w:r>
              <w:rPr>
                <w:rFonts w:hint="eastAsia" w:ascii="仿宋" w:hAnsi="仿宋" w:eastAsia="仿宋" w:cs="仿宋"/>
                <w:sz w:val="24"/>
                <w:szCs w:val="24"/>
                <w:lang w:eastAsia="zh-CN"/>
              </w:rPr>
              <w:t>（幼儿园）环境创设专用材料</w:t>
            </w:r>
            <w:r>
              <w:rPr>
                <w:rFonts w:hint="eastAsia" w:ascii="仿宋" w:hAnsi="仿宋" w:eastAsia="仿宋" w:cs="仿宋"/>
                <w:sz w:val="24"/>
                <w:szCs w:val="24"/>
              </w:rPr>
              <w:t>采购项目的中标通知书及合同，满足得15分，</w:t>
            </w:r>
            <w:r>
              <w:rPr>
                <w:rFonts w:hint="eastAsia" w:ascii="仿宋" w:hAnsi="仿宋" w:eastAsia="仿宋" w:cs="仿宋"/>
                <w:kern w:val="0"/>
                <w:sz w:val="24"/>
                <w:szCs w:val="24"/>
              </w:rPr>
              <w:t>不满足不得分</w:t>
            </w:r>
            <w:r>
              <w:rPr>
                <w:rFonts w:hint="eastAsia" w:ascii="仿宋" w:hAnsi="仿宋" w:eastAsia="仿宋" w:cs="仿宋"/>
                <w:sz w:val="24"/>
                <w:szCs w:val="24"/>
              </w:rPr>
              <w:t>。</w:t>
            </w:r>
          </w:p>
        </w:tc>
        <w:tc>
          <w:tcPr>
            <w:tcW w:w="815" w:type="dxa"/>
          </w:tcPr>
          <w:p>
            <w:pPr>
              <w:spacing w:line="320" w:lineRule="exact"/>
              <w:ind w:firstLine="0" w:firstLineChars="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trPr>
        <w:tc>
          <w:tcPr>
            <w:tcW w:w="1306"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价格分</w:t>
            </w:r>
          </w:p>
        </w:tc>
        <w:tc>
          <w:tcPr>
            <w:tcW w:w="855"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5666" w:type="dxa"/>
            <w:vAlign w:val="center"/>
          </w:tcPr>
          <w:p>
            <w:pPr>
              <w:spacing w:line="32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以本次最低投标报价为基准价，投标报价得分=（评标基准价/投标报价）×30</w:t>
            </w:r>
          </w:p>
          <w:p>
            <w:pPr>
              <w:spacing w:line="32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依据市财政局有关要求，对参与投标的小微企业、残疾人福利性单位及监狱企业在评审中给予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0%的价格扣除，用扣除后的价格参与评标。小微企业、残疾人福利性单位及监狱企业的认定采取承诺制，即投标人出具《声明函》即可享受政策优惠。</w:t>
            </w:r>
          </w:p>
        </w:tc>
        <w:tc>
          <w:tcPr>
            <w:tcW w:w="815" w:type="dxa"/>
          </w:tcPr>
          <w:p>
            <w:pPr>
              <w:spacing w:line="320" w:lineRule="exact"/>
              <w:ind w:firstLine="0" w:firstLineChars="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306"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免费保修期内售后服务条款偏离情况</w:t>
            </w:r>
          </w:p>
        </w:tc>
        <w:tc>
          <w:tcPr>
            <w:tcW w:w="855"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5666" w:type="dxa"/>
            <w:vAlign w:val="center"/>
          </w:tcPr>
          <w:p>
            <w:pPr>
              <w:spacing w:line="32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投标人应如实填写《免费保修期内售后服务条款偏离表》，评审委员会根据响应情况进行打分，全部满足要求的得满分，每负偏离一项扣2分。</w:t>
            </w:r>
          </w:p>
        </w:tc>
        <w:tc>
          <w:tcPr>
            <w:tcW w:w="815" w:type="dxa"/>
          </w:tcPr>
          <w:p>
            <w:pPr>
              <w:spacing w:line="320" w:lineRule="exact"/>
              <w:ind w:firstLine="0" w:firstLineChars="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306"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855" w:type="dxa"/>
            <w:vAlign w:val="center"/>
          </w:tcPr>
          <w:p>
            <w:pPr>
              <w:spacing w:line="320" w:lineRule="exact"/>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5666" w:type="dxa"/>
            <w:vAlign w:val="center"/>
          </w:tcPr>
          <w:p>
            <w:pPr>
              <w:spacing w:line="320" w:lineRule="exact"/>
              <w:ind w:firstLine="0" w:firstLineChars="0"/>
              <w:rPr>
                <w:rFonts w:hint="eastAsia" w:ascii="仿宋" w:hAnsi="仿宋" w:eastAsia="仿宋" w:cs="仿宋"/>
                <w:kern w:val="0"/>
                <w:sz w:val="24"/>
                <w:szCs w:val="24"/>
              </w:rPr>
            </w:pPr>
          </w:p>
        </w:tc>
        <w:tc>
          <w:tcPr>
            <w:tcW w:w="815" w:type="dxa"/>
          </w:tcPr>
          <w:p>
            <w:pPr>
              <w:spacing w:line="320" w:lineRule="exact"/>
              <w:ind w:firstLine="0" w:firstLineChars="0"/>
              <w:jc w:val="center"/>
              <w:rPr>
                <w:rFonts w:hint="eastAsia" w:ascii="仿宋" w:hAnsi="仿宋" w:eastAsia="仿宋" w:cs="仿宋"/>
                <w:kern w:val="0"/>
                <w:sz w:val="24"/>
                <w:szCs w:val="24"/>
              </w:rPr>
            </w:pPr>
          </w:p>
        </w:tc>
      </w:tr>
    </w:tbl>
    <w:p>
      <w:pPr>
        <w:widowControl/>
        <w:spacing w:line="240" w:lineRule="auto"/>
        <w:ind w:firstLine="0" w:firstLineChars="0"/>
        <w:jc w:val="left"/>
        <w:rPr>
          <w:rFonts w:hint="eastAsia" w:ascii="仿宋" w:hAnsi="仿宋" w:eastAsia="仿宋" w:cs="仿宋"/>
          <w:bCs/>
          <w:color w:val="000000"/>
          <w:sz w:val="32"/>
          <w:szCs w:val="32"/>
        </w:rPr>
      </w:pPr>
    </w:p>
    <w:p>
      <w:pPr>
        <w:rPr>
          <w:rFonts w:ascii="仿宋_GB2312" w:eastAsia="仿宋_GB2312" w:hAnsiTheme="minorEastAsia"/>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6">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6">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mFlMjVhMzI2MzUzMTBiNDEzNWUwMmIzZDAyNzIifQ=="/>
  </w:docVars>
  <w:rsids>
    <w:rsidRoot w:val="0041443E"/>
    <w:rsid w:val="000003BB"/>
    <w:rsid w:val="00006BD2"/>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4D7D"/>
    <w:rsid w:val="000B66B1"/>
    <w:rsid w:val="000B75C0"/>
    <w:rsid w:val="000C4A41"/>
    <w:rsid w:val="000D2507"/>
    <w:rsid w:val="000E5D71"/>
    <w:rsid w:val="000F73CD"/>
    <w:rsid w:val="00102541"/>
    <w:rsid w:val="00131BB2"/>
    <w:rsid w:val="00140AB6"/>
    <w:rsid w:val="001413F2"/>
    <w:rsid w:val="00145056"/>
    <w:rsid w:val="0015330E"/>
    <w:rsid w:val="001535E0"/>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C6D3F"/>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601A1"/>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A7D4A"/>
    <w:rsid w:val="003B66DD"/>
    <w:rsid w:val="003C0105"/>
    <w:rsid w:val="003C0DF4"/>
    <w:rsid w:val="003D7342"/>
    <w:rsid w:val="003F677B"/>
    <w:rsid w:val="00411037"/>
    <w:rsid w:val="0041443E"/>
    <w:rsid w:val="0041645A"/>
    <w:rsid w:val="0041684E"/>
    <w:rsid w:val="00427118"/>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96E2C"/>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445A1"/>
    <w:rsid w:val="005552BC"/>
    <w:rsid w:val="0055704C"/>
    <w:rsid w:val="0056138E"/>
    <w:rsid w:val="00564874"/>
    <w:rsid w:val="00575C7C"/>
    <w:rsid w:val="005805D6"/>
    <w:rsid w:val="00580FB1"/>
    <w:rsid w:val="00584998"/>
    <w:rsid w:val="005A11A0"/>
    <w:rsid w:val="005C36F1"/>
    <w:rsid w:val="005D3C2C"/>
    <w:rsid w:val="005D3ECC"/>
    <w:rsid w:val="005E5DA2"/>
    <w:rsid w:val="00600CB6"/>
    <w:rsid w:val="00605E4F"/>
    <w:rsid w:val="00614BFE"/>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119D"/>
    <w:rsid w:val="00752F3B"/>
    <w:rsid w:val="00773DF8"/>
    <w:rsid w:val="007A03CF"/>
    <w:rsid w:val="007B1D5B"/>
    <w:rsid w:val="007C7A97"/>
    <w:rsid w:val="007D1CDB"/>
    <w:rsid w:val="007D3447"/>
    <w:rsid w:val="007D3DAF"/>
    <w:rsid w:val="007E166F"/>
    <w:rsid w:val="007E1964"/>
    <w:rsid w:val="007E58D5"/>
    <w:rsid w:val="007E5F74"/>
    <w:rsid w:val="007F2F2B"/>
    <w:rsid w:val="007F33CB"/>
    <w:rsid w:val="00806EAA"/>
    <w:rsid w:val="00821527"/>
    <w:rsid w:val="008267A2"/>
    <w:rsid w:val="0084775F"/>
    <w:rsid w:val="00852E69"/>
    <w:rsid w:val="00853B80"/>
    <w:rsid w:val="0085415A"/>
    <w:rsid w:val="00857C3B"/>
    <w:rsid w:val="00875474"/>
    <w:rsid w:val="008A60B3"/>
    <w:rsid w:val="008B7E49"/>
    <w:rsid w:val="008C52CE"/>
    <w:rsid w:val="008C71E9"/>
    <w:rsid w:val="008D0780"/>
    <w:rsid w:val="008F310A"/>
    <w:rsid w:val="008F7201"/>
    <w:rsid w:val="0091683B"/>
    <w:rsid w:val="00931275"/>
    <w:rsid w:val="00931BBF"/>
    <w:rsid w:val="00937EF8"/>
    <w:rsid w:val="00945729"/>
    <w:rsid w:val="00950C55"/>
    <w:rsid w:val="00950E12"/>
    <w:rsid w:val="00952277"/>
    <w:rsid w:val="009574AF"/>
    <w:rsid w:val="009702A2"/>
    <w:rsid w:val="00974EB0"/>
    <w:rsid w:val="009831A7"/>
    <w:rsid w:val="00984245"/>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826B5"/>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E17AD"/>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4BA9"/>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400C"/>
    <w:rsid w:val="00DB4DE4"/>
    <w:rsid w:val="00DB4FE0"/>
    <w:rsid w:val="00DB5A37"/>
    <w:rsid w:val="00DC4268"/>
    <w:rsid w:val="00DD31C8"/>
    <w:rsid w:val="00DE3A0E"/>
    <w:rsid w:val="00E046DF"/>
    <w:rsid w:val="00E273E9"/>
    <w:rsid w:val="00E63CA8"/>
    <w:rsid w:val="00E82873"/>
    <w:rsid w:val="00EC1DF4"/>
    <w:rsid w:val="00EC2C4B"/>
    <w:rsid w:val="00EC526E"/>
    <w:rsid w:val="00EC5C26"/>
    <w:rsid w:val="00ED2BC0"/>
    <w:rsid w:val="00ED39D0"/>
    <w:rsid w:val="00EE773B"/>
    <w:rsid w:val="00EF04D2"/>
    <w:rsid w:val="00F309E2"/>
    <w:rsid w:val="00F6238C"/>
    <w:rsid w:val="00F63F8D"/>
    <w:rsid w:val="00F65437"/>
    <w:rsid w:val="00F73337"/>
    <w:rsid w:val="00F75FB0"/>
    <w:rsid w:val="00F83E92"/>
    <w:rsid w:val="00F90D60"/>
    <w:rsid w:val="00FC2E4E"/>
    <w:rsid w:val="00FC3627"/>
    <w:rsid w:val="00FD105E"/>
    <w:rsid w:val="00FE294D"/>
    <w:rsid w:val="00FF7B61"/>
    <w:rsid w:val="00FF7BA9"/>
    <w:rsid w:val="01E767FA"/>
    <w:rsid w:val="01F03304"/>
    <w:rsid w:val="02627206"/>
    <w:rsid w:val="02A53929"/>
    <w:rsid w:val="0422381A"/>
    <w:rsid w:val="05D7642D"/>
    <w:rsid w:val="06924C66"/>
    <w:rsid w:val="06E53DB5"/>
    <w:rsid w:val="078572EF"/>
    <w:rsid w:val="07FF2627"/>
    <w:rsid w:val="0824564F"/>
    <w:rsid w:val="09C851B6"/>
    <w:rsid w:val="0A146513"/>
    <w:rsid w:val="0A79321D"/>
    <w:rsid w:val="0BCF259D"/>
    <w:rsid w:val="0CBB7B4F"/>
    <w:rsid w:val="0CDA2D47"/>
    <w:rsid w:val="0DA24D56"/>
    <w:rsid w:val="0EEE1918"/>
    <w:rsid w:val="0EF539F9"/>
    <w:rsid w:val="10301617"/>
    <w:rsid w:val="134F427F"/>
    <w:rsid w:val="145864D1"/>
    <w:rsid w:val="1477677F"/>
    <w:rsid w:val="14EB11C9"/>
    <w:rsid w:val="156F607E"/>
    <w:rsid w:val="174B25B6"/>
    <w:rsid w:val="179760E2"/>
    <w:rsid w:val="1857137B"/>
    <w:rsid w:val="189B6560"/>
    <w:rsid w:val="19057F2C"/>
    <w:rsid w:val="1A5E5E1D"/>
    <w:rsid w:val="1AF91E1E"/>
    <w:rsid w:val="1BB44ADE"/>
    <w:rsid w:val="1BE30D10"/>
    <w:rsid w:val="1CCE3DEA"/>
    <w:rsid w:val="1CCE4711"/>
    <w:rsid w:val="1D1900BD"/>
    <w:rsid w:val="1D4E304F"/>
    <w:rsid w:val="1D7B048E"/>
    <w:rsid w:val="1EDB1175"/>
    <w:rsid w:val="1F3674EB"/>
    <w:rsid w:val="205D51C1"/>
    <w:rsid w:val="2117286E"/>
    <w:rsid w:val="225532CC"/>
    <w:rsid w:val="23030452"/>
    <w:rsid w:val="239A4ADD"/>
    <w:rsid w:val="25083871"/>
    <w:rsid w:val="26160518"/>
    <w:rsid w:val="281B2C8F"/>
    <w:rsid w:val="282861E1"/>
    <w:rsid w:val="28330482"/>
    <w:rsid w:val="28393A10"/>
    <w:rsid w:val="286F1C81"/>
    <w:rsid w:val="29313DBF"/>
    <w:rsid w:val="2A642AF9"/>
    <w:rsid w:val="2AC44074"/>
    <w:rsid w:val="2B9D7686"/>
    <w:rsid w:val="2E3734F7"/>
    <w:rsid w:val="317136C0"/>
    <w:rsid w:val="33691CA7"/>
    <w:rsid w:val="33726099"/>
    <w:rsid w:val="35653099"/>
    <w:rsid w:val="39576303"/>
    <w:rsid w:val="3BBB4FB8"/>
    <w:rsid w:val="3CF209B6"/>
    <w:rsid w:val="3DA9265A"/>
    <w:rsid w:val="3DEB7282"/>
    <w:rsid w:val="3EE56B6F"/>
    <w:rsid w:val="40BC1EA8"/>
    <w:rsid w:val="412F72C4"/>
    <w:rsid w:val="413E6D3C"/>
    <w:rsid w:val="415B6C6B"/>
    <w:rsid w:val="41D93707"/>
    <w:rsid w:val="42C43A92"/>
    <w:rsid w:val="42E323DB"/>
    <w:rsid w:val="43086074"/>
    <w:rsid w:val="43166FE8"/>
    <w:rsid w:val="444F3DB0"/>
    <w:rsid w:val="44B657ED"/>
    <w:rsid w:val="454F7F8B"/>
    <w:rsid w:val="4A974083"/>
    <w:rsid w:val="4B0E31C4"/>
    <w:rsid w:val="4B7F7139"/>
    <w:rsid w:val="4B8434AB"/>
    <w:rsid w:val="4B85507F"/>
    <w:rsid w:val="4DEB2254"/>
    <w:rsid w:val="4DF16ED2"/>
    <w:rsid w:val="4EB133E8"/>
    <w:rsid w:val="4F2B0786"/>
    <w:rsid w:val="512E6562"/>
    <w:rsid w:val="516D0162"/>
    <w:rsid w:val="51FC5266"/>
    <w:rsid w:val="522F1477"/>
    <w:rsid w:val="53590353"/>
    <w:rsid w:val="53B00BA1"/>
    <w:rsid w:val="55D767C1"/>
    <w:rsid w:val="56A6048C"/>
    <w:rsid w:val="5A1B06AF"/>
    <w:rsid w:val="5CAB70F8"/>
    <w:rsid w:val="5CEA4DA4"/>
    <w:rsid w:val="5DE9590E"/>
    <w:rsid w:val="5E4A41C9"/>
    <w:rsid w:val="5F930A8A"/>
    <w:rsid w:val="605C4EFD"/>
    <w:rsid w:val="60D92254"/>
    <w:rsid w:val="62435877"/>
    <w:rsid w:val="64514FF0"/>
    <w:rsid w:val="646C23D4"/>
    <w:rsid w:val="65792796"/>
    <w:rsid w:val="675D7E8D"/>
    <w:rsid w:val="676F11D5"/>
    <w:rsid w:val="67B4123A"/>
    <w:rsid w:val="67D57042"/>
    <w:rsid w:val="69526EE8"/>
    <w:rsid w:val="69EF6DF6"/>
    <w:rsid w:val="6A852253"/>
    <w:rsid w:val="6B0C63F2"/>
    <w:rsid w:val="6B3778DE"/>
    <w:rsid w:val="6C8D6FD0"/>
    <w:rsid w:val="6D0E48E8"/>
    <w:rsid w:val="6DB0048A"/>
    <w:rsid w:val="6DD5547F"/>
    <w:rsid w:val="6EBD3F78"/>
    <w:rsid w:val="70F53711"/>
    <w:rsid w:val="72BA6194"/>
    <w:rsid w:val="73445DA5"/>
    <w:rsid w:val="747F1C38"/>
    <w:rsid w:val="748B09B5"/>
    <w:rsid w:val="75237638"/>
    <w:rsid w:val="77A450BF"/>
    <w:rsid w:val="78F622ED"/>
    <w:rsid w:val="7B53787F"/>
    <w:rsid w:val="7DF53FB4"/>
    <w:rsid w:val="7DFB0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9">
    <w:name w:val="Normal Indent"/>
    <w:basedOn w:val="1"/>
    <w:link w:val="60"/>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78"/>
    <w:qFormat/>
    <w:uiPriority w:val="99"/>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99"/>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9"/>
    <w:next w:val="19"/>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basedOn w:val="47"/>
    <w:unhideWhenUsed/>
    <w:qFormat/>
    <w:uiPriority w:val="0"/>
    <w:rPr>
      <w:sz w:val="21"/>
      <w:szCs w:val="21"/>
    </w:rPr>
  </w:style>
  <w:style w:type="character" w:customStyle="1" w:styleId="54">
    <w:name w:val="标题 1 字符"/>
    <w:basedOn w:val="47"/>
    <w:link w:val="3"/>
    <w:qFormat/>
    <w:uiPriority w:val="0"/>
    <w:rPr>
      <w:rFonts w:ascii="Times New Roman" w:hAnsi="Times New Roman" w:eastAsia="宋体" w:cs="Times New Roman"/>
      <w:b/>
      <w:bCs/>
      <w:kern w:val="44"/>
      <w:sz w:val="44"/>
      <w:szCs w:val="44"/>
      <w:lang w:val="de-CH"/>
    </w:rPr>
  </w:style>
  <w:style w:type="character" w:customStyle="1" w:styleId="55">
    <w:name w:val="标题 2 字符"/>
    <w:basedOn w:val="47"/>
    <w:link w:val="4"/>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字符"/>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字符"/>
    <w:link w:val="9"/>
    <w:qFormat/>
    <w:uiPriority w:val="0"/>
    <w:rPr>
      <w:rFonts w:ascii="Calibri" w:hAnsi="Calibri" w:eastAsia="宋体" w:cs="Times New Roman"/>
      <w:szCs w:val="20"/>
    </w:rPr>
  </w:style>
  <w:style w:type="character" w:customStyle="1" w:styleId="61">
    <w:name w:val="页眉 字符"/>
    <w:basedOn w:val="47"/>
    <w:link w:val="30"/>
    <w:qFormat/>
    <w:uiPriority w:val="0"/>
    <w:rPr>
      <w:sz w:val="18"/>
      <w:szCs w:val="18"/>
    </w:rPr>
  </w:style>
  <w:style w:type="character" w:customStyle="1" w:styleId="62">
    <w:name w:val="页脚 字符"/>
    <w:basedOn w:val="47"/>
    <w:link w:val="29"/>
    <w:qFormat/>
    <w:uiPriority w:val="99"/>
    <w:rPr>
      <w:sz w:val="18"/>
      <w:szCs w:val="18"/>
    </w:rPr>
  </w:style>
  <w:style w:type="character" w:customStyle="1" w:styleId="63">
    <w:name w:val="标题 5 字符"/>
    <w:basedOn w:val="47"/>
    <w:link w:val="7"/>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字符"/>
    <w:basedOn w:val="47"/>
    <w:link w:val="6"/>
    <w:qFormat/>
    <w:uiPriority w:val="0"/>
    <w:rPr>
      <w:rFonts w:ascii="Arial" w:hAnsi="Arial" w:eastAsia="黑体" w:cs="Times New Roman"/>
      <w:b/>
      <w:bCs/>
      <w:sz w:val="28"/>
      <w:szCs w:val="28"/>
      <w:shd w:val="clear" w:color="auto" w:fill="FFFFFF"/>
    </w:rPr>
  </w:style>
  <w:style w:type="character" w:customStyle="1" w:styleId="66">
    <w:name w:val="标题 6 字符"/>
    <w:basedOn w:val="47"/>
    <w:link w:val="8"/>
    <w:qFormat/>
    <w:uiPriority w:val="0"/>
    <w:rPr>
      <w:rFonts w:ascii="Arial" w:hAnsi="Arial" w:eastAsia="黑体" w:cs="Times New Roman"/>
      <w:b/>
      <w:sz w:val="24"/>
      <w:szCs w:val="20"/>
      <w:shd w:val="clear" w:color="auto" w:fill="FFFFFF"/>
    </w:rPr>
  </w:style>
  <w:style w:type="character" w:customStyle="1" w:styleId="67">
    <w:name w:val="标题 7 字符"/>
    <w:basedOn w:val="47"/>
    <w:link w:val="10"/>
    <w:qFormat/>
    <w:uiPriority w:val="0"/>
    <w:rPr>
      <w:rFonts w:ascii="Times New Roman" w:hAnsi="Times New Roman" w:eastAsia="宋体" w:cs="Times New Roman"/>
      <w:b/>
      <w:sz w:val="24"/>
      <w:szCs w:val="20"/>
      <w:shd w:val="clear" w:color="auto" w:fill="FFFFFF"/>
    </w:rPr>
  </w:style>
  <w:style w:type="character" w:customStyle="1" w:styleId="68">
    <w:name w:val="标题 8 字符"/>
    <w:basedOn w:val="47"/>
    <w:link w:val="11"/>
    <w:qFormat/>
    <w:uiPriority w:val="0"/>
    <w:rPr>
      <w:rFonts w:ascii="Arial" w:hAnsi="Arial" w:eastAsia="黑体" w:cs="Times New Roman"/>
      <w:sz w:val="24"/>
      <w:szCs w:val="20"/>
      <w:shd w:val="clear" w:color="auto" w:fill="FFFFFF"/>
    </w:rPr>
  </w:style>
  <w:style w:type="character" w:customStyle="1" w:styleId="69">
    <w:name w:val="标题 9 字符"/>
    <w:basedOn w:val="47"/>
    <w:link w:val="12"/>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字符"/>
    <w:link w:val="5"/>
    <w:qFormat/>
    <w:uiPriority w:val="0"/>
    <w:rPr>
      <w:rFonts w:ascii="宋体" w:hAnsi="宋体" w:eastAsia="宋体" w:cs="Times New Roman"/>
      <w:b/>
      <w:bCs/>
      <w:sz w:val="24"/>
      <w:szCs w:val="32"/>
      <w:shd w:val="clear" w:color="auto" w:fill="FFFFFF"/>
    </w:rPr>
  </w:style>
  <w:style w:type="character" w:customStyle="1" w:styleId="72">
    <w:name w:val="标题 字符"/>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字符"/>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字符"/>
    <w:basedOn w:val="47"/>
    <w:link w:val="24"/>
    <w:qFormat/>
    <w:uiPriority w:val="0"/>
    <w:rPr>
      <w:rFonts w:ascii="宋体" w:hAnsi="Courier New" w:eastAsia="宋体" w:cs="Times New Roman"/>
      <w:szCs w:val="20"/>
      <w:shd w:val="clear" w:color="auto" w:fill="FFFFFF"/>
    </w:rPr>
  </w:style>
  <w:style w:type="character" w:customStyle="1" w:styleId="75">
    <w:name w:val="正文文本缩进 字符"/>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字符"/>
    <w:basedOn w:val="47"/>
    <w:link w:val="2"/>
    <w:qFormat/>
    <w:uiPriority w:val="0"/>
    <w:rPr>
      <w:rFonts w:ascii="宋体" w:hAnsi="宋体" w:eastAsia="宋体" w:cs="宋体"/>
      <w:b/>
      <w:bCs/>
      <w:kern w:val="0"/>
      <w:sz w:val="24"/>
      <w:szCs w:val="24"/>
      <w:shd w:val="clear" w:color="auto" w:fill="FFFFFF"/>
    </w:rPr>
  </w:style>
  <w:style w:type="character" w:customStyle="1" w:styleId="77">
    <w:name w:val="正文文本缩进 2 字符"/>
    <w:basedOn w:val="47"/>
    <w:link w:val="27"/>
    <w:qFormat/>
    <w:uiPriority w:val="0"/>
    <w:rPr>
      <w:rFonts w:ascii="宋体" w:hAnsi="宋体" w:eastAsia="宋体" w:cs="Times New Roman"/>
      <w:szCs w:val="24"/>
      <w:shd w:val="clear" w:color="auto" w:fill="FFFFFF"/>
    </w:rPr>
  </w:style>
  <w:style w:type="character" w:customStyle="1" w:styleId="78">
    <w:name w:val="批注文字 字符"/>
    <w:basedOn w:val="47"/>
    <w:link w:val="19"/>
    <w:qFormat/>
    <w:uiPriority w:val="99"/>
    <w:rPr>
      <w:rFonts w:ascii="宋体" w:hAnsi="Times New Roman" w:eastAsia="宋体" w:cs="Times New Roman"/>
      <w:kern w:val="0"/>
      <w:sz w:val="34"/>
      <w:szCs w:val="20"/>
      <w:shd w:val="clear" w:color="auto" w:fill="FFFFFF"/>
    </w:rPr>
  </w:style>
  <w:style w:type="character" w:customStyle="1" w:styleId="79">
    <w:name w:val="正文文本缩进 3 字符"/>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字符"/>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字符"/>
    <w:basedOn w:val="47"/>
    <w:link w:val="17"/>
    <w:semiHidden/>
    <w:qFormat/>
    <w:uiPriority w:val="0"/>
    <w:rPr>
      <w:rFonts w:ascii="Times New Roman" w:hAnsi="Times New Roman" w:eastAsia="宋体" w:cs="Times New Roman"/>
      <w:szCs w:val="24"/>
      <w:shd w:val="clear" w:color="auto" w:fill="000080"/>
    </w:rPr>
  </w:style>
  <w:style w:type="character" w:customStyle="1" w:styleId="83">
    <w:name w:val="正文文本 3 字符"/>
    <w:basedOn w:val="47"/>
    <w:link w:val="20"/>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字符"/>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字符"/>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字符"/>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7"/>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5"/>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字符"/>
    <w:link w:val="40"/>
    <w:qFormat/>
    <w:uiPriority w:val="99"/>
    <w:rPr>
      <w:rFonts w:ascii="宋体" w:hAnsi="宋体" w:eastAsia="宋体" w:cs="宋体"/>
      <w:sz w:val="24"/>
      <w:szCs w:val="24"/>
      <w:shd w:val="clear" w:color="auto" w:fill="FFFFFF"/>
    </w:rPr>
  </w:style>
  <w:style w:type="character" w:customStyle="1" w:styleId="289">
    <w:name w:val="font41"/>
    <w:basedOn w:val="47"/>
    <w:qFormat/>
    <w:uiPriority w:val="0"/>
    <w:rPr>
      <w:rFonts w:hint="eastAsia" w:ascii="宋体" w:hAnsi="宋体" w:eastAsia="宋体"/>
      <w:color w:val="000000"/>
      <w:sz w:val="18"/>
      <w:u w:val="none"/>
    </w:rPr>
  </w:style>
  <w:style w:type="character" w:customStyle="1" w:styleId="290">
    <w:name w:val="NormalCharacter"/>
    <w:semiHidden/>
    <w:qFormat/>
    <w:uiPriority w:val="0"/>
  </w:style>
  <w:style w:type="paragraph" w:customStyle="1" w:styleId="291">
    <w:name w:val="方案  正文"/>
    <w:qFormat/>
    <w:uiPriority w:val="0"/>
    <w:pPr>
      <w:widowControl w:val="0"/>
      <w:adjustRightInd w:val="0"/>
      <w:snapToGrid w:val="0"/>
      <w:spacing w:line="360" w:lineRule="auto"/>
      <w:ind w:firstLine="1041" w:firstLineChars="200"/>
    </w:pPr>
    <w:rPr>
      <w:rFonts w:ascii="宋体" w:hAnsi="宋体" w:eastAsia="宋体" w:cs="宋体"/>
      <w:color w:val="000000" w:themeColor="text1"/>
      <w:sz w:val="24"/>
      <w:szCs w:val="24"/>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7735E-5100-43B9-824D-65B70D0A2E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9712</Words>
  <Characters>10448</Characters>
  <Lines>74</Lines>
  <Paragraphs>20</Paragraphs>
  <TotalTime>9</TotalTime>
  <ScaleCrop>false</ScaleCrop>
  <LinksUpToDate>false</LinksUpToDate>
  <CharactersWithSpaces>10835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孙  卫</cp:lastModifiedBy>
  <cp:lastPrinted>2021-12-13T06:19:00Z</cp:lastPrinted>
  <dcterms:modified xsi:type="dcterms:W3CDTF">2022-09-19T02:07:19Z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B3F8C97AB5E74A6B9F473ADD47E0E214</vt:lpwstr>
  </property>
</Properties>
</file>